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Parte 1: Data de entrega: 16/10/2014 Valor: 5 pontos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Além da criação do repositório nesta parte deverá ser criado também um plano de gestão 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configuração conforme o template disponível no SGA e alguns exemplos a serem seguidos. 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plano a ser entregue deve ser colocado no repositório criado no Github na pasta chamada gestão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 configuração.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template de plano de gestão de configuração do RUP se encontra disponível no SGA. Alguns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exemplos de plano de gestão de configuração se encontram aqui: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http://goo.gl/Uc8OL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http://goo.gl/9TJ9X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que deve ser entregue: URL do repositório no GitHub com os nomes dos alunos do grupo.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entrega deve ser feita via e-mail: tms.si.puc@gmail.com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sz w:val="40"/>
          <w:rtl w:val="0"/>
        </w:rPr>
        <w:t xml:space="preserve">geraBurndown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sz w:val="40"/>
          <w:rtl w:val="0"/>
        </w:rPr>
        <w:t xml:space="preserve">Plano de Gerenciamento de Configuração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sz w:val="4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sz w:val="28"/>
          <w:rtl w:val="0"/>
        </w:rPr>
        <w:t xml:space="preserve">Versão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e0e0e0"/>
          <w:rtl w:val="0"/>
        </w:rPr>
        <w:t xml:space="preserve">Histórico da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"/>
        <w:bidiVisual w:val="0"/>
        <w:tblW w:w="931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145"/>
        <w:gridCol w:w="1275"/>
        <w:gridCol w:w="3945"/>
        <w:gridCol w:w="1950"/>
        <w:tblGridChange w:id="0">
          <w:tblGrid>
            <w:gridCol w:w="2145"/>
            <w:gridCol w:w="1275"/>
            <w:gridCol w:w="3945"/>
            <w:gridCol w:w="195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16/10/2014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1.0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Criação do documento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Ana Carvalho,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Caroline Rodrigues,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Naiara Silva e Vinícius Silva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e0e0e0"/>
          <w:rtl w:val="0"/>
        </w:rPr>
        <w:t xml:space="preserve">Índice Analítico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Introdução...................................................................................................................................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1.1</w:t>
      </w:r>
      <w:r w:rsidRPr="00000000" w:rsidR="00000000" w:rsidDel="00000000">
        <w:rPr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Finalidade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1.2</w:t>
      </w:r>
      <w:r w:rsidRPr="00000000" w:rsidR="00000000" w:rsidDel="00000000">
        <w:rPr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Escopo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1.3</w:t>
      </w:r>
      <w:r w:rsidRPr="00000000" w:rsidR="00000000" w:rsidDel="00000000">
        <w:rPr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Definições, Acrônimos e Abreviações.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1.4</w:t>
      </w:r>
      <w:r w:rsidRPr="00000000" w:rsidR="00000000" w:rsidDel="00000000">
        <w:rPr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Referências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1.5</w:t>
      </w:r>
      <w:r w:rsidRPr="00000000" w:rsidR="00000000" w:rsidDel="00000000">
        <w:rPr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Visão Geral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Gerenciamento de Configuração de Software.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2.1</w:t>
      </w:r>
      <w:r w:rsidRPr="00000000" w:rsidR="00000000" w:rsidDel="00000000">
        <w:rPr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Papéis na Gerencia de Configuração.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2.2</w:t>
      </w:r>
      <w:r w:rsidRPr="00000000" w:rsidR="00000000" w:rsidDel="00000000">
        <w:rPr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Ferramentas, Ambiente e Infra-estrutura.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2.2.1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As ferramentas a serem utilizadas para a gerência de configuração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2.2.2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Configuração do software – Ferramentas do ambiente de desenvolvimento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2.2.3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Estrutura do Ambiente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2.2.4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Configuração das maquinas dos ambientes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2.3</w:t>
      </w:r>
      <w:r w:rsidRPr="00000000" w:rsidR="00000000" w:rsidDel="00000000">
        <w:rPr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Identificação da Configuração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2.3.1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Convenção para rotular caminhos e artefatos na Estrutura de Diretórios do Produto.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2.3.2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Arquivos de aprovação dos artefatos.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2.3.3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Estrutura de Diretórios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2.3.4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Baselines do Projeto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2.4</w:t>
      </w:r>
      <w:r w:rsidRPr="00000000" w:rsidR="00000000" w:rsidDel="00000000">
        <w:rPr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Controle de Configuração e Mudança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2.4.1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Processamento e Aprovação de Solicitações de Mudança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2.4.2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Comitê de Controle de Mudança (CCM)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2.5</w:t>
      </w:r>
      <w:r w:rsidRPr="00000000" w:rsidR="00000000" w:rsidDel="00000000">
        <w:rPr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Estimativa do Status de Configuração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2.5.1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Processo de Armazenamento de Mídia e Liberação do Projeto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Marcos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Treinamento e Recursos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Controle de Software de Subcontratados e Fornecedores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Plano de Gerenciamento de Configuração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Introdução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0" w:colFirst="0" w:name="h.avz4my4tjmrl" w:colLast="0"/>
      <w:bookmarkEnd w:id="0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1.1</w:t>
      </w:r>
      <w:r w:rsidRPr="00000000" w:rsidR="00000000" w:rsidDel="00000000">
        <w:rPr>
          <w:rFonts w:cs="Arial" w:hAnsi="Arial" w:eastAsia="Arial" w:ascii="Arial"/>
          <w:b w:val="0"/>
          <w:sz w:val="14"/>
          <w:rtl w:val="0"/>
        </w:rPr>
        <w:t xml:space="preserve">        </w:t>
      </w: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Finalidade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 finalidade deste documento é criar um padrão a ser seguido por todos os membros da equipe com o intuito de garantir o maior controle do produto no decorrer do projeto.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Para que isso aconteça serão detalhados os recursos necessários (equipes, ferramentas e computadores), as responsabilidades atribuídas e o cronograma de atividades.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" w:colFirst="0" w:name="h.wtu6rvpdzlia" w:colLast="0"/>
      <w:bookmarkEnd w:id="1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1.2</w:t>
      </w:r>
      <w:r w:rsidRPr="00000000" w:rsidR="00000000" w:rsidDel="00000000">
        <w:rPr>
          <w:rFonts w:cs="Arial" w:hAnsi="Arial" w:eastAsia="Arial" w:ascii="Arial"/>
          <w:b w:val="0"/>
          <w:sz w:val="14"/>
          <w:rtl w:val="0"/>
        </w:rPr>
        <w:t xml:space="preserve">        </w:t>
      </w: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Escopo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  <w:t xml:space="preserve">Este Plano de Gerenciamento de Configuração é destinado para todos os integrantes da equipe responsável pelo desenvolvimento do sistema </w:t>
      </w:r>
      <w:r w:rsidRPr="00000000" w:rsidR="00000000" w:rsidDel="00000000">
        <w:rPr>
          <w:rtl w:val="0"/>
        </w:rPr>
        <w:t xml:space="preserve">geraBurndown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e abrange todo o controle e gerenciamento das configurações do projeto </w:t>
      </w:r>
      <w:r w:rsidRPr="00000000" w:rsidR="00000000" w:rsidDel="00000000">
        <w:rPr>
          <w:rtl w:val="0"/>
        </w:rPr>
        <w:t xml:space="preserve">geraBurndown.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2" w:colFirst="0" w:name="h.49ftvvyvp9o7" w:colLast="0"/>
      <w:bookmarkEnd w:id="2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1.3</w:t>
      </w:r>
      <w:r w:rsidRPr="00000000" w:rsidR="00000000" w:rsidDel="00000000">
        <w:rPr>
          <w:rFonts w:cs="Arial" w:hAnsi="Arial" w:eastAsia="Arial" w:ascii="Arial"/>
          <w:b w:val="0"/>
          <w:sz w:val="14"/>
          <w:rtl w:val="0"/>
        </w:rPr>
        <w:t xml:space="preserve">        </w:t>
      </w: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Definições, Acrônimos e Abreviações.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</w:t>
      </w:r>
    </w:p>
    <w:tbl>
      <w:tblPr>
        <w:tblStyle w:val="Table2"/>
        <w:bidiVisual w:val="0"/>
        <w:tblW w:w="93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200"/>
        <w:gridCol w:w="8145"/>
        <w:tblGridChange w:id="0">
          <w:tblGrid>
            <w:gridCol w:w="1200"/>
            <w:gridCol w:w="814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40" w:before="120"/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Termo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40" w:before="120"/>
              <w:ind w:left="100" w:firstLine="0"/>
              <w:contextualSpacing w:val="0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Significado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GC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Gerência de Configuração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CCM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Comitê de Controle de Mudanças.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Baseline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Conjunto de itens de configuração que conseguiram um estado comprovado de estabilidade.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3" w:colFirst="0" w:name="h.s9nythnj9s9s" w:colLast="0"/>
      <w:bookmarkEnd w:id="3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1.4</w:t>
      </w:r>
      <w:r w:rsidRPr="00000000" w:rsidR="00000000" w:rsidDel="00000000">
        <w:rPr>
          <w:rFonts w:cs="Arial" w:hAnsi="Arial" w:eastAsia="Arial" w:ascii="Arial"/>
          <w:b w:val="0"/>
          <w:sz w:val="14"/>
          <w:rtl w:val="0"/>
        </w:rPr>
        <w:t xml:space="preserve">        </w:t>
      </w: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Referências</w:t>
      </w:r>
    </w:p>
    <w:p w:rsidP="00000000" w:rsidRPr="00000000" w:rsidR="00000000" w:rsidDel="00000000" w:rsidRDefault="00000000">
      <w:pPr>
        <w:ind w:left="1000"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i w:val="1"/>
          <w:rtl w:val="0"/>
        </w:rPr>
        <w:t xml:space="preserve">Template</w:t>
      </w:r>
      <w:r w:rsidRPr="00000000" w:rsidR="00000000" w:rsidDel="00000000">
        <w:rPr>
          <w:rtl w:val="0"/>
        </w:rPr>
        <w:t xml:space="preserve"> de Plano de Gerenciamento de Configuração, 1987-2001, IBM.</w:t>
      </w:r>
    </w:p>
    <w:p w:rsidP="00000000" w:rsidRPr="00000000" w:rsidR="00000000" w:rsidDel="00000000" w:rsidRDefault="00000000">
      <w:pPr>
        <w:ind w:left="100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4" w:colFirst="0" w:name="h.e7i1prg8eu3s" w:colLast="0"/>
      <w:bookmarkEnd w:id="4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1.5</w:t>
      </w:r>
      <w:r w:rsidRPr="00000000" w:rsidR="00000000" w:rsidDel="00000000">
        <w:rPr>
          <w:rFonts w:cs="Arial" w:hAnsi="Arial" w:eastAsia="Arial" w:ascii="Arial"/>
          <w:b w:val="0"/>
          <w:sz w:val="14"/>
          <w:rtl w:val="0"/>
        </w:rPr>
        <w:t xml:space="preserve">        </w:t>
      </w: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Visão Geral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próximas seções deste documento estão divididas conforme a tabela abaixo.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3"/>
        <w:bidiVisual w:val="0"/>
        <w:tblW w:w="933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845"/>
        <w:gridCol w:w="7485"/>
        <w:tblGridChange w:id="0">
          <w:tblGrid>
            <w:gridCol w:w="1845"/>
            <w:gridCol w:w="748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Seção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São relacionados os papéis, as responsabilidades das atividades e as ferramentas dentro da GC da Fábrica.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É apresentado como serão criadas e controladas as </w:t>
            </w:r>
            <w:r w:rsidRPr="00000000" w:rsidR="00000000" w:rsidDel="00000000">
              <w:rPr>
                <w:i w:val="1"/>
                <w:rtl w:val="0"/>
              </w:rPr>
              <w:t xml:space="preserve">Baselines</w:t>
            </w:r>
            <w:r w:rsidRPr="00000000" w:rsidR="00000000" w:rsidDel="00000000">
              <w:rPr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São abordados os detalhes sobre quando o Plano de Gerenciamento de Configuração deve ser atualizado.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Descreve as ferramentas de software, o pessoal e o treinamento necessários para implementar as atividades de CM especificadas.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Descreve de que forma o software desenvolvido fora do ambiente do projeto será incorporado.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e6e6e6"/>
          <w:rtl w:val="0"/>
        </w:rPr>
        <w:t xml:space="preserve">2.</w:t>
      </w:r>
      <w:r w:rsidRPr="00000000" w:rsidR="00000000" w:rsidDel="00000000">
        <w:rPr>
          <w:sz w:val="14"/>
          <w:shd w:val="clear" w:fill="e6e6e6"/>
          <w:rtl w:val="0"/>
        </w:rPr>
        <w:t xml:space="preserve"> </w:t>
      </w:r>
      <w:r w:rsidRPr="00000000" w:rsidR="00000000" w:rsidDel="00000000">
        <w:rPr>
          <w:shd w:val="clear" w:fill="e6e6e6"/>
          <w:rtl w:val="0"/>
        </w:rPr>
        <w:t xml:space="preserve">Gerenciamento de Configuração de Software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5" w:colFirst="0" w:name="h.ei42jztv34ny" w:colLast="0"/>
      <w:bookmarkEnd w:id="5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2.1</w:t>
      </w:r>
      <w:r w:rsidRPr="00000000" w:rsidR="00000000" w:rsidDel="00000000">
        <w:rPr>
          <w:rFonts w:cs="Arial" w:hAnsi="Arial" w:eastAsia="Arial" w:ascii="Arial"/>
          <w:b w:val="0"/>
          <w:sz w:val="14"/>
          <w:rtl w:val="0"/>
        </w:rPr>
        <w:t xml:space="preserve">        </w:t>
      </w: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Papéis na Gerencia de Configuração.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4"/>
        <w:bidiVisual w:val="0"/>
        <w:tblW w:w="87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475"/>
        <w:gridCol w:w="2160"/>
        <w:gridCol w:w="4125"/>
        <w:tblGridChange w:id="0">
          <w:tblGrid>
            <w:gridCol w:w="2475"/>
            <w:gridCol w:w="2160"/>
            <w:gridCol w:w="412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Papéis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Equipe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Responsabilidade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40"/>
              <w:contextualSpacing w:val="0"/>
            </w:pPr>
            <w:r w:rsidRPr="00000000" w:rsidR="00000000" w:rsidDel="00000000">
              <w:rPr>
                <w:rtl w:val="0"/>
              </w:rPr>
              <w:t xml:space="preserve">Gerente de Configuração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Caroline Rodrigues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Estabelecer Políticas de GC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Escrever Plano de GC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Configurar Ambiente de GC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Criar Espaços de Trabalho de Integração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Criar </w:t>
            </w:r>
            <w:r w:rsidRPr="00000000" w:rsidR="00000000" w:rsidDel="00000000">
              <w:rPr>
                <w:i w:val="1"/>
                <w:rtl w:val="0"/>
              </w:rPr>
              <w:t xml:space="preserve">Baselines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Promover </w:t>
            </w:r>
            <w:r w:rsidRPr="00000000" w:rsidR="00000000" w:rsidDel="00000000">
              <w:rPr>
                <w:i w:val="1"/>
                <w:rtl w:val="0"/>
              </w:rPr>
              <w:t xml:space="preserve">Baselines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CCM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Ana Cristina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Estabelecer Processo de Controle de Mudanças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Revisar Solicitação de Mudança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Desenvolvedor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 definir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Seguir os padrões e procedimentos definidos no Plano de Gerência de Configuração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Todos os Papéis: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Naiara Silva e Vinícius Silva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Enviar Solicitação de Mudança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Atualizar Solicitação de Mudança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Tabela 1: Responsáveis e Responsabilidades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6" w:colFirst="0" w:name="h.82yrz9jceo7s" w:colLast="0"/>
      <w:bookmarkEnd w:id="6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2.2</w:t>
      </w:r>
      <w:r w:rsidRPr="00000000" w:rsidR="00000000" w:rsidDel="00000000">
        <w:rPr>
          <w:rFonts w:cs="Arial" w:hAnsi="Arial" w:eastAsia="Arial" w:ascii="Arial"/>
          <w:b w:val="0"/>
          <w:sz w:val="14"/>
          <w:rtl w:val="0"/>
        </w:rPr>
        <w:t xml:space="preserve">        </w:t>
      </w: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Ferramentas, Ambiente e Infra-estrutura.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7" w:colFirst="0" w:name="h.ikw15hibueic" w:colLast="0"/>
      <w:bookmarkEnd w:id="7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2.2.1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4"/>
          <w:rtl w:val="0"/>
        </w:rPr>
        <w:t xml:space="preserve">      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As ferramentas a serem utilizadas para a gerência de configuração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059"/>
        <w:gridCol w:w="1511"/>
        <w:gridCol w:w="4517"/>
        <w:gridCol w:w="1274"/>
        <w:tblGridChange w:id="0">
          <w:tblGrid>
            <w:gridCol w:w="2059"/>
            <w:gridCol w:w="1511"/>
            <w:gridCol w:w="4517"/>
            <w:gridCol w:w="1274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Tipo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Versão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Git Hub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3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8" w:colFirst="0" w:name="h.u48t967ezqza" w:colLast="0"/>
      <w:bookmarkEnd w:id="8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9" w:colFirst="0" w:name="h.hnvu2f6kys83" w:colLast="0"/>
      <w:bookmarkEnd w:id="9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2.2.2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4"/>
          <w:rtl w:val="0"/>
        </w:rPr>
        <w:t xml:space="preserve">      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Configuração do software – Ferramentas do ambiente de desenvolvimento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6"/>
        <w:bidiVisual w:val="0"/>
        <w:tblW w:w="87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780"/>
        <w:gridCol w:w="3420"/>
        <w:gridCol w:w="1560"/>
        <w:tblGridChange w:id="0">
          <w:tblGrid>
            <w:gridCol w:w="3780"/>
            <w:gridCol w:w="3420"/>
            <w:gridCol w:w="156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Tipo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Versão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Sistema Operacional (Desenvolvimento)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Windows 8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8.1 Professional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Cronograma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Microsoft Office Project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2013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Planilha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Microsoft Office Excel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2013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Editor de Texto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Microsoft Office Word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2013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Plataforma de Desenvolvimento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Microsoft Visual Studio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2010 ou superior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Framework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DotNet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4.0 ou superior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Liguagem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C#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2008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Banco de Dados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Microsoft SQL Server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2010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Maquina virtual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VMWare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1.0.4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Comunicação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Skype/ Windows Live/ Gmail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8.5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2.2.3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4"/>
          <w:rtl w:val="0"/>
        </w:rPr>
        <w:t xml:space="preserve">      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Estrutura do Ambiente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7"/>
        <w:bidiVisual w:val="0"/>
        <w:tblW w:w="919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935"/>
        <w:gridCol w:w="3555"/>
        <w:gridCol w:w="3705"/>
        <w:tblGridChange w:id="0">
          <w:tblGrid>
            <w:gridCol w:w="1935"/>
            <w:gridCol w:w="3555"/>
            <w:gridCol w:w="370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Transição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Desenvolvimento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É o ambiente que servirá para o desenvolvimento do Sistema.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 componente atingirá a maturidade quando os requisitos forem supridos e testados pelos desenvolvedores através dos testes unitários.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Homologação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É o ambiente que servirá para os testes de integração.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Quando a comunicação entre os módulos atinge o um estagio satisfatório de funcionamento, ou seja, não deverão existir erros de integração entre os subsistemas.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Banco de Dados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É o ambiente onde conterá o Banco de dados.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Ambiente que conterá o Banco de dados do sistema. 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0" w:colFirst="0" w:name="h.i9hnkmw2m3da" w:colLast="0"/>
      <w:bookmarkEnd w:id="10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 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1" w:colFirst="0" w:name="h.my1iebs3k9yy" w:colLast="0"/>
      <w:bookmarkEnd w:id="11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2.2.4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4"/>
          <w:rtl w:val="0"/>
        </w:rPr>
        <w:t xml:space="preserve">      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Configuração das maquinas dos ambientes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 </w:t>
      </w:r>
    </w:p>
    <w:tbl>
      <w:tblPr>
        <w:tblStyle w:val="Table8"/>
        <w:bidiVisual w:val="0"/>
        <w:tblW w:w="919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90"/>
        <w:gridCol w:w="1995"/>
        <w:gridCol w:w="3000"/>
        <w:gridCol w:w="3210"/>
        <w:tblGridChange w:id="0">
          <w:tblGrid>
            <w:gridCol w:w="990"/>
            <w:gridCol w:w="1995"/>
            <w:gridCol w:w="3000"/>
            <w:gridCol w:w="321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b w:val="1"/>
                <w:sz w:val="24"/>
                <w:shd w:val="clear" w:fill="e6e6e6"/>
                <w:rtl w:val="0"/>
              </w:rPr>
              <w:t xml:space="preserve">QTD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b w:val="1"/>
                <w:sz w:val="24"/>
                <w:shd w:val="clear" w:fill="e6e6e6"/>
                <w:rtl w:val="0"/>
              </w:rPr>
              <w:t xml:space="preserve">Ambientes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b w:val="1"/>
                <w:sz w:val="24"/>
                <w:shd w:val="clear" w:fill="e6e6e6"/>
                <w:rtl w:val="0"/>
              </w:rPr>
              <w:t xml:space="preserve">Configuração Hardware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b w:val="1"/>
                <w:sz w:val="24"/>
                <w:shd w:val="clear" w:fill="e6e6e6"/>
                <w:rtl w:val="0"/>
              </w:rPr>
              <w:t xml:space="preserve">Configuração Software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Desenvolvedor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Processador: 2.3 GHz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Memória RAM: 2GB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Hard Disk:  360 GB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IP 192.168.0.2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Windows XP Professional SP2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Visual Studio 2008 / C#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SVN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TortoiseSVN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Office 2007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Cliente Mysql  5.0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Crystal Report 2008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Avira 8.2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VMware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MSN Mensseger/ Windows Live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Integração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Processador: 2.3 GHz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Memória RAM: 2 GB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Hard Disk:  360 GB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IP 192.168.0.2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Windows XP Professional SP2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Visual Studio 2008 / C#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SVN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TortoiseSVN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Office 2007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Cliente Mysql  5.0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Crystal Report 2008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Avira 8.2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VMware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MSN Mensseger/ Windows Live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Banco de Dados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Processador: 2.3 GHz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Memória RAM: 2 RAM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Hard Disk:  360 GB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IP 192.168.0.2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Windows XP Professional SP2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Visual Studio 2008 / C#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2" w:colFirst="0" w:name="h.mqtdo8bal6vi" w:colLast="0"/>
      <w:bookmarkEnd w:id="12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2"/>
        <w:spacing w:lineRule="auto" w:after="240" w:before="360"/>
        <w:contextualSpacing w:val="0"/>
      </w:pPr>
      <w:bookmarkStart w:id="13" w:colFirst="0" w:name="h.wmoiinmwsdgq" w:colLast="0"/>
      <w:bookmarkEnd w:id="13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2.3</w:t>
      </w:r>
      <w:r w:rsidRPr="00000000" w:rsidR="00000000" w:rsidDel="00000000">
        <w:rPr>
          <w:rFonts w:cs="Arial" w:hAnsi="Arial" w:eastAsia="Arial" w:ascii="Arial"/>
          <w:b w:val="0"/>
          <w:sz w:val="14"/>
          <w:rtl w:val="0"/>
        </w:rPr>
        <w:t xml:space="preserve">        </w:t>
      </w: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Identificação da Configuração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4" w:colFirst="0" w:name="h.j5ikr9orkops" w:colLast="0"/>
      <w:bookmarkEnd w:id="14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2.3.1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4"/>
          <w:rtl w:val="0"/>
        </w:rPr>
        <w:t xml:space="preserve">      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Convenção para rotular caminhos e artefatos na Estrutura de Diretórios do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&lt;</w:t>
      </w:r>
      <w:r w:rsidRPr="00000000" w:rsidR="00000000" w:rsidDel="00000000">
        <w:rPr>
          <w:rtl w:val="0"/>
        </w:rPr>
        <w:t xml:space="preserve">geraBurndown</w:t>
      </w:r>
      <w:r w:rsidRPr="00000000" w:rsidR="00000000" w:rsidDel="00000000">
        <w:rPr>
          <w:b w:val="1"/>
          <w:rtl w:val="0"/>
        </w:rPr>
        <w:t xml:space="preserve"> &gt;_&lt;AAA&gt;_&lt;TextoLivre&gt;.&lt;EST&gt;  Ou  &lt;</w:t>
      </w:r>
      <w:r w:rsidRPr="00000000" w:rsidR="00000000" w:rsidDel="00000000">
        <w:rPr>
          <w:rtl w:val="0"/>
        </w:rPr>
        <w:t xml:space="preserve">geraBurndown</w:t>
      </w:r>
      <w:r w:rsidRPr="00000000" w:rsidR="00000000" w:rsidDel="00000000">
        <w:rPr>
          <w:b w:val="1"/>
          <w:rtl w:val="0"/>
        </w:rPr>
        <w:t xml:space="preserve">&gt;_&lt;AA&gt;_&lt;TextoLivre&gt;.&lt;EST&gt;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9"/>
        <w:bidiVisual w:val="0"/>
        <w:tblW w:w="87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115"/>
        <w:gridCol w:w="6645"/>
        <w:tblGridChange w:id="0">
          <w:tblGrid>
            <w:gridCol w:w="2115"/>
            <w:gridCol w:w="664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Parte da Linha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Significado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&lt;geraBurndown&gt;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Identifica o sistema. “geraBurndown - Sistema de Gerenciamento de Questões”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&lt;AAA&gt;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Significa o acrônimo de três letras (TLA) dos vários tipos de artefatos utilizados na criação do sistema.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&lt;TextoLivre&gt;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Significa texto Livre para a melhor identificação do documento.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&lt;EST&gt;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Extensão do arquivo do documento.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Exemplo: SIGEQ_MCU_UC0001-ManterProdutos.doc – </w:t>
      </w:r>
      <w:r w:rsidRPr="00000000" w:rsidR="00000000" w:rsidDel="00000000">
        <w:rPr>
          <w:rtl w:val="0"/>
        </w:rPr>
        <w:t xml:space="preserve">Modelo de caso de manter Produtos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0"/>
        <w:bidiVisual w:val="0"/>
        <w:tblW w:w="919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055"/>
        <w:gridCol w:w="7140"/>
        <w:tblGridChange w:id="0">
          <w:tblGrid>
            <w:gridCol w:w="2055"/>
            <w:gridCol w:w="714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Acrônimos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Significado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TAB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Termo de Abertura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PPR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Plano de Projeto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Cronograma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MTD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Metodologia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RAT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Relatório de Status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ARN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Atas de Reuniões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DVS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Documento de Visão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ECU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Especificação de Caso de Uso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MCU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Modelo de Caso de Uso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GLS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Glossário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MIM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Manual de Implantação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ARQ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Documento de Arquitetura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MAP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Modelo de Análise e Projetos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PBD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Modelo de Banco de Dados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MIN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Manual de Instalação (implantação)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PLT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Plano de Testes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PRT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Projeto de Testes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PET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Planilha de Execução de Testes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PGC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Plano de Gerência de Configuração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NRT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Notas de Release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RSM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Registro das Solicitações de Mudanças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RIP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Relatório Individual de atuação no Projeto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PPT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Apresentação PowerPoint do Projeto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FRM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Artefatos (Código fonte) camada onde ficam as telas do sistema.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RPT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Artefatos (Código fonte) camada onde ficam os relatórios gerados pelo sistema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BLD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Builds do sistema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RLS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Reliases do Sistema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5" w:colFirst="0" w:name="h.2zn3fykkwei" w:colLast="0"/>
      <w:bookmarkEnd w:id="15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2.3.2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4"/>
          <w:rtl w:val="0"/>
        </w:rPr>
        <w:t xml:space="preserve">      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Arquivos de aprovação dos artefatos.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 aprovação do documento é dada pelo responsável do projeto através de uma revisão do artefato.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“A aprovação será guardada em repositório com o nome do arquivo aprovado. O arquivo do tipo texto contendo o email enviado pelo responsável aprovando o documento.    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6" w:colFirst="0" w:name="h.6ag3y1n1d1ba" w:colLast="0"/>
      <w:bookmarkEnd w:id="16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2.3.3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4"/>
          <w:rtl w:val="0"/>
        </w:rPr>
        <w:t xml:space="preserve">      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Estrutura de Diretórios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1"/>
        <w:bidiVisual w:val="0"/>
        <w:tblW w:w="919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725"/>
        <w:gridCol w:w="4335"/>
        <w:gridCol w:w="3135"/>
        <w:tblGridChange w:id="0">
          <w:tblGrid>
            <w:gridCol w:w="1725"/>
            <w:gridCol w:w="4335"/>
            <w:gridCol w:w="313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 Diretório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SubDiretório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Artefatos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4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Documentação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Contém a especificação de requisitos e os modelos elaborados para o projeto, se existirem.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40"/>
              <w:contextualSpacing w:val="0"/>
            </w:pPr>
            <w:r w:rsidRPr="00000000" w:rsidR="00000000" w:rsidDel="00000000">
              <w:rPr>
                <w:rtl w:val="0"/>
              </w:rPr>
              <w:t xml:space="preserve">Gestão de configuração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Contém as descrições relacionadas com a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gestão de configuração.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40"/>
              <w:contextualSpacing w:val="0"/>
            </w:pPr>
            <w:r w:rsidRPr="00000000" w:rsidR="00000000" w:rsidDel="00000000">
              <w:rPr>
                <w:rtl w:val="0"/>
              </w:rPr>
              <w:t xml:space="preserve">Testes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Contém os artefatos de testes como plano de testes, sumário de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avaliação de testes, casos de testes.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Produto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40"/>
              <w:contextualSpacing w:val="0"/>
            </w:pPr>
            <w:r w:rsidRPr="00000000" w:rsidR="00000000" w:rsidDel="00000000">
              <w:rPr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Contém o código fonte do projeto (internamente, seguir estrutura 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 pasta de acordo com definição de arquitetura ou framework utilizado).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240" w:before="280"/>
        <w:contextualSpacing w:val="0"/>
      </w:pPr>
      <w:bookmarkStart w:id="17" w:colFirst="0" w:name="h.gcq06dvvtowr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240" w:before="280"/>
        <w:contextualSpacing w:val="0"/>
      </w:pPr>
      <w:bookmarkStart w:id="18" w:colFirst="0" w:name="h.k4kovbirucga" w:colLast="0"/>
      <w:bookmarkEnd w:id="18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2.3.4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4"/>
          <w:rtl w:val="0"/>
        </w:rPr>
        <w:t xml:space="preserve">      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Baselines do Projeto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baselines serão definidas em três fases.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2"/>
        <w:bidiVisual w:val="0"/>
        <w:tblW w:w="919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805"/>
        <w:gridCol w:w="6390"/>
        <w:tblGridChange w:id="0">
          <w:tblGrid>
            <w:gridCol w:w="2805"/>
            <w:gridCol w:w="639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Fases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b w:val="1"/>
                <w:sz w:val="24"/>
                <w:shd w:val="clear" w:fill="e0e0e0"/>
                <w:rtl w:val="0"/>
              </w:rPr>
              <w:t xml:space="preserve">Itens de Configuração da Baseline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Planejamento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Documentação (Artefatos do projeto)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Arquitetura o projeto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Código fonte contendo apenas a arquitetura do Projeto.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- Camadas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ab/>
              <w:t xml:space="preserve">- Garantia transacional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Release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Fontes do sistema pronto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 Artefatos entrarão em baseline quando atingirem a forma mais estável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2"/>
        <w:spacing w:lineRule="auto" w:after="240" w:before="360"/>
        <w:contextualSpacing w:val="0"/>
      </w:pPr>
      <w:bookmarkStart w:id="19" w:colFirst="0" w:name="h.hosnk4tb62aa" w:colLast="0"/>
      <w:bookmarkEnd w:id="19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2.4</w:t>
      </w:r>
      <w:r w:rsidRPr="00000000" w:rsidR="00000000" w:rsidDel="00000000">
        <w:rPr>
          <w:rFonts w:cs="Arial" w:hAnsi="Arial" w:eastAsia="Arial" w:ascii="Arial"/>
          <w:b w:val="0"/>
          <w:sz w:val="14"/>
          <w:rtl w:val="0"/>
        </w:rPr>
        <w:t xml:space="preserve">        </w:t>
      </w: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Controle de Configuração e Mudança</w:t>
      </w:r>
    </w:p>
    <w:p w:rsidP="00000000" w:rsidRPr="00000000" w:rsidR="00000000" w:rsidDel="00000000" w:rsidRDefault="00000000">
      <w:pPr>
        <w:pStyle w:val="Heading3"/>
        <w:spacing w:lineRule="auto" w:after="240" w:before="280"/>
        <w:contextualSpacing w:val="0"/>
      </w:pPr>
      <w:bookmarkStart w:id="20" w:colFirst="0" w:name="h.x3abb2z6e90w" w:colLast="0"/>
      <w:bookmarkEnd w:id="20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2.4.1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4"/>
          <w:rtl w:val="0"/>
        </w:rPr>
        <w:t xml:space="preserve">      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Processamento e Aprovação de Solicitações de Mudança</w:t>
      </w:r>
    </w:p>
    <w:p w:rsidP="00000000" w:rsidRPr="00000000" w:rsidR="00000000" w:rsidDel="00000000" w:rsidRDefault="00000000">
      <w:pPr>
        <w:spacing w:lineRule="auto" w:after="240" w:before="120"/>
        <w:contextualSpacing w:val="0"/>
      </w:pPr>
      <w:r w:rsidRPr="00000000" w:rsidR="00000000" w:rsidDel="00000000">
        <w:rPr>
          <w:rtl w:val="0"/>
        </w:rPr>
        <w:t xml:space="preserve">As solicitações de mudanças das </w:t>
      </w:r>
      <w:r w:rsidRPr="00000000" w:rsidR="00000000" w:rsidDel="00000000">
        <w:rPr>
          <w:i w:val="1"/>
          <w:rtl w:val="0"/>
        </w:rPr>
        <w:t xml:space="preserve">Baselines</w:t>
      </w:r>
      <w:r w:rsidRPr="00000000" w:rsidR="00000000" w:rsidDel="00000000">
        <w:rPr>
          <w:rtl w:val="0"/>
        </w:rPr>
        <w:t xml:space="preserve"> serão realizadas através da ferramenta </w:t>
      </w:r>
      <w:r w:rsidRPr="00000000" w:rsidR="00000000" w:rsidDel="00000000">
        <w:rPr>
          <w:i w:val="1"/>
          <w:rtl w:val="0"/>
        </w:rPr>
        <w:t xml:space="preserve">Issues </w:t>
      </w:r>
      <w:r w:rsidRPr="00000000" w:rsidR="00000000" w:rsidDel="00000000">
        <w:rPr>
          <w:rtl w:val="0"/>
        </w:rPr>
        <w:t xml:space="preserve">disponibilizada pela Google através do endereço do repositório na qual terá o seguinte fluxo.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6002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00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Status do 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3"/>
        <w:bidiVisual w:val="0"/>
        <w:tblW w:w="841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760"/>
        <w:gridCol w:w="3600"/>
        <w:gridCol w:w="2055"/>
        <w:tblGridChange w:id="0">
          <w:tblGrid>
            <w:gridCol w:w="2760"/>
            <w:gridCol w:w="3600"/>
            <w:gridCol w:w="2055"/>
          </w:tblGrid>
        </w:tblGridChange>
      </w:tblGrid>
      <w:tr>
        <w:tc>
          <w:tcPr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hd w:val="clear" w:fill="e6e6e6"/>
                <w:rtl w:val="0"/>
              </w:rPr>
              <w:t xml:space="preserve">Atividade</w:t>
            </w:r>
          </w:p>
        </w:tc>
        <w:tc>
          <w:tcPr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hd w:val="clear" w:fill="e6e6e6"/>
                <w:rtl w:val="0"/>
              </w:rPr>
              <w:t xml:space="preserve">Descrição</w:t>
            </w:r>
          </w:p>
        </w:tc>
        <w:tc>
          <w:tcPr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hd w:val="clear" w:fill="e6e6e6"/>
                <w:rtl w:val="0"/>
              </w:rPr>
              <w:t xml:space="preserve">Responsabilidade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Aberto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Criação da solicitação.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Todos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Em Analise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Análise da solicitação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right="-59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Analisado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Aguardando desenvolvimento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right="-199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Em desenvolvimento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Solicitação sendo desenvolvida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Desenvolvido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Aguardando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Em testes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Solicitação em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Testador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Testado com erro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Aguardando desenvolvimento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Testador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Testado sem erro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Solicitação esperando finalização pelo analista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Testador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Finalizado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Solicitação finalizada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Analista</w:t>
            </w:r>
          </w:p>
        </w:tc>
      </w:tr>
    </w:tbl>
    <w:p w:rsidP="00000000" w:rsidRPr="00000000" w:rsidR="00000000" w:rsidDel="00000000" w:rsidRDefault="00000000">
      <w:pPr>
        <w:spacing w:lineRule="auto" w:after="240" w:before="120"/>
        <w:contextualSpacing w:val="0"/>
      </w:pPr>
      <w:r w:rsidRPr="00000000" w:rsidR="00000000" w:rsidDel="00000000">
        <w:rPr>
          <w:sz w:val="4"/>
          <w:rtl w:val="0"/>
        </w:rPr>
        <w:t xml:space="preserve"> </w:t>
      </w:r>
    </w:p>
    <w:p w:rsidP="00000000" w:rsidRPr="00000000" w:rsidR="00000000" w:rsidDel="00000000" w:rsidRDefault="00000000">
      <w:pPr>
        <w:pStyle w:val="Heading3"/>
        <w:spacing w:lineRule="auto" w:after="240" w:before="280"/>
        <w:contextualSpacing w:val="0"/>
      </w:pPr>
      <w:bookmarkStart w:id="21" w:colFirst="0" w:name="h.pazm3xvzn2w2" w:colLast="0"/>
      <w:bookmarkEnd w:id="21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2.4.2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4"/>
          <w:rtl w:val="0"/>
        </w:rPr>
        <w:t xml:space="preserve">      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Comitê de Controle de Mudança (CCM)</w:t>
      </w:r>
    </w:p>
    <w:p w:rsidP="00000000" w:rsidRPr="00000000" w:rsidR="00000000" w:rsidDel="00000000" w:rsidRDefault="00000000">
      <w:pPr>
        <w:spacing w:lineRule="auto" w:after="240" w:before="120"/>
        <w:contextualSpacing w:val="0"/>
      </w:pPr>
      <w:r w:rsidRPr="00000000" w:rsidR="00000000" w:rsidDel="00000000">
        <w:rPr>
          <w:rtl w:val="0"/>
        </w:rPr>
        <w:t xml:space="preserve">O comitê de Controle de Mudanças (CCM) será formado por Analista de sistemas e Gerente de Projetos..</w:t>
      </w:r>
    </w:p>
    <w:p w:rsidP="00000000" w:rsidRPr="00000000" w:rsidR="00000000" w:rsidDel="00000000" w:rsidRDefault="00000000">
      <w:pPr>
        <w:pStyle w:val="Heading2"/>
        <w:spacing w:lineRule="auto" w:after="240" w:before="360"/>
        <w:contextualSpacing w:val="0"/>
      </w:pPr>
      <w:bookmarkStart w:id="22" w:colFirst="0" w:name="h.ozpb94ciwpi3" w:colLast="0"/>
      <w:bookmarkEnd w:id="22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2.5</w:t>
      </w:r>
      <w:r w:rsidRPr="00000000" w:rsidR="00000000" w:rsidDel="00000000">
        <w:rPr>
          <w:rFonts w:cs="Arial" w:hAnsi="Arial" w:eastAsia="Arial" w:ascii="Arial"/>
          <w:b w:val="0"/>
          <w:sz w:val="14"/>
          <w:rtl w:val="0"/>
        </w:rPr>
        <w:t xml:space="preserve">        </w:t>
      </w: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Estimativa do Status de Configuração</w:t>
      </w:r>
    </w:p>
    <w:p w:rsidP="00000000" w:rsidRPr="00000000" w:rsidR="00000000" w:rsidDel="00000000" w:rsidRDefault="00000000">
      <w:pPr>
        <w:pStyle w:val="Heading3"/>
        <w:spacing w:lineRule="auto" w:after="240" w:before="280"/>
        <w:contextualSpacing w:val="0"/>
      </w:pPr>
      <w:bookmarkStart w:id="23" w:colFirst="0" w:name="h.8lzf3sfju6m7" w:colLast="0"/>
      <w:bookmarkEnd w:id="23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2.5.1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4"/>
          <w:rtl w:val="0"/>
        </w:rPr>
        <w:t xml:space="preserve">      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Processo de Armazenamento de Mídia e Liberação do Projeto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O backup do repositório deverá ser feito toda semana pelo gerente de configuração. Os artefatos alterados durante a semana de trabalho será armazenado em mídia de CD. Um para cada Mês.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Os CDs deverão conter a seguinte descrição: a data e hora e a periodicidade.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Liberação de release: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Basicamente os projetos irão ser desenvolvidos e testados na main-line. Para gerar o release a versão em questão tem que estar devidamente testada, livre de erro e aprovado pelo analista responsável.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2.5.2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Aprovação de artefatos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Será salvo no repositório um arquivo contendo uma copia do email do Orientador aprovando o artefato.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Esse arquivo será do tipo Texto (.txt) e terá o mesmo nome do artefato a que se refere.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Caso o artefato seja um arquivo texto (.txt) terá no final um “_”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2.5.3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Especificação de Hardware</w:t>
      </w:r>
    </w:p>
    <w:p w:rsidP="00000000" w:rsidRPr="00000000" w:rsidR="00000000" w:rsidDel="00000000" w:rsidRDefault="00000000">
      <w:pPr>
        <w:ind w:firstLine="28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firstLine="280"/>
        <w:contextualSpacing w:val="0"/>
      </w:pPr>
      <w:r w:rsidRPr="00000000" w:rsidR="00000000" w:rsidDel="00000000">
        <w:rPr>
          <w:rtl w:val="0"/>
        </w:rPr>
        <w:t xml:space="preserve">As máquinas devem conter o mínimo da configuração especificada nesse documento.</w:t>
      </w:r>
    </w:p>
    <w:p w:rsidP="00000000" w:rsidRPr="00000000" w:rsidR="00000000" w:rsidDel="00000000" w:rsidRDefault="00000000">
      <w:pPr>
        <w:ind w:firstLine="28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firstLine="28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2.5.3 Repositório de objetos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Apenas o gerente de configuração é responsável pela a estrutura do repositório, não podendo ser alterada por nenhum usuário do repositório.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e6e6e6"/>
          <w:rtl w:val="0"/>
        </w:rPr>
        <w:t xml:space="preserve">3.</w:t>
      </w:r>
      <w:r w:rsidRPr="00000000" w:rsidR="00000000" w:rsidDel="00000000">
        <w:rPr>
          <w:sz w:val="14"/>
          <w:shd w:val="clear" w:fill="e6e6e6"/>
          <w:rtl w:val="0"/>
        </w:rPr>
        <w:t xml:space="preserve"> </w:t>
      </w:r>
      <w:r w:rsidRPr="00000000" w:rsidR="00000000" w:rsidDel="00000000">
        <w:rPr>
          <w:shd w:val="clear" w:fill="e6e6e6"/>
          <w:rtl w:val="0"/>
        </w:rPr>
        <w:t xml:space="preserve">Marcos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Serão Feitas três Marcos principais, nos seguintes momentos.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1000"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Arquitetura do sistema  data - a Definir</w:t>
      </w:r>
    </w:p>
    <w:p w:rsidP="00000000" w:rsidRPr="00000000" w:rsidR="00000000" w:rsidDel="00000000" w:rsidRDefault="00000000">
      <w:pPr>
        <w:ind w:left="1000"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Capacidade Operacional Inicial data - a Definir</w:t>
      </w:r>
    </w:p>
    <w:p w:rsidP="00000000" w:rsidRPr="00000000" w:rsidR="00000000" w:rsidDel="00000000" w:rsidRDefault="00000000">
      <w:pPr>
        <w:ind w:left="1000"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Release do Produto  data - a Definir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e6e6e6"/>
          <w:rtl w:val="0"/>
        </w:rPr>
        <w:t xml:space="preserve">4.</w:t>
      </w:r>
      <w:r w:rsidRPr="00000000" w:rsidR="00000000" w:rsidDel="00000000">
        <w:rPr>
          <w:sz w:val="14"/>
          <w:shd w:val="clear" w:fill="e6e6e6"/>
          <w:rtl w:val="0"/>
        </w:rPr>
        <w:t xml:space="preserve"> </w:t>
      </w:r>
      <w:r w:rsidRPr="00000000" w:rsidR="00000000" w:rsidDel="00000000">
        <w:rPr>
          <w:shd w:val="clear" w:fill="e6e6e6"/>
          <w:rtl w:val="0"/>
        </w:rPr>
        <w:t xml:space="preserve">Treinamento e Recursos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Descrição dos treinamentos efetuados para os integrantes do Grupo.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4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075"/>
        <w:gridCol w:w="3075"/>
        <w:gridCol w:w="2730"/>
        <w:tblGridChange w:id="0">
          <w:tblGrid>
            <w:gridCol w:w="3075"/>
            <w:gridCol w:w="3075"/>
            <w:gridCol w:w="273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hd w:val="clear" w:fill="e0e0e0"/>
                <w:rtl w:val="0"/>
              </w:rPr>
              <w:t xml:space="preserve">Treinamento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hd w:val="clear" w:fill="e0e0e0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hd w:val="clear" w:fill="e0e0e0"/>
                <w:rtl w:val="0"/>
              </w:rPr>
              <w:t xml:space="preserve">Público Alvo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Repositório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Treinamento ensina como acessar o repositório através de uma máquina cliente, como dar os comandos principais do repositório,  como incluir novos itens dentro do repositório e também como remover do mesmo.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Toda a equipe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spacing w:lineRule="auto" w:after="240" w:before="12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40" w:before="12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e6e6e6"/>
          <w:rtl w:val="0"/>
        </w:rPr>
        <w:t xml:space="preserve">5.</w:t>
      </w:r>
      <w:r w:rsidRPr="00000000" w:rsidR="00000000" w:rsidDel="00000000">
        <w:rPr>
          <w:sz w:val="14"/>
          <w:shd w:val="clear" w:fill="e6e6e6"/>
          <w:rtl w:val="0"/>
        </w:rPr>
        <w:t xml:space="preserve"> </w:t>
      </w:r>
      <w:r w:rsidRPr="00000000" w:rsidR="00000000" w:rsidDel="00000000">
        <w:rPr>
          <w:shd w:val="clear" w:fill="e6e6e6"/>
          <w:rtl w:val="0"/>
        </w:rPr>
        <w:t xml:space="preserve">Controle de Software de Subcontratados e Fornecedores</w:t>
      </w:r>
    </w:p>
    <w:p w:rsidP="00000000" w:rsidRPr="00000000" w:rsidR="00000000" w:rsidDel="00000000" w:rsidRDefault="00000000">
      <w:pPr>
        <w:spacing w:lineRule="auto" w:after="240" w:before="120"/>
        <w:contextualSpacing w:val="0"/>
      </w:pPr>
      <w:r w:rsidRPr="00000000" w:rsidR="00000000" w:rsidDel="00000000">
        <w:rPr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Plano de Gestão de Configuração.docx</dc:title>
</cp:coreProperties>
</file>