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54.png" ContentType="image/png"/>
  <Override PartName="/word/media/rId39.png" ContentType="image/png"/>
  <Override PartName="/word/media/rId12.png" ContentType="image/png"/>
  <Override PartName="/word/media/rId51.png" ContentType="image/png"/>
  <Override PartName="/word/media/rId32.png" ContentType="image/png"/>
  <Override PartName="/word/media/rId5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e316ed9f2e4ee5a1720a547f68713b102926a9"/>
    <w:p>
      <w:pPr>
        <w:pStyle w:val="Heading1"/>
      </w:pPr>
      <w:r>
        <w:t xml:space="preserve">Educación Médica — Explicación completa del proceso y propuesta</w:t>
      </w:r>
    </w:p>
    <w:p>
      <w:pPr>
        <w:pStyle w:val="FirstParagraph"/>
      </w:pPr>
      <w:r>
        <w:t xml:space="preserve">Este documento explica, en un solo lugar,</w:t>
      </w:r>
      <w:r>
        <w:t xml:space="preserve"> </w:t>
      </w:r>
      <w:r>
        <w:rPr>
          <w:b/>
          <w:bCs/>
        </w:rPr>
        <w:t xml:space="preserve">cómo funciona hoy</w:t>
      </w:r>
      <w:r>
        <w:t xml:space="preserve"> </w:t>
      </w:r>
      <w:r>
        <w:t xml:space="preserve">el proceso</w:t>
      </w:r>
      <w:r>
        <w:t xml:space="preserve"> </w:t>
      </w:r>
      <w:r>
        <w:rPr>
          <w:b/>
          <w:bCs/>
        </w:rPr>
        <w:t xml:space="preserve">Talleres Médicos en Hospitales</w:t>
      </w:r>
      <w:r>
        <w:t xml:space="preserve"> </w:t>
      </w:r>
      <w:r>
        <w:t xml:space="preserve">(código</w:t>
      </w:r>
      <w:r>
        <w:t xml:space="preserve"> </w:t>
      </w:r>
      <w:r>
        <w:rPr>
          <w:rStyle w:val="VerbatimChar"/>
        </w:rPr>
        <w:t xml:space="preserve">ASK-CEM-DDP-001</w:t>
      </w:r>
      <w:r>
        <w:t xml:space="preserve">) —100 % en papel y correo electrónico— y</w:t>
      </w:r>
      <w:r>
        <w:t xml:space="preserve"> </w:t>
      </w:r>
      <w:r>
        <w:rPr>
          <w:b/>
          <w:bCs/>
        </w:rPr>
        <w:t xml:space="preserve">qué propone</w:t>
      </w:r>
      <w:r>
        <w:t xml:space="preserve"> </w:t>
      </w:r>
      <w:r>
        <w:t xml:space="preserve">el módulo</w:t>
      </w:r>
      <w:r>
        <w:t xml:space="preserve"> </w:t>
      </w:r>
      <w:r>
        <w:rPr>
          <w:b/>
          <w:bCs/>
        </w:rPr>
        <w:t xml:space="preserve">Educación Médica</w:t>
      </w:r>
      <w:r>
        <w:t xml:space="preserve"> </w:t>
      </w:r>
      <w:r>
        <w:t xml:space="preserve">para digitalizarlo. Todo el contenido proviene de tres fuentes, citadas a lo largo del texto con nombre de archivo y cita literal:</w:t>
      </w:r>
      <w:r>
        <w:t xml:space="preserve"> </w:t>
      </w:r>
      <w:r>
        <w:rPr>
          <w:rStyle w:val="VerbatimChar"/>
        </w:rPr>
        <w:t xml:space="preserve">reglas-negocio.md</w:t>
      </w:r>
      <w:r>
        <w:t xml:space="preserve"> </w:t>
      </w:r>
      <w:r>
        <w:t xml:space="preserve">(documento maestro),</w:t>
      </w:r>
      <w:r>
        <w:t xml:space="preserve"> </w:t>
      </w:r>
      <w:r>
        <w:rPr>
          <w:rStyle w:val="VerbatimChar"/>
        </w:rPr>
        <w:t xml:space="preserve">decisiones/00001_esquema-datos-educacion-medica.md</w:t>
      </w:r>
      <w:r>
        <w:t xml:space="preserve"> </w:t>
      </w:r>
      <w:r>
        <w:t xml:space="preserve">(ADR del esquema de datos) y</w:t>
      </w:r>
      <w:r>
        <w:t xml:space="preserve"> </w:t>
      </w:r>
      <w:r>
        <w:rPr>
          <w:rStyle w:val="VerbatimChar"/>
        </w:rPr>
        <w:t xml:space="preserve">tareas/00001_esquema-datos-educacion-medica.md</w:t>
      </w:r>
      <w:r>
        <w:t xml:space="preserve"> </w:t>
      </w:r>
      <w:r>
        <w:t xml:space="preserve">(plan por fases).</w:t>
      </w:r>
    </w:p>
    <w:bookmarkStart w:id="9" w:name="mapa-de-documentos"/>
    <w:p>
      <w:pPr>
        <w:pStyle w:val="Heading2"/>
      </w:pPr>
      <w:r>
        <w:t xml:space="preserve">Mapa de documentos</w:t>
      </w:r>
    </w:p>
    <w:p>
      <w:pPr>
        <w:pStyle w:val="FirstParagraph"/>
      </w:pPr>
      <w:r>
        <w:t xml:space="preserve">Qué documento físico/PDF/Markdown produce cada pieza del proyecto: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Pieza</w:t>
            </w:r>
          </w:p>
        </w:tc>
        <w:tc>
          <w:tcPr/>
          <w:p>
            <w:pPr>
              <w:pStyle w:val="Compact"/>
            </w:pPr>
            <w:r>
              <w:t xml:space="preserve">Qué es</w:t>
            </w:r>
          </w:p>
        </w:tc>
        <w:tc>
          <w:tcPr/>
          <w:p>
            <w:pPr>
              <w:pStyle w:val="Compact"/>
            </w:pPr>
            <w:r>
              <w:t xml:space="preserve">Archivo físico de origen</w:t>
            </w:r>
          </w:p>
        </w:tc>
        <w:tc>
          <w:tcPr/>
          <w:p>
            <w:pPr>
              <w:pStyle w:val="Compact"/>
            </w:pPr>
            <w:r>
              <w:t xml:space="preserve">Qué produce</w:t>
            </w:r>
          </w:p>
        </w:tc>
      </w:tr>
      <w:tr>
        <w:tc>
          <w:tcPr/>
          <w:p>
            <w:pPr>
              <w:pStyle w:val="Compact"/>
            </w:pPr>
            <w:r>
              <w:t xml:space="preserve">PDFs originales</w:t>
            </w:r>
          </w:p>
        </w:tc>
        <w:tc>
          <w:tcPr/>
          <w:p>
            <w:pPr>
              <w:pStyle w:val="Compact"/>
            </w:pPr>
            <w:r>
              <w:t xml:space="preserve">22 PDFs entregados por el área: 12 de Educación Médica, 10 de Ventas</w:t>
            </w:r>
          </w:p>
        </w:tc>
        <w:tc>
          <w:tcPr/>
          <w:p>
            <w:pPr>
              <w:pStyle w:val="Compact"/>
            </w:pPr>
            <w:r>
              <w:rPr>
                <w:rStyle w:val="VerbatimChar"/>
              </w:rPr>
              <w:t xml:space="preserve">referencias/pdf/</w:t>
            </w:r>
          </w:p>
        </w:tc>
        <w:tc>
          <w:tcPr/>
          <w:p>
            <w:pPr>
              <w:pStyle w:val="Compact"/>
            </w:pPr>
            <w:r>
              <w:t xml:space="preserve">Materia prima de todo lo demás (</w:t>
            </w:r>
            <w:r>
              <w:rPr>
                <w:rStyle w:val="VerbatimChar"/>
              </w:rPr>
              <w:t xml:space="preserve">decisiones/00001…</w:t>
            </w:r>
            <w:r>
              <w:t xml:space="preserve">:</w:t>
            </w:r>
            <w:r>
              <w:t xml:space="preserve"> </w:t>
            </w:r>
            <w:r>
              <w:t xml:space="preserve">“los originales viven en</w:t>
            </w:r>
            <w:r>
              <w:t xml:space="preserve"> </w:t>
            </w:r>
            <w:r>
              <w:rPr>
                <w:rStyle w:val="VerbatimChar"/>
              </w:rPr>
              <w:t xml:space="preserve">referencias/</w:t>
            </w:r>
            <w:r>
              <w:t xml:space="preserve">”</w:t>
            </w:r>
            <w:r>
              <w:t xml:space="preserve">)</w:t>
            </w:r>
          </w:p>
        </w:tc>
      </w:tr>
      <w:tr>
        <w:tc>
          <w:tcPr/>
          <w:p>
            <w:pPr>
              <w:pStyle w:val="Compact"/>
            </w:pPr>
            <w:r>
              <w:t xml:space="preserve">MD limpios</w:t>
            </w:r>
          </w:p>
        </w:tc>
        <w:tc>
          <w:tcPr/>
          <w:p>
            <w:pPr>
              <w:pStyle w:val="Compact"/>
            </w:pPr>
            <w:r>
              <w:t xml:space="preserve">Conversión de los PDFs con frontmatter y wikilinks</w:t>
            </w:r>
          </w:p>
        </w:tc>
        <w:tc>
          <w:tcPr/>
          <w:p>
            <w:pPr>
              <w:pStyle w:val="Compact"/>
            </w:pPr>
            <w:r>
              <w:rPr>
                <w:rStyle w:val="VerbatimChar"/>
              </w:rPr>
              <w:t xml:space="preserve">referencias/pdf-to-md/{Procesos,Instructivos,Formularios,Roles,Referencias,Diagramas}/</w:t>
            </w:r>
          </w:p>
        </w:tc>
        <w:tc>
          <w:tcPr/>
          <w:p>
            <w:pPr>
              <w:pStyle w:val="Compact"/>
            </w:pPr>
            <w:r>
              <w:t xml:space="preserve">Única fuente citable de citas literales</w:t>
            </w:r>
          </w:p>
        </w:tc>
      </w:tr>
      <w:tr>
        <w:tc>
          <w:tcPr/>
          <w:p>
            <w:pPr>
              <w:pStyle w:val="Compact"/>
            </w:pPr>
            <w:r>
              <w:t xml:space="preserve">Proceso maestro</w:t>
            </w:r>
          </w:p>
        </w:tc>
        <w:tc>
          <w:tcPr/>
          <w:p>
            <w:pPr>
              <w:pStyle w:val="Compact"/>
            </w:pPr>
            <w:r>
              <w:rPr>
                <w:rStyle w:val="VerbatimChar"/>
              </w:rPr>
              <w:t xml:space="preserve">ASK-CEM-DDP-001</w:t>
            </w:r>
            <w:r>
              <w:t xml:space="preserve"> </w:t>
            </w:r>
            <w:r>
              <w:t xml:space="preserve">v02 (02-feb-2024)</w:t>
            </w:r>
          </w:p>
        </w:tc>
        <w:tc>
          <w:tcPr/>
          <w:p>
            <w:pPr>
              <w:pStyle w:val="Compact"/>
            </w:pPr>
            <w:r>
              <w:rPr>
                <w:rStyle w:val="VerbatimChar"/>
              </w:rPr>
              <w:t xml:space="preserve">Procesos/Talleres Médicos en Hospitales.md</w:t>
            </w:r>
          </w:p>
        </w:tc>
        <w:tc>
          <w:tcPr/>
          <w:p>
            <w:pPr>
              <w:pStyle w:val="Compact"/>
            </w:pPr>
            <w:r>
              <w:t xml:space="preserve">Estructura de las 5 fases del ciclo</w:t>
            </w:r>
          </w:p>
        </w:tc>
      </w:tr>
      <w:tr>
        <w:tc>
          <w:tcPr/>
          <w:p>
            <w:pPr>
              <w:pStyle w:val="Compact"/>
            </w:pPr>
            <w:r>
              <w:t xml:space="preserve">Instructivos</w:t>
            </w:r>
          </w:p>
        </w:tc>
        <w:tc>
          <w:tcPr/>
          <w:p>
            <w:pPr>
              <w:pStyle w:val="Compact"/>
            </w:pPr>
            <w:r>
              <w:rPr>
                <w:rStyle w:val="VerbatimChar"/>
              </w:rPr>
              <w:t xml:space="preserve">ASK-CEM-IDT-001</w:t>
            </w:r>
            <w:r>
              <w:t xml:space="preserve"> </w:t>
            </w:r>
            <w:r>
              <w:t xml:space="preserve">a</w:t>
            </w:r>
            <w:r>
              <w:t xml:space="preserve"> </w:t>
            </w:r>
            <w:r>
              <w:rPr>
                <w:rStyle w:val="VerbatimChar"/>
              </w:rPr>
              <w:t xml:space="preserve">-005</w:t>
            </w:r>
          </w:p>
        </w:tc>
        <w:tc>
          <w:tcPr/>
          <w:p>
            <w:pPr>
              <w:pStyle w:val="Compact"/>
            </w:pPr>
            <w:r>
              <w:rPr>
                <w:rStyle w:val="VerbatimChar"/>
              </w:rPr>
              <w:t xml:space="preserve">Instructivos/*.md</w:t>
            </w:r>
          </w:p>
        </w:tc>
        <w:tc>
          <w:tcPr/>
          <w:p>
            <w:pPr>
              <w:pStyle w:val="Compact"/>
            </w:pPr>
            <w:r>
              <w:t xml:space="preserve">Los 32 pasos detallados del AS-IS</w:t>
            </w:r>
          </w:p>
        </w:tc>
      </w:tr>
      <w:tr>
        <w:tc>
          <w:tcPr/>
          <w:p>
            <w:pPr>
              <w:pStyle w:val="Compact"/>
            </w:pPr>
            <w:r>
              <w:t xml:space="preserve">Formularios</w:t>
            </w:r>
          </w:p>
        </w:tc>
        <w:tc>
          <w:tcPr/>
          <w:p>
            <w:pPr>
              <w:pStyle w:val="Compact"/>
            </w:pPr>
            <w:r>
              <w:rPr>
                <w:rStyle w:val="VerbatimChar"/>
              </w:rPr>
              <w:t xml:space="preserve">ASK-CEM-FOR-002</w:t>
            </w:r>
            <w:r>
              <w:t xml:space="preserve"> </w:t>
            </w:r>
            <w:r>
              <w:t xml:space="preserve">a</w:t>
            </w:r>
            <w:r>
              <w:t xml:space="preserve"> </w:t>
            </w:r>
            <w:r>
              <w:rPr>
                <w:rStyle w:val="VerbatimChar"/>
              </w:rPr>
              <w:t xml:space="preserve">-008</w:t>
            </w:r>
            <w:r>
              <w:t xml:space="preserve"> </w:t>
            </w:r>
            <w:r>
              <w:t xml:space="preserve">(+FOR-001)</w:t>
            </w:r>
          </w:p>
        </w:tc>
        <w:tc>
          <w:tcPr/>
          <w:p>
            <w:pPr>
              <w:pStyle w:val="Compact"/>
            </w:pPr>
            <w:r>
              <w:rPr>
                <w:rStyle w:val="VerbatimChar"/>
              </w:rPr>
              <w:t xml:space="preserve">Formularios/*.md</w:t>
            </w:r>
          </w:p>
        </w:tc>
        <w:tc>
          <w:tcPr/>
          <w:p>
            <w:pPr>
              <w:pStyle w:val="Compact"/>
            </w:pPr>
            <w:r>
              <w:t xml:space="preserve">Definen las columnas de las tablas (Fase 1 del ADR)</w:t>
            </w:r>
          </w:p>
        </w:tc>
      </w:tr>
      <w:tr>
        <w:tc>
          <w:tcPr/>
          <w:p>
            <w:pPr>
              <w:pStyle w:val="Compact"/>
            </w:pPr>
            <w:r>
              <w:t xml:space="preserve">Roles</w:t>
            </w:r>
          </w:p>
        </w:tc>
        <w:tc>
          <w:tcPr/>
          <w:p>
            <w:pPr>
              <w:pStyle w:val="Compact"/>
            </w:pPr>
            <w:r>
              <w:t xml:space="preserve">Catálogo de actores</w:t>
            </w:r>
          </w:p>
        </w:tc>
        <w:tc>
          <w:tcPr/>
          <w:p>
            <w:pPr>
              <w:pStyle w:val="Compact"/>
            </w:pPr>
            <w:r>
              <w:rPr>
                <w:rStyle w:val="VerbatimChar"/>
              </w:rPr>
              <w:t xml:space="preserve">Roles/Roles y Abreviaturas.md</w:t>
            </w:r>
          </w:p>
        </w:tc>
        <w:tc>
          <w:tcPr/>
          <w:p>
            <w:pPr>
              <w:pStyle w:val="Compact"/>
            </w:pPr>
            <w:r>
              <w:t xml:space="preserve">Glosario de siglas de roles</w:t>
            </w:r>
          </w:p>
        </w:tc>
      </w:tr>
      <w:tr>
        <w:tc>
          <w:tcPr/>
          <w:p>
            <w:pPr>
              <w:pStyle w:val="Compact"/>
            </w:pPr>
            <w:r>
              <w:t xml:space="preserve">Reglas de negocio</w:t>
            </w:r>
          </w:p>
        </w:tc>
        <w:tc>
          <w:tcPr/>
          <w:p>
            <w:pPr>
              <w:pStyle w:val="Compact"/>
            </w:pPr>
            <w:r>
              <w:t xml:space="preserve">Documento único y maestro</w:t>
            </w:r>
          </w:p>
        </w:tc>
        <w:tc>
          <w:tcPr/>
          <w:p>
            <w:pPr>
              <w:pStyle w:val="Compact"/>
            </w:pPr>
            <w:r>
              <w:rPr>
                <w:rStyle w:val="VerbatimChar"/>
              </w:rPr>
              <w:t xml:space="preserve">reglas-negocio.md</w:t>
            </w:r>
          </w:p>
        </w:tc>
        <w:tc>
          <w:tcPr/>
          <w:p>
            <w:pPr>
              <w:pStyle w:val="Compact"/>
            </w:pPr>
            <w:r>
              <w:t xml:space="preserve">AS-IS (32 pasos) + reglas TO-BE + modelo de datos legacy</w:t>
            </w:r>
          </w:p>
        </w:tc>
      </w:tr>
      <w:tr>
        <w:tc>
          <w:tcPr/>
          <w:p>
            <w:pPr>
              <w:pStyle w:val="Compact"/>
            </w:pPr>
            <w:r>
              <w:t xml:space="preserve">ADR 00001</w:t>
            </w:r>
          </w:p>
        </w:tc>
        <w:tc>
          <w:tcPr/>
          <w:p>
            <w:pPr>
              <w:pStyle w:val="Compact"/>
            </w:pPr>
            <w:r>
              <w:t xml:space="preserve">Diseño técnico (schema, tablas, endpoints, pantallas, permisos)</w:t>
            </w:r>
          </w:p>
        </w:tc>
        <w:tc>
          <w:tcPr/>
          <w:p>
            <w:pPr>
              <w:pStyle w:val="Compact"/>
            </w:pPr>
            <w:r>
              <w:rPr>
                <w:rStyle w:val="VerbatimChar"/>
              </w:rPr>
              <w:t xml:space="preserve">decisiones/00001_esquema-datos-educacion-medica.md</w:t>
            </w:r>
          </w:p>
        </w:tc>
        <w:tc>
          <w:tcPr/>
          <w:p>
            <w:pPr>
              <w:pStyle w:val="Compact"/>
            </w:pPr>
            <w:r>
              <w:t xml:space="preserve">Qué se construye y por qué</w:t>
            </w:r>
          </w:p>
        </w:tc>
      </w:tr>
      <w:tr>
        <w:tc>
          <w:tcPr/>
          <w:p>
            <w:pPr>
              <w:pStyle w:val="Compact"/>
            </w:pPr>
            <w:r>
              <w:t xml:space="preserve">Tareas 00001</w:t>
            </w:r>
          </w:p>
        </w:tc>
        <w:tc>
          <w:tcPr/>
          <w:p>
            <w:pPr>
              <w:pStyle w:val="Compact"/>
            </w:pPr>
            <w:r>
              <w:t xml:space="preserve">Plan de implementación por fases con checkboxes</w:t>
            </w:r>
          </w:p>
        </w:tc>
        <w:tc>
          <w:tcPr/>
          <w:p>
            <w:pPr>
              <w:pStyle w:val="Compact"/>
            </w:pPr>
            <w:r>
              <w:rPr>
                <w:rStyle w:val="VerbatimChar"/>
              </w:rPr>
              <w:t xml:space="preserve">tareas/00001_esquema-datos-educacion-medica.md</w:t>
            </w:r>
          </w:p>
        </w:tc>
        <w:tc>
          <w:tcPr/>
          <w:p>
            <w:pPr>
              <w:pStyle w:val="Compact"/>
            </w:pPr>
            <w:r>
              <w:t xml:space="preserve">Orden y dependencias del desarrollo</w:t>
            </w:r>
          </w:p>
        </w:tc>
      </w:tr>
      <w:tr>
        <w:tc>
          <w:tcPr/>
          <w:p>
            <w:pPr>
              <w:pStyle w:val="Compact"/>
            </w:pPr>
            <w:r>
              <w:t xml:space="preserve">Diagramas</w:t>
            </w:r>
          </w:p>
        </w:tc>
        <w:tc>
          <w:tcPr/>
          <w:p>
            <w:pPr>
              <w:pStyle w:val="Compact"/>
            </w:pPr>
            <w:r>
              <w:t xml:space="preserve">Planeados (aún no existen)</w:t>
            </w:r>
          </w:p>
        </w:tc>
        <w:tc>
          <w:tcPr/>
          <w:p>
            <w:pPr>
              <w:pStyle w:val="Compact"/>
            </w:pPr>
            <w:r>
              <w:rPr>
                <w:rStyle w:val="VerbatimChar"/>
              </w:rPr>
              <w:t xml:space="preserve">diagramas/*.html</w:t>
            </w:r>
          </w:p>
        </w:tc>
        <w:tc>
          <w:tcPr/>
          <w:p>
            <w:pPr>
              <w:pStyle w:val="Compact"/>
            </w:pPr>
            <w:r>
              <w:t xml:space="preserve">Ver Anexo</w:t>
            </w:r>
          </w:p>
        </w:tc>
      </w:tr>
      <w:tr>
        <w:tc>
          <w:tcPr/>
          <w:p>
            <w:pPr>
              <w:pStyle w:val="Compact"/>
            </w:pPr>
            <w:r>
              <w:t xml:space="preserve">Este archivo</w:t>
            </w:r>
          </w:p>
        </w:tc>
        <w:tc>
          <w:tcPr/>
          <w:p>
            <w:pPr>
              <w:pStyle w:val="Compact"/>
            </w:pPr>
            <w:r>
              <w:t xml:space="preserve">Explicación consolidada</w:t>
            </w:r>
          </w:p>
        </w:tc>
        <w:tc>
          <w:tcPr/>
          <w:p>
            <w:pPr>
              <w:pStyle w:val="Compact"/>
            </w:pPr>
            <w:r>
              <w:rPr>
                <w:rStyle w:val="VerbatimChar"/>
              </w:rPr>
              <w:t xml:space="preserve">explicacion-proceso.md</w:t>
            </w:r>
          </w:p>
        </w:tc>
        <w:tc>
          <w:tcPr/>
          <w:p>
            <w:pPr>
              <w:pStyle w:val="Compact"/>
            </w:pPr>
            <w:r>
              <w:t xml:space="preserve">Lectura de entrada al módulo</w:t>
            </w:r>
          </w:p>
        </w:tc>
      </w:tr>
    </w:tbl>
    <w:p>
      <w:r>
        <w:pict>
          <v:rect style="width:0;height:1.5pt" o:hralign="center" o:hrstd="t" o:hr="t"/>
        </w:pict>
      </w:r>
    </w:p>
    <w:bookmarkEnd w:id="9"/>
    <w:bookmarkEnd w:id="10"/>
    <w:bookmarkStart w:id="30" w:name="parte-1-cómo-funciona-hoy-as-is"/>
    <w:p>
      <w:pPr>
        <w:pStyle w:val="Heading1"/>
      </w:pPr>
      <w:r>
        <w:t xml:space="preserve">PARTE 1 — CÓMO FUNCIONA HOY (AS-IS)</w:t>
      </w:r>
    </w:p>
    <w:bookmarkStart w:id="11" w:name="glosario"/>
    <w:p>
      <w:pPr>
        <w:pStyle w:val="Heading2"/>
      </w:pPr>
      <w:r>
        <w:t xml:space="preserve">1.0 Glosario</w:t>
      </w:r>
    </w:p>
    <w:p>
      <w:pPr>
        <w:pStyle w:val="FirstParagraph"/>
      </w:pPr>
      <w:r>
        <w:t xml:space="preserve">Regla del documento: toda abreviatura se escribe completa la primera vez que aparece y todas se listan aquí. Las expansiones marcadas con</w:t>
      </w:r>
      <w:r>
        <w:t xml:space="preserve"> </w:t>
      </w:r>
      <w:r>
        <w:rPr>
          <w:rStyle w:val="VerbatimChar"/>
        </w:rPr>
        <w:t xml:space="preserve">*</w:t>
      </w:r>
      <w:r>
        <w:t xml:space="preserve"> </w:t>
      </w:r>
      <w:r>
        <w:t xml:space="preserve">no están documentadas en las fuentes leídas; se registran con su significado de uso.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Sigla</w:t>
            </w:r>
          </w:p>
        </w:tc>
        <w:tc>
          <w:tcPr/>
          <w:p>
            <w:pPr>
              <w:pStyle w:val="Compact"/>
            </w:pPr>
            <w:r>
              <w:t xml:space="preserve">Nombre completo</w:t>
            </w:r>
          </w:p>
        </w:tc>
        <w:tc>
          <w:tcPr/>
          <w:p>
            <w:pPr>
              <w:pStyle w:val="Compact"/>
            </w:pPr>
            <w:r>
              <w:t xml:space="preserve">Significado en una línea</w:t>
            </w:r>
          </w:p>
        </w:tc>
      </w:tr>
      <w:tr>
        <w:tc>
          <w:tcPr/>
          <w:p>
            <w:pPr>
              <w:pStyle w:val="Compact"/>
            </w:pPr>
            <w:r>
              <w:rPr>
                <w:b/>
                <w:bCs/>
              </w:rPr>
              <w:t xml:space="preserve">AEM</w:t>
            </w:r>
          </w:p>
        </w:tc>
        <w:tc>
          <w:tcPr/>
          <w:p>
            <w:pPr>
              <w:pStyle w:val="Compact"/>
            </w:pPr>
            <w:r>
              <w:t xml:space="preserve">Auxiliar Administrativo de Educación Médica</w:t>
            </w:r>
          </w:p>
        </w:tc>
        <w:tc>
          <w:tcPr/>
          <w:p>
            <w:pPr>
              <w:pStyle w:val="Compact"/>
            </w:pPr>
            <w:r>
              <w:t xml:space="preserve">Recibe la Matriz el día 15, costea, elabora el Calendario (día 17), gestiona material y registra evidencias</w:t>
            </w:r>
          </w:p>
        </w:tc>
      </w:tr>
      <w:tr>
        <w:tc>
          <w:tcPr/>
          <w:p>
            <w:pPr>
              <w:pStyle w:val="Compact"/>
            </w:pPr>
            <w:r>
              <w:rPr>
                <w:b/>
                <w:bCs/>
              </w:rPr>
              <w:t xml:space="preserve">AE</w:t>
            </w:r>
          </w:p>
        </w:tc>
        <w:tc>
          <w:tcPr/>
          <w:p>
            <w:pPr>
              <w:pStyle w:val="Compact"/>
            </w:pPr>
            <w:r>
              <w:t xml:space="preserve">Anestesias Epidurales</w:t>
            </w:r>
          </w:p>
        </w:tc>
        <w:tc>
          <w:tcPr/>
          <w:p>
            <w:pPr>
              <w:pStyle w:val="Compact"/>
            </w:pPr>
            <w:r>
              <w:t xml:space="preserve">Subtipo de anestesia regional;</w:t>
            </w:r>
            <w:r>
              <w:t xml:space="preserve"> </w:t>
            </w:r>
            <w:r>
              <w:rPr>
                <w:rStyle w:val="VerbatimChar"/>
              </w:rPr>
              <w:t xml:space="preserve">AE = AR × 35%</w:t>
            </w:r>
          </w:p>
        </w:tc>
      </w:tr>
      <w:tr>
        <w:tc>
          <w:tcPr/>
          <w:p>
            <w:pPr>
              <w:pStyle w:val="Compact"/>
            </w:pPr>
            <w:r>
              <w:rPr>
                <w:b/>
                <w:bCs/>
              </w:rPr>
              <w:t xml:space="preserve">AG</w:t>
            </w:r>
          </w:p>
        </w:tc>
        <w:tc>
          <w:tcPr/>
          <w:p>
            <w:pPr>
              <w:pStyle w:val="Compact"/>
            </w:pPr>
            <w:r>
              <w:t xml:space="preserve">Anestesias Generales</w:t>
            </w:r>
          </w:p>
        </w:tc>
        <w:tc>
          <w:tcPr/>
          <w:p>
            <w:pPr>
              <w:pStyle w:val="Compact"/>
            </w:pPr>
            <w:r>
              <w:rPr>
                <w:rStyle w:val="VerbatimChar"/>
              </w:rPr>
              <w:t xml:space="preserve">AG = AT × 30%</w:t>
            </w:r>
          </w:p>
        </w:tc>
      </w:tr>
      <w:tr>
        <w:tc>
          <w:tcPr/>
          <w:p>
            <w:pPr>
              <w:pStyle w:val="Compact"/>
            </w:pPr>
            <w:r>
              <w:rPr>
                <w:b/>
                <w:bCs/>
              </w:rPr>
              <w:t xml:space="preserve">AR</w:t>
            </w:r>
          </w:p>
        </w:tc>
        <w:tc>
          <w:tcPr/>
          <w:p>
            <w:pPr>
              <w:pStyle w:val="Compact"/>
            </w:pPr>
            <w:r>
              <w:t xml:space="preserve">Anestesias Regionales</w:t>
            </w:r>
          </w:p>
        </w:tc>
        <w:tc>
          <w:tcPr/>
          <w:p>
            <w:pPr>
              <w:pStyle w:val="Compact"/>
            </w:pPr>
            <w:r>
              <w:rPr>
                <w:rStyle w:val="VerbatimChar"/>
              </w:rPr>
              <w:t xml:space="preserve">AR = AT × 70%</w:t>
            </w:r>
            <w:r>
              <w:t xml:space="preserve">; base de los cuatro subtipos</w:t>
            </w:r>
          </w:p>
        </w:tc>
      </w:tr>
      <w:tr>
        <w:tc>
          <w:tcPr/>
          <w:p>
            <w:pPr>
              <w:pStyle w:val="Compact"/>
            </w:pPr>
            <w:r>
              <w:rPr>
                <w:b/>
                <w:bCs/>
              </w:rPr>
              <w:t xml:space="preserve">AS</w:t>
            </w:r>
          </w:p>
        </w:tc>
        <w:tc>
          <w:tcPr/>
          <w:p>
            <w:pPr>
              <w:pStyle w:val="Compact"/>
            </w:pPr>
            <w:r>
              <w:t xml:space="preserve">Anestesias Subdurales</w:t>
            </w:r>
          </w:p>
        </w:tc>
        <w:tc>
          <w:tcPr/>
          <w:p>
            <w:pPr>
              <w:pStyle w:val="Compact"/>
            </w:pPr>
            <w:r>
              <w:rPr>
                <w:rStyle w:val="VerbatimChar"/>
              </w:rPr>
              <w:t xml:space="preserve">AS = AR × 45%</w:t>
            </w:r>
          </w:p>
        </w:tc>
      </w:tr>
      <w:tr>
        <w:tc>
          <w:tcPr/>
          <w:p>
            <w:pPr>
              <w:pStyle w:val="Compact"/>
            </w:pPr>
            <w:r>
              <w:rPr>
                <w:b/>
                <w:bCs/>
              </w:rPr>
              <w:t xml:space="preserve">ASK</w:t>
            </w:r>
          </w:p>
        </w:tc>
        <w:tc>
          <w:tcPr/>
          <w:p>
            <w:pPr>
              <w:pStyle w:val="Compact"/>
            </w:pPr>
            <w:r>
              <w:t xml:space="preserve">Prefijo de código documental*</w:t>
            </w:r>
          </w:p>
        </w:tc>
        <w:tc>
          <w:tcPr/>
          <w:p>
            <w:pPr>
              <w:pStyle w:val="Compact"/>
            </w:pPr>
            <w:r>
              <w:t xml:space="preserve">Identifica documentos controlados del sistema de gestión (ej.</w:t>
            </w:r>
            <w:r>
              <w:t xml:space="preserve"> </w:t>
            </w:r>
            <w:r>
              <w:rPr>
                <w:rStyle w:val="VerbatimChar"/>
              </w:rPr>
              <w:t xml:space="preserve">ASK-CEM-DDP-001</w:t>
            </w:r>
            <w:r>
              <w:t xml:space="preserve">)</w:t>
            </w:r>
          </w:p>
        </w:tc>
      </w:tr>
      <w:tr>
        <w:tc>
          <w:tcPr/>
          <w:p>
            <w:pPr>
              <w:pStyle w:val="Compact"/>
            </w:pPr>
            <w:r>
              <w:rPr>
                <w:b/>
                <w:bCs/>
              </w:rPr>
              <w:t xml:space="preserve">AT</w:t>
            </w:r>
          </w:p>
        </w:tc>
        <w:tc>
          <w:tcPr/>
          <w:p>
            <w:pPr>
              <w:pStyle w:val="Compact"/>
            </w:pPr>
            <w:r>
              <w:t xml:space="preserve">Anestesias Totales</w:t>
            </w:r>
          </w:p>
        </w:tc>
        <w:tc>
          <w:tcPr/>
          <w:p>
            <w:pPr>
              <w:pStyle w:val="Compact"/>
            </w:pPr>
            <w:r>
              <w:rPr>
                <w:rStyle w:val="VerbatimChar"/>
              </w:rPr>
              <w:t xml:space="preserve">AT = NQ × 2.5 × 250</w:t>
            </w:r>
            <w:r>
              <w:t xml:space="preserve">; estimador del mercado de anestesia del hospital</w:t>
            </w:r>
          </w:p>
        </w:tc>
      </w:tr>
      <w:tr>
        <w:tc>
          <w:tcPr/>
          <w:p>
            <w:pPr>
              <w:pStyle w:val="Compact"/>
            </w:pPr>
            <w:r>
              <w:rPr>
                <w:b/>
                <w:bCs/>
              </w:rPr>
              <w:t xml:space="preserve">BD</w:t>
            </w:r>
          </w:p>
        </w:tc>
        <w:tc>
          <w:tcPr/>
          <w:p>
            <w:pPr>
              <w:pStyle w:val="Compact"/>
            </w:pPr>
            <w:r>
              <w:t xml:space="preserve">Base de Datos</w:t>
            </w:r>
          </w:p>
        </w:tc>
        <w:tc>
          <w:tcPr/>
          <w:p>
            <w:pPr>
              <w:pStyle w:val="Compact"/>
            </w:pPr>
            <w:r>
              <w:t xml:space="preserve">Base de hospitales que el Ejecutivo de Estadística arma y que el Auxiliar Administrativo registra</w:t>
            </w:r>
          </w:p>
        </w:tc>
      </w:tr>
      <w:tr>
        <w:tc>
          <w:tcPr/>
          <w:p>
            <w:pPr>
              <w:pStyle w:val="Compact"/>
            </w:pPr>
            <w:r>
              <w:rPr>
                <w:b/>
                <w:bCs/>
              </w:rPr>
              <w:t xml:space="preserve">CA</w:t>
            </w:r>
          </w:p>
        </w:tc>
        <w:tc>
          <w:tcPr/>
          <w:p>
            <w:pPr>
              <w:pStyle w:val="Compact"/>
            </w:pPr>
            <w:r>
              <w:t xml:space="preserve">Coordinador Administrativo</w:t>
            </w:r>
          </w:p>
        </w:tc>
        <w:tc>
          <w:tcPr/>
          <w:p>
            <w:pPr>
              <w:pStyle w:val="Compact"/>
            </w:pPr>
            <w:r>
              <w:t xml:space="preserve">Revisa los costos contra las políticas, firma la Matriz y genera el Pedido interno</w:t>
            </w:r>
          </w:p>
        </w:tc>
      </w:tr>
      <w:tr>
        <w:tc>
          <w:tcPr/>
          <w:p>
            <w:pPr>
              <w:pStyle w:val="Compact"/>
            </w:pPr>
            <w:r>
              <w:rPr>
                <w:b/>
                <w:bCs/>
              </w:rPr>
              <w:t xml:space="preserve">CDMX</w:t>
            </w:r>
          </w:p>
        </w:tc>
        <w:tc>
          <w:tcPr/>
          <w:p>
            <w:pPr>
              <w:pStyle w:val="Compact"/>
            </w:pPr>
            <w:r>
              <w:t xml:space="preserve">Ciudad de México*</w:t>
            </w:r>
          </w:p>
        </w:tc>
        <w:tc>
          <w:tcPr/>
          <w:p>
            <w:pPr>
              <w:pStyle w:val="Compact"/>
            </w:pPr>
            <w:r>
              <w:t xml:space="preserve">Entrega presencial de material en horario de 4:30 a 6:30 de la tarde</w:t>
            </w:r>
          </w:p>
        </w:tc>
      </w:tr>
      <w:tr>
        <w:tc>
          <w:tcPr/>
          <w:p>
            <w:pPr>
              <w:pStyle w:val="Compact"/>
            </w:pPr>
            <w:r>
              <w:rPr>
                <w:b/>
                <w:bCs/>
              </w:rPr>
              <w:t xml:space="preserve">CEM</w:t>
            </w:r>
          </w:p>
        </w:tc>
        <w:tc>
          <w:tcPr/>
          <w:p>
            <w:pPr>
              <w:pStyle w:val="Compact"/>
            </w:pPr>
            <w:r>
              <w:t xml:space="preserve">Coordinador de Educación Médica</w:t>
            </w:r>
          </w:p>
        </w:tc>
        <w:tc>
          <w:tcPr/>
          <w:p>
            <w:pPr>
              <w:pStyle w:val="Compact"/>
            </w:pPr>
            <w:r>
              <w:t xml:space="preserve">Revisa el material didáctico, coordina la reunión anual y presenta los indicadores semanales</w:t>
            </w:r>
          </w:p>
        </w:tc>
      </w:tr>
      <w:tr>
        <w:tc>
          <w:tcPr/>
          <w:p>
            <w:pPr>
              <w:pStyle w:val="Compact"/>
            </w:pPr>
            <w:r>
              <w:rPr>
                <w:b/>
                <w:bCs/>
              </w:rPr>
              <w:t xml:space="preserve">CLUES</w:t>
            </w:r>
          </w:p>
        </w:tc>
        <w:tc>
          <w:tcPr/>
          <w:p>
            <w:pPr>
              <w:pStyle w:val="Compact"/>
            </w:pPr>
            <w:r>
              <w:t xml:space="preserve">Clave Única de Establecimientos de Salud</w:t>
            </w:r>
          </w:p>
        </w:tc>
        <w:tc>
          <w:tcPr/>
          <w:p>
            <w:pPr>
              <w:pStyle w:val="Compact"/>
            </w:pPr>
            <w:r>
              <w:t xml:space="preserve">Identificador del hospital en la base;</w:t>
            </w:r>
            <w:r>
              <w:t xml:space="preserve"> </w:t>
            </w:r>
            <w:r>
              <w:rPr>
                <w:rStyle w:val="VerbatimChar"/>
              </w:rPr>
              <w:t xml:space="preserve">decisiones/00001…</w:t>
            </w:r>
            <w:r>
              <w:t xml:space="preserve"> </w:t>
            </w:r>
            <w:r>
              <w:t xml:space="preserve">lo cita como</w:t>
            </w:r>
            <w:r>
              <w:t xml:space="preserve"> </w:t>
            </w:r>
            <w:r>
              <w:t xml:space="preserve">“Clave Única de Establecimientos de Salud (CLUES)”</w:t>
            </w:r>
          </w:p>
        </w:tc>
      </w:tr>
      <w:tr>
        <w:tc>
          <w:tcPr/>
          <w:p>
            <w:pPr>
              <w:pStyle w:val="Compact"/>
            </w:pPr>
            <w:r>
              <w:rPr>
                <w:b/>
                <w:bCs/>
              </w:rPr>
              <w:t xml:space="preserve">CQ</w:t>
            </w:r>
          </w:p>
        </w:tc>
        <w:tc>
          <w:tcPr/>
          <w:p>
            <w:pPr>
              <w:pStyle w:val="Compact"/>
            </w:pPr>
            <w:r>
              <w:t xml:space="preserve">Control de Quejas</w:t>
            </w:r>
          </w:p>
        </w:tc>
        <w:tc>
          <w:tcPr/>
          <w:p>
            <w:pPr>
              <w:pStyle w:val="Compact"/>
            </w:pPr>
            <w:r>
              <w:t xml:space="preserve">No interviene en el proceso; solo aparece como tema obligatorio de la presentación</w:t>
            </w:r>
          </w:p>
        </w:tc>
      </w:tr>
      <w:tr>
        <w:tc>
          <w:tcPr/>
          <w:p>
            <w:pPr>
              <w:pStyle w:val="Compact"/>
            </w:pPr>
            <w:r>
              <w:rPr>
                <w:b/>
                <w:bCs/>
              </w:rPr>
              <w:t xml:space="preserve">CRUD</w:t>
            </w:r>
          </w:p>
        </w:tc>
        <w:tc>
          <w:tcPr/>
          <w:p>
            <w:pPr>
              <w:pStyle w:val="Compact"/>
            </w:pPr>
            <w:r>
              <w:t xml:space="preserve">Create, Read, Update, Delete*</w:t>
            </w:r>
          </w:p>
        </w:tc>
        <w:tc>
          <w:tcPr/>
          <w:p>
            <w:pPr>
              <w:pStyle w:val="Compact"/>
            </w:pPr>
            <w:r>
              <w:t xml:space="preserve">Operaciones de gestión completa sobre un recurso</w:t>
            </w:r>
          </w:p>
        </w:tc>
      </w:tr>
      <w:tr>
        <w:tc>
          <w:tcPr/>
          <w:p>
            <w:pPr>
              <w:pStyle w:val="Compact"/>
            </w:pPr>
            <w:r>
              <w:rPr>
                <w:b/>
                <w:bCs/>
              </w:rPr>
              <w:t xml:space="preserve">DC</w:t>
            </w:r>
          </w:p>
        </w:tc>
        <w:tc>
          <w:tcPr/>
          <w:p>
            <w:pPr>
              <w:pStyle w:val="Compact"/>
            </w:pPr>
            <w:r>
              <w:t xml:space="preserve">Dirección Corporativa (Director Corporativo)</w:t>
            </w:r>
          </w:p>
        </w:tc>
        <w:tc>
          <w:tcPr/>
          <w:p>
            <w:pPr>
              <w:pStyle w:val="Compact"/>
            </w:pPr>
            <w:r>
              <w:t xml:space="preserve">Autoriza material didáctico, programa anual, Matriz mensual y box lunch</w:t>
            </w:r>
          </w:p>
        </w:tc>
      </w:tr>
      <w:tr>
        <w:tc>
          <w:tcPr/>
          <w:p>
            <w:pPr>
              <w:pStyle w:val="Compact"/>
            </w:pPr>
            <w:r>
              <w:rPr>
                <w:b/>
                <w:bCs/>
              </w:rPr>
              <w:t xml:space="preserve">DIG</w:t>
            </w:r>
          </w:p>
        </w:tc>
        <w:tc>
          <w:tcPr/>
          <w:p>
            <w:pPr>
              <w:pStyle w:val="Compact"/>
            </w:pPr>
            <w:r>
              <w:t xml:space="preserve">Diseñador Gráfico</w:t>
            </w:r>
          </w:p>
        </w:tc>
        <w:tc>
          <w:tcPr/>
          <w:p>
            <w:pPr>
              <w:pStyle w:val="Compact"/>
            </w:pPr>
            <w:r>
              <w:t xml:space="preserve">Diseña la presentación en la plantilla autorizada</w:t>
            </w:r>
            <w:r>
              <w:t xml:space="preserve"> </w:t>
            </w:r>
            <w:r>
              <w:rPr>
                <w:rStyle w:val="VerbatimChar"/>
              </w:rPr>
              <w:t xml:space="preserve">ASK-CBA-FOR-001</w:t>
            </w:r>
          </w:p>
        </w:tc>
      </w:tr>
      <w:tr>
        <w:tc>
          <w:tcPr/>
          <w:p>
            <w:pPr>
              <w:pStyle w:val="Compact"/>
            </w:pPr>
            <w:r>
              <w:rPr>
                <w:b/>
                <w:bCs/>
              </w:rPr>
              <w:t xml:space="preserve">EE</w:t>
            </w:r>
          </w:p>
        </w:tc>
        <w:tc>
          <w:tcPr/>
          <w:p>
            <w:pPr>
              <w:pStyle w:val="Compact"/>
            </w:pPr>
            <w:r>
              <w:t xml:space="preserve">Ejecutivo de Estadística</w:t>
            </w:r>
          </w:p>
        </w:tc>
        <w:tc>
          <w:tcPr/>
          <w:p>
            <w:pPr>
              <w:pStyle w:val="Compact"/>
            </w:pPr>
            <w:r>
              <w:t xml:space="preserve">Arma la base FOR-001 en 5 días hábiles</w:t>
            </w:r>
          </w:p>
        </w:tc>
      </w:tr>
      <w:tr>
        <w:tc>
          <w:tcPr/>
          <w:p>
            <w:pPr>
              <w:pStyle w:val="Compact"/>
            </w:pPr>
            <w:r>
              <w:rPr>
                <w:b/>
                <w:bCs/>
              </w:rPr>
              <w:t xml:space="preserve">EP</w:t>
            </w:r>
          </w:p>
        </w:tc>
        <w:tc>
          <w:tcPr/>
          <w:p>
            <w:pPr>
              <w:pStyle w:val="Compact"/>
            </w:pPr>
            <w:r>
              <w:t xml:space="preserve">Especialista de Producto</w:t>
            </w:r>
          </w:p>
        </w:tc>
        <w:tc>
          <w:tcPr/>
          <w:p>
            <w:pPr>
              <w:pStyle w:val="Compact"/>
            </w:pPr>
            <w:r>
              <w:t xml:space="preserve">Imparte el taller, captura asistencia y evidencias</w:t>
            </w:r>
          </w:p>
        </w:tc>
      </w:tr>
      <w:tr>
        <w:tc>
          <w:tcPr/>
          <w:p>
            <w:pPr>
              <w:pStyle w:val="Compact"/>
            </w:pPr>
            <w:r>
              <w:rPr>
                <w:b/>
                <w:bCs/>
              </w:rPr>
              <w:t xml:space="preserve">EV</w:t>
            </w:r>
          </w:p>
        </w:tc>
        <w:tc>
          <w:tcPr/>
          <w:p>
            <w:pPr>
              <w:pStyle w:val="Compact"/>
            </w:pPr>
            <w:r>
              <w:t xml:space="preserve">Ejecutivo de Ventas</w:t>
            </w:r>
          </w:p>
        </w:tc>
        <w:tc>
          <w:tcPr/>
          <w:p>
            <w:pPr>
              <w:pStyle w:val="Compact"/>
            </w:pPr>
            <w:r>
              <w:t xml:space="preserve">Visita el hospital, captura la Matriz, recibe material y asiste al taller</w:t>
            </w:r>
          </w:p>
        </w:tc>
      </w:tr>
      <w:tr>
        <w:tc>
          <w:tcPr/>
          <w:p>
            <w:pPr>
              <w:pStyle w:val="Compact"/>
            </w:pPr>
            <w:r>
              <w:rPr>
                <w:b/>
                <w:bCs/>
              </w:rPr>
              <w:t xml:space="preserve">FK</w:t>
            </w:r>
          </w:p>
        </w:tc>
        <w:tc>
          <w:tcPr/>
          <w:p>
            <w:pPr>
              <w:pStyle w:val="Compact"/>
            </w:pPr>
            <w:r>
              <w:t xml:space="preserve">Foreign Key (llave foránea)*</w:t>
            </w:r>
          </w:p>
        </w:tc>
        <w:tc>
          <w:tcPr/>
          <w:p>
            <w:pPr>
              <w:pStyle w:val="Compact"/>
            </w:pPr>
            <w:r>
              <w:t xml:space="preserve">Referencia de una tabla hacia otra; hacia Asokam es</w:t>
            </w:r>
            <w:r>
              <w:t xml:space="preserve"> </w:t>
            </w:r>
            <w:r>
              <w:t xml:space="preserve">“FK lógica”</w:t>
            </w:r>
            <w:r>
              <w:t xml:space="preserve"> </w:t>
            </w:r>
            <w:r>
              <w:t xml:space="preserve">validada en servicio</w:t>
            </w:r>
          </w:p>
        </w:tc>
      </w:tr>
      <w:tr>
        <w:tc>
          <w:tcPr/>
          <w:p>
            <w:pPr>
              <w:pStyle w:val="Compact"/>
            </w:pPr>
            <w:r>
              <w:rPr>
                <w:b/>
                <w:bCs/>
              </w:rPr>
              <w:t xml:space="preserve">FOR</w:t>
            </w:r>
          </w:p>
        </w:tc>
        <w:tc>
          <w:tcPr/>
          <w:p>
            <w:pPr>
              <w:pStyle w:val="Compact"/>
            </w:pPr>
            <w:r>
              <w:t xml:space="preserve">Formulario</w:t>
            </w:r>
          </w:p>
        </w:tc>
        <w:tc>
          <w:tcPr/>
          <w:p>
            <w:pPr>
              <w:pStyle w:val="Compact"/>
            </w:pPr>
            <w:r>
              <w:t xml:space="preserve">Formatos operativos del proceso (FOR-001 a FOR-008)</w:t>
            </w:r>
          </w:p>
        </w:tc>
      </w:tr>
      <w:tr>
        <w:tc>
          <w:tcPr/>
          <w:p>
            <w:pPr>
              <w:pStyle w:val="Compact"/>
            </w:pPr>
            <w:r>
              <w:rPr>
                <w:b/>
                <w:bCs/>
              </w:rPr>
              <w:t xml:space="preserve">GG</w:t>
            </w:r>
          </w:p>
        </w:tc>
        <w:tc>
          <w:tcPr/>
          <w:p>
            <w:pPr>
              <w:pStyle w:val="Compact"/>
            </w:pPr>
            <w:r>
              <w:t xml:space="preserve">Gerente General</w:t>
            </w:r>
          </w:p>
        </w:tc>
        <w:tc>
          <w:tcPr/>
          <w:p>
            <w:pPr>
              <w:pStyle w:val="Compact"/>
            </w:pPr>
            <w:r>
              <w:t xml:space="preserve">Aprueba programas anuales y firma selecciones mensuales</w:t>
            </w:r>
          </w:p>
        </w:tc>
      </w:tr>
      <w:tr>
        <w:tc>
          <w:tcPr/>
          <w:p>
            <w:pPr>
              <w:pStyle w:val="Compact"/>
            </w:pPr>
            <w:r>
              <w:rPr>
                <w:b/>
                <w:bCs/>
              </w:rPr>
              <w:t xml:space="preserve">GV</w:t>
            </w:r>
          </w:p>
        </w:tc>
        <w:tc>
          <w:tcPr/>
          <w:p>
            <w:pPr>
              <w:pStyle w:val="Compact"/>
            </w:pPr>
            <w:r>
              <w:t xml:space="preserve">Gerente de Ventas</w:t>
            </w:r>
          </w:p>
        </w:tc>
        <w:tc>
          <w:tcPr/>
          <w:p>
            <w:pPr>
              <w:pStyle w:val="Compact"/>
            </w:pPr>
            <w:r>
              <w:t xml:space="preserve">Concentra y firma la Matriz; notifica por correo a sus Ejecutivos de Ventas</w:t>
            </w:r>
          </w:p>
        </w:tc>
      </w:tr>
      <w:tr>
        <w:tc>
          <w:tcPr/>
          <w:p>
            <w:pPr>
              <w:pStyle w:val="Compact"/>
            </w:pPr>
            <w:r>
              <w:rPr>
                <w:b/>
                <w:bCs/>
              </w:rPr>
              <w:t xml:space="preserve">I&amp;D</w:t>
            </w:r>
          </w:p>
        </w:tc>
        <w:tc>
          <w:tcPr/>
          <w:p>
            <w:pPr>
              <w:pStyle w:val="Compact"/>
            </w:pPr>
            <w:r>
              <w:t xml:space="preserve">Investigación y Desarrollo</w:t>
            </w:r>
          </w:p>
        </w:tc>
        <w:tc>
          <w:tcPr/>
          <w:p>
            <w:pPr>
              <w:pStyle w:val="Compact"/>
            </w:pPr>
            <w:r>
              <w:t xml:space="preserve">Revisa la presentación en la revisión conjunta</w:t>
            </w:r>
          </w:p>
        </w:tc>
      </w:tr>
      <w:tr>
        <w:tc>
          <w:tcPr/>
          <w:p>
            <w:pPr>
              <w:pStyle w:val="Compact"/>
            </w:pPr>
            <w:r>
              <w:rPr>
                <w:b/>
                <w:bCs/>
              </w:rPr>
              <w:t xml:space="preserve">IDT</w:t>
            </w:r>
          </w:p>
        </w:tc>
        <w:tc>
          <w:tcPr/>
          <w:p>
            <w:pPr>
              <w:pStyle w:val="Compact"/>
            </w:pPr>
            <w:r>
              <w:t xml:space="preserve">Instructivo</w:t>
            </w:r>
          </w:p>
        </w:tc>
        <w:tc>
          <w:tcPr/>
          <w:p>
            <w:pPr>
              <w:pStyle w:val="Compact"/>
            </w:pPr>
            <w:r>
              <w:t xml:space="preserve">Instructivos de trabajo del proceso (IDT-001 a IDT-005)</w:t>
            </w:r>
          </w:p>
        </w:tc>
      </w:tr>
      <w:tr>
        <w:tc>
          <w:tcPr/>
          <w:p>
            <w:pPr>
              <w:pStyle w:val="Compact"/>
            </w:pPr>
            <w:r>
              <w:rPr>
                <w:b/>
                <w:bCs/>
              </w:rPr>
              <w:t xml:space="preserve">IMSS</w:t>
            </w:r>
          </w:p>
        </w:tc>
        <w:tc>
          <w:tcPr/>
          <w:p>
            <w:pPr>
              <w:pStyle w:val="Compact"/>
            </w:pPr>
            <w:r>
              <w:t xml:space="preserve">Instituto Mexicano del Seguro Social*</w:t>
            </w:r>
          </w:p>
        </w:tc>
        <w:tc>
          <w:tcPr/>
          <w:p>
            <w:pPr>
              <w:pStyle w:val="Compact"/>
            </w:pPr>
            <w:r>
              <w:t xml:space="preserve">Una de las gerencias/segmentos de la operación (las fuentes usan la sigla sin expandirla)</w:t>
            </w:r>
          </w:p>
        </w:tc>
      </w:tr>
      <w:tr>
        <w:tc>
          <w:tcPr/>
          <w:p>
            <w:pPr>
              <w:pStyle w:val="Compact"/>
            </w:pPr>
            <w:r>
              <w:rPr>
                <w:b/>
                <w:bCs/>
              </w:rPr>
              <w:t xml:space="preserve">ISSSTE</w:t>
            </w:r>
          </w:p>
        </w:tc>
        <w:tc>
          <w:tcPr/>
          <w:p>
            <w:pPr>
              <w:pStyle w:val="Compact"/>
            </w:pPr>
            <w:r>
              <w:t xml:space="preserve">Instituto de Seguridad y Servicios Sociales de los Trabajadores del Estado*</w:t>
            </w:r>
          </w:p>
        </w:tc>
        <w:tc>
          <w:tcPr/>
          <w:p>
            <w:pPr>
              <w:pStyle w:val="Compact"/>
            </w:pPr>
            <w:r>
              <w:t xml:space="preserve">Institución del sistema público; en la digitalización es un segmento configurable del split de sesiones</w:t>
            </w:r>
          </w:p>
        </w:tc>
      </w:tr>
      <w:tr>
        <w:tc>
          <w:tcPr/>
          <w:p>
            <w:pPr>
              <w:pStyle w:val="Compact"/>
            </w:pPr>
            <w:r>
              <w:rPr>
                <w:b/>
                <w:bCs/>
              </w:rPr>
              <w:t xml:space="preserve">MO</w:t>
            </w:r>
          </w:p>
        </w:tc>
        <w:tc>
          <w:tcPr/>
          <w:p>
            <w:pPr>
              <w:pStyle w:val="Compact"/>
            </w:pPr>
            <w:r>
              <w:t xml:space="preserve">Mixtas obesos</w:t>
            </w:r>
          </w:p>
        </w:tc>
        <w:tc>
          <w:tcPr/>
          <w:p>
            <w:pPr>
              <w:pStyle w:val="Compact"/>
            </w:pPr>
            <w:r>
              <w:rPr>
                <w:rStyle w:val="VerbatimChar"/>
              </w:rPr>
              <w:t xml:space="preserve">MO = AR × 2%</w:t>
            </w:r>
          </w:p>
        </w:tc>
      </w:tr>
      <w:tr>
        <w:tc>
          <w:tcPr/>
          <w:p>
            <w:pPr>
              <w:pStyle w:val="Compact"/>
            </w:pPr>
            <w:r>
              <w:rPr>
                <w:b/>
                <w:bCs/>
              </w:rPr>
              <w:t xml:space="preserve">MNO</w:t>
            </w:r>
          </w:p>
        </w:tc>
        <w:tc>
          <w:tcPr/>
          <w:p>
            <w:pPr>
              <w:pStyle w:val="Compact"/>
            </w:pPr>
            <w:r>
              <w:t xml:space="preserve">Mixtas no obesos</w:t>
            </w:r>
          </w:p>
        </w:tc>
        <w:tc>
          <w:tcPr/>
          <w:p>
            <w:pPr>
              <w:pStyle w:val="Compact"/>
            </w:pPr>
            <w:r>
              <w:rPr>
                <w:rStyle w:val="VerbatimChar"/>
              </w:rPr>
              <w:t xml:space="preserve">MNO = AR × 18%</w:t>
            </w:r>
          </w:p>
        </w:tc>
      </w:tr>
      <w:tr>
        <w:tc>
          <w:tcPr/>
          <w:p>
            <w:pPr>
              <w:pStyle w:val="Compact"/>
            </w:pPr>
            <w:r>
              <w:rPr>
                <w:b/>
                <w:bCs/>
              </w:rPr>
              <w:t xml:space="preserve">NQ</w:t>
            </w:r>
          </w:p>
        </w:tc>
        <w:tc>
          <w:tcPr/>
          <w:p>
            <w:pPr>
              <w:pStyle w:val="Compact"/>
            </w:pPr>
            <w:r>
              <w:t xml:space="preserve">Número de quirófanos</w:t>
            </w:r>
          </w:p>
        </w:tc>
        <w:tc>
          <w:tcPr/>
          <w:p>
            <w:pPr>
              <w:pStyle w:val="Compact"/>
            </w:pPr>
            <w:r>
              <w:t xml:space="preserve">Único dato capturado a mano en la cascada de anestesias</w:t>
            </w:r>
          </w:p>
        </w:tc>
      </w:tr>
      <w:tr>
        <w:tc>
          <w:tcPr/>
          <w:p>
            <w:pPr>
              <w:pStyle w:val="Compact"/>
            </w:pPr>
            <w:r>
              <w:rPr>
                <w:b/>
                <w:bCs/>
              </w:rPr>
              <w:t xml:space="preserve">SIA</w:t>
            </w:r>
          </w:p>
        </w:tc>
        <w:tc>
          <w:tcPr/>
          <w:p>
            <w:pPr>
              <w:pStyle w:val="Compact"/>
            </w:pPr>
            <w:r>
              <w:t xml:space="preserve">Servicio Integral de Anestesia</w:t>
            </w:r>
          </w:p>
        </w:tc>
        <w:tc>
          <w:tcPr/>
          <w:p>
            <w:pPr>
              <w:pStyle w:val="Compact"/>
            </w:pPr>
            <w:r>
              <w:t xml:space="preserve">“SIA = Servicio Integral de Anestesia”</w:t>
            </w:r>
            <w:r>
              <w:t xml:space="preserve"> </w:t>
            </w:r>
            <w:r>
              <w:t xml:space="preserve">(</w:t>
            </w:r>
            <w:r>
              <w:rPr>
                <w:rStyle w:val="VerbatimChar"/>
              </w:rPr>
              <w:t xml:space="preserve">decisiones/00001…</w:t>
            </w:r>
            <w:r>
              <w:t xml:space="preserve"> </w:t>
            </w:r>
            <w:r>
              <w:t xml:space="preserve">§1.2.1); hospitales con SIA se visitan, sin SIA es venta directa</w:t>
            </w:r>
          </w:p>
        </w:tc>
      </w:tr>
      <w:tr>
        <w:tc>
          <w:tcPr/>
          <w:p>
            <w:pPr>
              <w:pStyle w:val="Compact"/>
            </w:pPr>
            <w:r>
              <w:rPr>
                <w:b/>
                <w:bCs/>
              </w:rPr>
              <w:t xml:space="preserve">TECNO</w:t>
            </w:r>
          </w:p>
        </w:tc>
        <w:tc>
          <w:tcPr/>
          <w:p>
            <w:pPr>
              <w:pStyle w:val="Compact"/>
            </w:pPr>
            <w:r>
              <w:t xml:space="preserve">Tecnovigilancia</w:t>
            </w:r>
          </w:p>
        </w:tc>
        <w:tc>
          <w:tcPr/>
          <w:p>
            <w:pPr>
              <w:pStyle w:val="Compact"/>
            </w:pPr>
            <w:r>
              <w:t xml:space="preserve">No interviene en el proceso; en la app consulta evidencias post-taller</w:t>
            </w:r>
          </w:p>
        </w:tc>
      </w:tr>
      <w:tr>
        <w:tc>
          <w:tcPr/>
          <w:p>
            <w:pPr>
              <w:pStyle w:val="Compact"/>
            </w:pPr>
            <w:r>
              <w:rPr>
                <w:b/>
                <w:bCs/>
              </w:rPr>
              <w:t xml:space="preserve">UMAE</w:t>
            </w:r>
          </w:p>
        </w:tc>
        <w:tc>
          <w:tcPr/>
          <w:p>
            <w:pPr>
              <w:pStyle w:val="Compact"/>
            </w:pPr>
            <w:r>
              <w:t xml:space="preserve">Unidad Médica de Alta Especialidad*</w:t>
            </w:r>
          </w:p>
        </w:tc>
        <w:tc>
          <w:tcPr/>
          <w:p>
            <w:pPr>
              <w:pStyle w:val="Compact"/>
            </w:pPr>
            <w:r>
              <w:t xml:space="preserve">Tipo de sede real de taller (vs. almacenes/distribuidores)</w:t>
            </w:r>
          </w:p>
        </w:tc>
      </w:tr>
      <w:tr>
        <w:tc>
          <w:tcPr/>
          <w:p>
            <w:pPr>
              <w:pStyle w:val="Compact"/>
            </w:pPr>
            <w:r>
              <w:rPr>
                <w:b/>
                <w:bCs/>
              </w:rPr>
              <w:t xml:space="preserve">HGZ</w:t>
            </w:r>
          </w:p>
        </w:tc>
        <w:tc>
          <w:tcPr/>
          <w:p>
            <w:pPr>
              <w:pStyle w:val="Compact"/>
            </w:pPr>
            <w:r>
              <w:t xml:space="preserve">Hospital General de Zona*</w:t>
            </w:r>
          </w:p>
        </w:tc>
        <w:tc>
          <w:tcPr/>
          <w:p>
            <w:pPr>
              <w:pStyle w:val="Compact"/>
            </w:pPr>
            <w:r>
              <w:t xml:space="preserve">Tipo de sede real de taller</w:t>
            </w:r>
          </w:p>
        </w:tc>
      </w:tr>
      <w:tr>
        <w:tc>
          <w:tcPr/>
          <w:p>
            <w:pPr>
              <w:pStyle w:val="Compact"/>
            </w:pPr>
            <w:r>
              <w:rPr>
                <w:b/>
                <w:bCs/>
              </w:rPr>
              <w:t xml:space="preserve">SEDESA</w:t>
            </w:r>
          </w:p>
        </w:tc>
        <w:tc>
          <w:tcPr/>
          <w:p>
            <w:pPr>
              <w:pStyle w:val="Compact"/>
            </w:pPr>
            <w:r>
              <w:t xml:space="preserve">Secretaría de Salud*</w:t>
            </w:r>
          </w:p>
        </w:tc>
        <w:tc>
          <w:tcPr/>
          <w:p>
            <w:pPr>
              <w:pStyle w:val="Compact"/>
            </w:pPr>
            <w:r>
              <w:t xml:space="preserve">Institución listada entre las instituciones del catálogo Asokam</w:t>
            </w:r>
          </w:p>
        </w:tc>
      </w:tr>
      <w:tr>
        <w:tc>
          <w:tcPr/>
          <w:p>
            <w:pPr>
              <w:pStyle w:val="Compact"/>
            </w:pPr>
            <w:r>
              <w:rPr>
                <w:b/>
                <w:bCs/>
              </w:rPr>
              <w:t xml:space="preserve">ANE / CBA / TES / GGE / ADM / DDP</w:t>
            </w:r>
          </w:p>
        </w:tc>
        <w:tc>
          <w:tcPr/>
          <w:p>
            <w:pPr>
              <w:pStyle w:val="Compact"/>
            </w:pPr>
            <w:r>
              <w:t xml:space="preserve">Componentes de códigos documentales*</w:t>
            </w:r>
          </w:p>
        </w:tc>
        <w:tc>
          <w:tcPr/>
          <w:p>
            <w:pPr>
              <w:pStyle w:val="Compact"/>
            </w:pPr>
            <w:r>
              <w:t xml:space="preserve">Aparecen en códigos auxiliares (</w:t>
            </w:r>
            <w:r>
              <w:rPr>
                <w:rStyle w:val="VerbatimChar"/>
              </w:rPr>
              <w:t xml:space="preserve">ASK-CEM-ANE-001</w:t>
            </w:r>
            <w:r>
              <w:t xml:space="preserve"> </w:t>
            </w:r>
            <w:r>
              <w:t xml:space="preserve">Speech,</w:t>
            </w:r>
            <w:r>
              <w:t xml:space="preserve"> </w:t>
            </w:r>
            <w:r>
              <w:rPr>
                <w:rStyle w:val="VerbatimChar"/>
              </w:rPr>
              <w:t xml:space="preserve">ASK-CBA-FOR-001</w:t>
            </w:r>
            <w:r>
              <w:t xml:space="preserve"> </w:t>
            </w:r>
            <w:r>
              <w:t xml:space="preserve">plantilla,</w:t>
            </w:r>
            <w:r>
              <w:t xml:space="preserve"> </w:t>
            </w:r>
            <w:r>
              <w:rPr>
                <w:rStyle w:val="VerbatimChar"/>
              </w:rPr>
              <w:t xml:space="preserve">ASK-TES-FOR-001</w:t>
            </w:r>
            <w:r>
              <w:t xml:space="preserve"> </w:t>
            </w:r>
            <w:r>
              <w:t xml:space="preserve">depósito,</w:t>
            </w:r>
            <w:r>
              <w:t xml:space="preserve"> </w:t>
            </w:r>
            <w:r>
              <w:rPr>
                <w:rStyle w:val="VerbatimChar"/>
              </w:rPr>
              <w:t xml:space="preserve">ASK-GGE-IDT-001</w:t>
            </w:r>
            <w:r>
              <w:t xml:space="preserve"> </w:t>
            </w:r>
            <w:r>
              <w:t xml:space="preserve">viáticos,</w:t>
            </w:r>
            <w:r>
              <w:t xml:space="preserve"> </w:t>
            </w:r>
            <w:r>
              <w:rPr>
                <w:rStyle w:val="VerbatimChar"/>
              </w:rPr>
              <w:t xml:space="preserve">ASK-ADM-FOR-001</w:t>
            </w:r>
            <w:r>
              <w:t xml:space="preserve"> </w:t>
            </w:r>
            <w:r>
              <w:t xml:space="preserve">viáticos,</w:t>
            </w:r>
            <w:r>
              <w:t xml:space="preserve"> </w:t>
            </w:r>
            <w:r>
              <w:rPr>
                <w:rStyle w:val="VerbatimChar"/>
              </w:rPr>
              <w:t xml:space="preserve">ASK-CEM-DDP-001</w:t>
            </w:r>
            <w:r>
              <w:t xml:space="preserve"> </w:t>
            </w:r>
            <w:r>
              <w:t xml:space="preserve">proceso); su expansión no está documentada en las fuentes</w:t>
            </w:r>
          </w:p>
        </w:tc>
      </w:tr>
      <w:tr>
        <w:tc>
          <w:tcPr/>
          <w:p>
            <w:pPr>
              <w:pStyle w:val="Compact"/>
            </w:pPr>
            <w:r>
              <w:rPr>
                <w:b/>
                <w:bCs/>
              </w:rPr>
              <w:t xml:space="preserve">GPS</w:t>
            </w:r>
          </w:p>
        </w:tc>
        <w:tc>
          <w:tcPr/>
          <w:p>
            <w:pPr>
              <w:pStyle w:val="Compact"/>
            </w:pPr>
            <w:r>
              <w:t xml:space="preserve">Sistema de posicionamiento global*</w:t>
            </w:r>
          </w:p>
        </w:tc>
        <w:tc>
          <w:tcPr/>
          <w:p>
            <w:pPr>
              <w:pStyle w:val="Compact"/>
            </w:pPr>
            <w:r>
              <w:t xml:space="preserve">Base del cálculo de zonas de visita (agrupamiento sobre latitud/longitud)</w:t>
            </w:r>
          </w:p>
        </w:tc>
      </w:tr>
      <w:tr>
        <w:tc>
          <w:tcPr/>
          <w:p>
            <w:pPr>
              <w:pStyle w:val="Compact"/>
            </w:pPr>
            <w:r>
              <w:rPr>
                <w:b/>
                <w:bCs/>
              </w:rPr>
              <w:t xml:space="preserve">PDF / MD / QR</w:t>
            </w:r>
          </w:p>
        </w:tc>
        <w:tc>
          <w:tcPr/>
          <w:p>
            <w:pPr>
              <w:pStyle w:val="Compact"/>
            </w:pPr>
            <w:r>
              <w:t xml:space="preserve">Formato de documento portátil / Markdown / código de respuesta rápida*</w:t>
            </w:r>
          </w:p>
        </w:tc>
        <w:tc>
          <w:tcPr/>
          <w:p>
            <w:pPr>
              <w:pStyle w:val="Compact"/>
            </w:pPr>
            <w:r>
              <w:t xml:space="preserve">Soportes del expediente físico (PDF), de las fuentes (MD) y de la encuesta de satisfacción (QR)</w:t>
            </w:r>
          </w:p>
        </w:tc>
      </w:tr>
      <w:tr>
        <w:tc>
          <w:tcPr/>
          <w:p>
            <w:pPr>
              <w:pStyle w:val="Compact"/>
            </w:pPr>
            <w:r>
              <w:rPr>
                <w:b/>
                <w:bCs/>
              </w:rPr>
              <w:t xml:space="preserve">EF / SSMS / SQL</w:t>
            </w:r>
          </w:p>
        </w:tc>
        <w:tc>
          <w:tcPr/>
          <w:p>
            <w:pPr>
              <w:pStyle w:val="Compact"/>
            </w:pPr>
            <w:r>
              <w:t xml:space="preserve">Entity Framework / SQL Server Management Studio / Structured Query Language*</w:t>
            </w:r>
          </w:p>
        </w:tc>
        <w:tc>
          <w:tcPr/>
          <w:p>
            <w:pPr>
              <w:pStyle w:val="Compact"/>
            </w:pPr>
            <w:r>
              <w:t xml:space="preserve">Herramientas de la capa de datos del backend</w:t>
            </w:r>
          </w:p>
        </w:tc>
      </w:tr>
      <w:tr>
        <w:tc>
          <w:tcPr/>
          <w:p>
            <w:pPr>
              <w:pStyle w:val="Compact"/>
            </w:pPr>
            <w:r>
              <w:rPr>
                <w:b/>
                <w:bCs/>
              </w:rPr>
              <w:t xml:space="preserve">SPA / API</w:t>
            </w:r>
          </w:p>
        </w:tc>
        <w:tc>
          <w:tcPr/>
          <w:p>
            <w:pPr>
              <w:pStyle w:val="Compact"/>
            </w:pPr>
            <w:r>
              <w:t xml:space="preserve">Single Page Application / Application Programming Interface*</w:t>
            </w:r>
          </w:p>
        </w:tc>
        <w:tc>
          <w:tcPr/>
          <w:p>
            <w:pPr>
              <w:pStyle w:val="Compact"/>
            </w:pPr>
            <w:r>
              <w:t xml:space="preserve">Aplicación frontend (SPA) y su interfaz de servicios (API)</w:t>
            </w:r>
          </w:p>
        </w:tc>
      </w:tr>
      <w:tr>
        <w:tc>
          <w:tcPr/>
          <w:p>
            <w:pPr>
              <w:pStyle w:val="Compact"/>
            </w:pPr>
            <w:r>
              <w:rPr>
                <w:b/>
                <w:bCs/>
              </w:rPr>
              <w:t xml:space="preserve">PERSISTED / CHECK / UNIQUE</w:t>
            </w:r>
          </w:p>
        </w:tc>
        <w:tc>
          <w:tcPr/>
          <w:p>
            <w:pPr>
              <w:pStyle w:val="Compact"/>
            </w:pPr>
            <w:r>
              <w:t xml:space="preserve">Columnas calculadas persistidas / restricción de valores / restricción de unicidad*</w:t>
            </w:r>
          </w:p>
        </w:tc>
        <w:tc>
          <w:tcPr/>
          <w:p>
            <w:pPr>
              <w:pStyle w:val="Compact"/>
            </w:pPr>
            <w:r>
              <w:t xml:space="preserve">Mecanismos SQL usados en el schema (cascada calculada por la BD, state machine y anti-duplicados)</w:t>
            </w:r>
          </w:p>
        </w:tc>
      </w:tr>
      <w:tr>
        <w:tc>
          <w:tcPr/>
          <w:p>
            <w:pPr>
              <w:pStyle w:val="Compact"/>
            </w:pPr>
            <w:r>
              <w:rPr>
                <w:b/>
                <w:bCs/>
              </w:rPr>
              <w:t xml:space="preserve">N:M / CSV</w:t>
            </w:r>
          </w:p>
        </w:tc>
        <w:tc>
          <w:tcPr/>
          <w:p>
            <w:pPr>
              <w:pStyle w:val="Compact"/>
            </w:pPr>
            <w:r>
              <w:t xml:space="preserve">Muchos a muchos / valores separados por coma*</w:t>
            </w:r>
          </w:p>
        </w:tc>
        <w:tc>
          <w:tcPr/>
          <w:p>
            <w:pPr>
              <w:pStyle w:val="Compact"/>
            </w:pPr>
            <w:r>
              <w:t xml:space="preserve">Relación programa↔hospital×producto (N:M) y claves de producto guardadas como CSV</w:t>
            </w:r>
          </w:p>
        </w:tc>
      </w:tr>
      <w:tr>
        <w:tc>
          <w:tcPr/>
          <w:p>
            <w:pPr>
              <w:pStyle w:val="Compact"/>
            </w:pPr>
            <w:r>
              <w:rPr>
                <w:b/>
                <w:bCs/>
              </w:rPr>
              <w:t xml:space="preserve">RH / CxP</w:t>
            </w:r>
          </w:p>
        </w:tc>
        <w:tc>
          <w:tcPr/>
          <w:p>
            <w:pPr>
              <w:pStyle w:val="Compact"/>
            </w:pPr>
            <w:r>
              <w:t xml:space="preserve">Recursos Humanos / Cuentas por Pagar*</w:t>
            </w:r>
          </w:p>
        </w:tc>
        <w:tc>
          <w:tcPr/>
          <w:p>
            <w:pPr>
              <w:pStyle w:val="Compact"/>
            </w:pPr>
            <w:r>
              <w:t xml:space="preserve">Apps existentes del hub cuyo patrón de pantallas reutiliza el módulo</w:t>
            </w:r>
          </w:p>
        </w:tc>
      </w:tr>
      <w:tr>
        <w:tc>
          <w:tcPr/>
          <w:p>
            <w:pPr>
              <w:pStyle w:val="Compact"/>
            </w:pPr>
            <w:r>
              <w:rPr>
                <w:b/>
                <w:bCs/>
              </w:rPr>
              <w:t xml:space="preserve">GRA / ADIS / TODOS</w:t>
            </w:r>
          </w:p>
        </w:tc>
        <w:tc>
          <w:tcPr/>
          <w:p>
            <w:pPr>
              <w:pStyle w:val="Compact"/>
            </w:pPr>
            <w:r>
              <w:t xml:space="preserve">Valores del catálogo</w:t>
            </w:r>
            <w:r>
              <w:t xml:space="preserve"> </w:t>
            </w:r>
            <w:r>
              <w:rPr>
                <w:rStyle w:val="VerbatimChar"/>
              </w:rPr>
              <w:t xml:space="preserve">genGerenciasCat</w:t>
            </w:r>
            <w:r>
              <w:t xml:space="preserve"> </w:t>
            </w:r>
            <w:r>
              <w:t xml:space="preserve">de Asokam*</w:t>
            </w:r>
          </w:p>
        </w:tc>
        <w:tc>
          <w:tcPr/>
          <w:p>
            <w:pPr>
              <w:pStyle w:val="Compact"/>
            </w:pPr>
            <w:r>
              <w:t xml:space="preserve">Valores que</w:t>
            </w:r>
            <w:r>
              <w:t xml:space="preserve"> </w:t>
            </w:r>
            <w:r>
              <w:t xml:space="preserve">“no aplican al módulo”</w:t>
            </w:r>
            <w:r>
              <w:t xml:space="preserve"> </w:t>
            </w:r>
            <w:r>
              <w:t xml:space="preserve">(</w:t>
            </w:r>
            <w:r>
              <w:rPr>
                <w:rStyle w:val="VerbatimChar"/>
              </w:rPr>
              <w:t xml:space="preserve">decisiones/00001…</w:t>
            </w:r>
            <w:r>
              <w:t xml:space="preserve"> </w:t>
            </w:r>
            <w:r>
              <w:t xml:space="preserve">§1.2.0)</w:t>
            </w:r>
          </w:p>
        </w:tc>
      </w:tr>
    </w:tbl>
    <w:bookmarkEnd w:id="11"/>
    <w:bookmarkStart w:id="15" w:name="visión-general"/>
    <w:p>
      <w:pPr>
        <w:pStyle w:val="Heading2"/>
      </w:pPr>
      <w:r>
        <w:t xml:space="preserve">1.1 Visión general</w:t>
      </w:r>
    </w:p>
    <w:p>
      <w:pPr>
        <w:pStyle w:val="FirstParagraph"/>
      </w:pPr>
      <w:r>
        <w:rPr>
          <w:b/>
          <w:bCs/>
        </w:rPr>
        <w:t xml:space="preserve">Participantes (roles):</w:t>
      </w:r>
      <w:r>
        <w:t xml:space="preserve"> </w:t>
      </w:r>
      <w:r>
        <w:t xml:space="preserve">Coordinador de Educación Médica (CEM), Gerente General (GG), Gerentes de Ventas (GV), Ejecutivos de Ventas (EV), Especialistas de Producto (EP), Auxiliar Administrativo de Educación Médica (AEM), Coordinador Administrativo (CA), Dirección Corporativa (DC), Ejecutivo de Estadística (EE), Diseñador Gráfico (DIG) e Investigación y Desarrollo (I&amp;D). Los roles de Control de Quejas (CQ) y Tecnovigilancia (TECNO)</w:t>
      </w:r>
      <w:r>
        <w:t xml:space="preserve"> </w:t>
      </w:r>
      <w:r>
        <w:rPr>
          <w:b/>
          <w:bCs/>
        </w:rPr>
        <w:t xml:space="preserve">no intervienen</w:t>
      </w:r>
      <w:r>
        <w:t xml:space="preserve"> </w:t>
      </w:r>
      <w:r>
        <w:t xml:space="preserve">en ningún paso (</w:t>
      </w:r>
      <w:r>
        <w:rPr>
          <w:rStyle w:val="VerbatimChar"/>
        </w:rPr>
        <w:t xml:space="preserve">reglas-negocio.md</w:t>
      </w:r>
      <w:r>
        <w:t xml:space="preserve"> </w:t>
      </w:r>
      <w:r>
        <w:t xml:space="preserve">§4).</w:t>
      </w:r>
    </w:p>
    <w:p>
      <w:pPr>
        <w:pStyle w:val="BodyText"/>
      </w:pPr>
      <w:r>
        <w:rPr>
          <w:b/>
          <w:bCs/>
        </w:rPr>
        <w:t xml:space="preserve">Cadena anual:</w:t>
      </w:r>
      <w:r>
        <w:t xml:space="preserve"> </w:t>
      </w:r>
      <w:r>
        <w:t xml:space="preserve">el año opera en dos engranes: un ciclo</w:t>
      </w:r>
      <w:r>
        <w:t xml:space="preserve"> </w:t>
      </w:r>
      <w:r>
        <w:rPr>
          <w:b/>
          <w:bCs/>
        </w:rPr>
        <w:t xml:space="preserve">anual</w:t>
      </w:r>
      <w:r>
        <w:t xml:space="preserve"> </w:t>
      </w:r>
      <w:r>
        <w:t xml:space="preserve">(noviembre: planificación) y uno</w:t>
      </w:r>
      <w:r>
        <w:t xml:space="preserve"> </w:t>
      </w:r>
      <w:r>
        <w:rPr>
          <w:b/>
          <w:bCs/>
        </w:rPr>
        <w:t xml:space="preserve">mensual</w:t>
      </w:r>
      <w:r>
        <w:t xml:space="preserve"> </w:t>
      </w:r>
      <w:r>
        <w:t xml:space="preserve">(día 15: selección → taller → cierre), que corre 12 veces; el programa anual se revisa</w:t>
      </w:r>
      <w:r>
        <w:t xml:space="preserve"> </w:t>
      </w:r>
      <w:r>
        <w:rPr>
          <w:b/>
          <w:bCs/>
        </w:rPr>
        <w:t xml:space="preserve">trimestralmente</w:t>
      </w:r>
      <w:r>
        <w:t xml:space="preserve"> </w:t>
      </w:r>
      <w:r>
        <w:t xml:space="preserve">(</w:t>
      </w:r>
      <w:r>
        <w:rPr>
          <w:rStyle w:val="VerbatimChar"/>
        </w:rPr>
        <w:t xml:space="preserve">reglas-negocio.md</w:t>
      </w:r>
      <w:r>
        <w:t xml:space="preserve"> </w:t>
      </w:r>
      <w:r>
        <w:t xml:space="preserve">§4.7:</w:t>
      </w:r>
      <w:r>
        <w:t xml:space="preserve"> </w:t>
      </w:r>
      <w:r>
        <w:t xml:space="preserve">“El mensual corre 12 veces y el anual lo alimenta”</w:t>
      </w:r>
      <w:r>
        <w:t xml:space="preserve">).</w:t>
      </w:r>
    </w:p>
    <w:p>
      <w:pPr>
        <w:pStyle w:val="BodyText"/>
      </w:pPr>
      <w:r>
        <w:rPr>
          <w:b/>
          <w:bCs/>
        </w:rPr>
        <w:t xml:space="preserve">Formularios físicos y sus códigos:</w:t>
      </w:r>
      <w:r>
        <w:t xml:space="preserve"> </w:t>
      </w:r>
      <w:r>
        <w:t xml:space="preserve">el proceso usa 7 formularios —</w:t>
      </w:r>
      <w:r>
        <w:t xml:space="preserve">“7 formularios físicos (FOR-002 a FOR-008)”</w:t>
      </w:r>
      <w:r>
        <w:t xml:space="preserve"> </w:t>
      </w:r>
      <w:r>
        <w:t xml:space="preserve">(</w:t>
      </w:r>
      <w:r>
        <w:rPr>
          <w:rStyle w:val="VerbatimChar"/>
        </w:rPr>
        <w:t xml:space="preserve">reglas-negocio.md</w:t>
      </w:r>
      <w:r>
        <w:t xml:space="preserve"> </w:t>
      </w:r>
      <w:r>
        <w:t xml:space="preserve">§1)— más el FOR-001 que elabora el Ejecutivo de Estadística: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Nombre</w:t>
            </w:r>
          </w:p>
        </w:tc>
        <w:tc>
          <w:tcPr/>
          <w:p>
            <w:pPr>
              <w:pStyle w:val="Compact"/>
            </w:pPr>
            <w:r>
              <w:t xml:space="preserve">Rol en el proceso</w:t>
            </w:r>
          </w:p>
        </w:tc>
      </w:tr>
      <w:tr>
        <w:tc>
          <w:tcPr/>
          <w:p>
            <w:pPr>
              <w:pStyle w:val="Compact"/>
            </w:pPr>
            <w:r>
              <w:t xml:space="preserve">FOR-001</w:t>
            </w:r>
          </w:p>
        </w:tc>
        <w:tc>
          <w:tcPr/>
          <w:p>
            <w:pPr>
              <w:pStyle w:val="Compact"/>
            </w:pPr>
            <w:r>
              <w:t xml:space="preserve">Base de datos de Hospitales del Sistema Público de Salud</w:t>
            </w:r>
          </w:p>
        </w:tc>
        <w:tc>
          <w:tcPr/>
          <w:p>
            <w:pPr>
              <w:pStyle w:val="Compact"/>
            </w:pPr>
            <w:r>
              <w:t xml:space="preserve">Base general que arma el Ejecutivo de Estadística (citado, fuera del reemplazo por pantallas)</w:t>
            </w:r>
          </w:p>
        </w:tc>
      </w:tr>
      <w:tr>
        <w:tc>
          <w:tcPr/>
          <w:p>
            <w:pPr>
              <w:pStyle w:val="Compact"/>
            </w:pPr>
            <w:r>
              <w:t xml:space="preserve">FOR-002</w:t>
            </w:r>
          </w:p>
        </w:tc>
        <w:tc>
          <w:tcPr/>
          <w:p>
            <w:pPr>
              <w:pStyle w:val="Compact"/>
            </w:pPr>
            <w:r>
              <w:t xml:space="preserve">Base de Datos de Hospitales</w:t>
            </w:r>
          </w:p>
        </w:tc>
        <w:tc>
          <w:tcPr/>
          <w:p>
            <w:pPr>
              <w:pStyle w:val="Compact"/>
            </w:pPr>
            <w:r>
              <w:t xml:space="preserve">Hospitales objetivo del año + cascada de anestesias</w:t>
            </w:r>
          </w:p>
        </w:tc>
      </w:tr>
      <w:tr>
        <w:tc>
          <w:tcPr/>
          <w:p>
            <w:pPr>
              <w:pStyle w:val="Compact"/>
            </w:pPr>
            <w:r>
              <w:t xml:space="preserve">FOR-003</w:t>
            </w:r>
          </w:p>
        </w:tc>
        <w:tc>
          <w:tcPr/>
          <w:p>
            <w:pPr>
              <w:pStyle w:val="Compact"/>
            </w:pPr>
            <w:r>
              <w:t xml:space="preserve">Programa Anual de Talleres Médicos</w:t>
            </w:r>
          </w:p>
        </w:tc>
        <w:tc>
          <w:tcPr/>
          <w:p>
            <w:pPr>
              <w:pStyle w:val="Compact"/>
            </w:pPr>
            <w:r>
              <w:t xml:space="preserve">Plan anual, meta y resumen de capacidad</w:t>
            </w:r>
          </w:p>
        </w:tc>
      </w:tr>
      <w:tr>
        <w:tc>
          <w:tcPr/>
          <w:p>
            <w:pPr>
              <w:pStyle w:val="Compact"/>
            </w:pPr>
            <w:r>
              <w:t xml:space="preserve">FOR-004</w:t>
            </w:r>
          </w:p>
        </w:tc>
        <w:tc>
          <w:tcPr/>
          <w:p>
            <w:pPr>
              <w:pStyle w:val="Compact"/>
            </w:pPr>
            <w:r>
              <w:t xml:space="preserve">Selección de Hospitales</w:t>
            </w:r>
          </w:p>
        </w:tc>
        <w:tc>
          <w:tcPr/>
          <w:p>
            <w:pPr>
              <w:pStyle w:val="Compact"/>
            </w:pPr>
            <w:r>
              <w:t xml:space="preserve">Hospitales de los próximos 45 días (digitalizado del Anexo 1 de IDT-003)</w:t>
            </w:r>
          </w:p>
        </w:tc>
      </w:tr>
      <w:tr>
        <w:tc>
          <w:tcPr/>
          <w:p>
            <w:pPr>
              <w:pStyle w:val="Compact"/>
            </w:pPr>
            <w:r>
              <w:t xml:space="preserve">FOR-005</w:t>
            </w:r>
          </w:p>
        </w:tc>
        <w:tc>
          <w:tcPr/>
          <w:p>
            <w:pPr>
              <w:pStyle w:val="Compact"/>
            </w:pPr>
            <w:r>
              <w:t xml:space="preserve">Matriz de Talleres Médicos</w:t>
            </w:r>
          </w:p>
        </w:tc>
        <w:tc>
          <w:tcPr/>
          <w:p>
            <w:pPr>
              <w:pStyle w:val="Compact"/>
            </w:pPr>
            <w:r>
              <w:t xml:space="preserve">Logística y costos de cada taller (corazón del proceso)</w:t>
            </w:r>
          </w:p>
        </w:tc>
      </w:tr>
      <w:tr>
        <w:tc>
          <w:tcPr/>
          <w:p>
            <w:pPr>
              <w:pStyle w:val="Compact"/>
            </w:pPr>
            <w:r>
              <w:t xml:space="preserve">FOR-006</w:t>
            </w:r>
          </w:p>
        </w:tc>
        <w:tc>
          <w:tcPr/>
          <w:p>
            <w:pPr>
              <w:pStyle w:val="Compact"/>
            </w:pPr>
            <w:r>
              <w:t xml:space="preserve">Calendario de Talleres Médicos</w:t>
            </w:r>
          </w:p>
        </w:tc>
        <w:tc>
          <w:tcPr/>
          <w:p>
            <w:pPr>
              <w:pStyle w:val="Compact"/>
            </w:pPr>
            <w:r>
              <w:t xml:space="preserve">Agenda mensual por semana</w:t>
            </w:r>
          </w:p>
        </w:tc>
      </w:tr>
      <w:tr>
        <w:tc>
          <w:tcPr/>
          <w:p>
            <w:pPr>
              <w:pStyle w:val="Compact"/>
            </w:pPr>
            <w:r>
              <w:t xml:space="preserve">FOR-007</w:t>
            </w:r>
          </w:p>
        </w:tc>
        <w:tc>
          <w:tcPr/>
          <w:p>
            <w:pPr>
              <w:pStyle w:val="Compact"/>
            </w:pPr>
            <w:r>
              <w:t xml:space="preserve">Material para Talleres Médicos</w:t>
            </w:r>
          </w:p>
        </w:tc>
        <w:tc>
          <w:tcPr/>
          <w:p>
            <w:pPr>
              <w:pStyle w:val="Compact"/>
            </w:pPr>
            <w:r>
              <w:t xml:space="preserve">Acuse del material entregado (digitalizado del Anexo 2 de IDT-004)</w:t>
            </w:r>
          </w:p>
        </w:tc>
      </w:tr>
      <w:tr>
        <w:tc>
          <w:tcPr/>
          <w:p>
            <w:pPr>
              <w:pStyle w:val="Compact"/>
            </w:pPr>
            <w:r>
              <w:t xml:space="preserve">FOR-008</w:t>
            </w:r>
          </w:p>
        </w:tc>
        <w:tc>
          <w:tcPr/>
          <w:p>
            <w:pPr>
              <w:pStyle w:val="Compact"/>
            </w:pPr>
            <w:r>
              <w:t xml:space="preserve">Registro de Asistencia</w:t>
            </w:r>
          </w:p>
        </w:tc>
        <w:tc>
          <w:tcPr/>
          <w:p>
            <w:pPr>
              <w:pStyle w:val="Compact"/>
            </w:pPr>
            <w:r>
              <w:t xml:space="preserve">Lista firmada de médicos asistentes</w:t>
            </w:r>
          </w:p>
        </w:tc>
      </w:tr>
    </w:tbl>
    <w:p>
      <w:pPr>
        <w:pStyle w:val="BlockText"/>
      </w:pPr>
      <w:r>
        <w:t xml:space="preserve">Convención de firmas (</w:t>
      </w:r>
      <w:r>
        <w:rPr>
          <w:rStyle w:val="VerbatimChar"/>
        </w:rPr>
        <w:t xml:space="preserve">reglas-negocio.md</w:t>
      </w:r>
      <w:r>
        <w:t xml:space="preserve"> </w:t>
      </w:r>
      <w:r>
        <w:t xml:space="preserve">§4.3): todos los instructivos/formularios llevan a pie de página el bloque</w:t>
      </w:r>
      <w:r>
        <w:t xml:space="preserve"> </w:t>
      </w:r>
      <w:r>
        <w:rPr>
          <w:b/>
          <w:bCs/>
        </w:rPr>
        <w:t xml:space="preserve">Elaboró / Revisó / Autorizó</w:t>
      </w:r>
      <w:r>
        <w:t xml:space="preserve"> </w:t>
      </w:r>
      <w:r>
        <w:t xml:space="preserve">—la firma del</w:t>
      </w:r>
      <w:r>
        <w:t xml:space="preserve"> </w:t>
      </w:r>
      <w:r>
        <w:rPr>
          <w:i/>
          <w:iCs/>
        </w:rPr>
        <w:t xml:space="preserve">documento controlado</w:t>
      </w:r>
      <w:r>
        <w:t xml:space="preserve">—; las firmas</w:t>
      </w:r>
      <w:r>
        <w:t xml:space="preserve"> </w:t>
      </w:r>
      <w:r>
        <w:rPr>
          <w:b/>
          <w:bCs/>
        </w:rPr>
        <w:t xml:space="preserve">operativas</w:t>
      </w:r>
      <w:r>
        <w:t xml:space="preserve"> </w:t>
      </w:r>
      <w:r>
        <w:t xml:space="preserve">(sobre el contenido) son distintas y se indican por fase.</w:t>
      </w:r>
    </w:p>
    <w:p>
      <w:pPr>
        <w:pStyle w:val="FirstParagraph"/>
      </w:pPr>
      <w:r>
        <w:rPr>
          <w:b/>
          <w:bCs/>
        </w:rPr>
        <w:t xml:space="preserve">Flujo AS-IS en una vista (código Mermaid):</w:t>
      </w:r>
    </w:p>
    <w:p>
      <w:pPr>
        <w:pStyle w:val="CaptionedFigure"/>
      </w:pPr>
      <w:r>
        <w:drawing>
          <wp:inline>
            <wp:extent cx="5334000" cy="3581739"/>
            <wp:effectExtent b="0" l="0" r="0" t="0"/>
            <wp:docPr descr="Diagrama" title="" id="13" name="Picture"/>
            <a:graphic>
              <a:graphicData uri="http://schemas.openxmlformats.org/drawingml/2006/picture">
                <pic:pic>
                  <pic:nvPicPr>
                    <pic:cNvPr descr="diagramas/000001_flujo_as-is_mermaid.png" id="14" name="Picture"/>
                    <pic:cNvPicPr>
                      <a:picLocks noChangeArrowheads="1" noChangeAspect="1"/>
                    </pic:cNvPicPr>
                  </pic:nvPicPr>
                  <pic:blipFill>
                    <a:blip r:embed="rId12"/>
                    <a:stretch>
                      <a:fillRect/>
                    </a:stretch>
                  </pic:blipFill>
                  <pic:spPr bwMode="auto">
                    <a:xfrm>
                      <a:off x="0" y="0"/>
                      <a:ext cx="5334000" cy="3581739"/>
                    </a:xfrm>
                    <a:prstGeom prst="rect">
                      <a:avLst/>
                    </a:prstGeom>
                    <a:noFill/>
                    <a:ln w="9525">
                      <a:noFill/>
                      <a:headEnd/>
                      <a:tailEnd/>
                    </a:ln>
                  </pic:spPr>
                </pic:pic>
              </a:graphicData>
            </a:graphic>
          </wp:inline>
        </w:drawing>
      </w:r>
    </w:p>
    <w:p>
      <w:pPr>
        <w:pStyle w:val="ImageCaption"/>
      </w:pPr>
      <w:r>
        <w:t xml:space="preserve">Diagrama</w:t>
      </w:r>
    </w:p>
    <w:bookmarkEnd w:id="15"/>
    <w:bookmarkStart w:id="16" w:name="fase-a-planificación-anual-noviembre"/>
    <w:p>
      <w:pPr>
        <w:pStyle w:val="Heading2"/>
      </w:pPr>
      <w:r>
        <w:t xml:space="preserve">1.2 Fase A — Planificación anual (noviembre)</w:t>
      </w:r>
    </w:p>
    <w:p>
      <w:pPr>
        <w:pStyle w:val="FirstParagraph"/>
      </w:pPr>
      <w:r>
        <w:rPr>
          <w:b/>
          <w:bCs/>
        </w:rPr>
        <w:t xml:space="preserve">A1 · Material didáctico</w:t>
      </w:r>
      <w:r>
        <w:t xml:space="preserve"> </w:t>
      </w:r>
      <w:r>
        <w:t xml:space="preserve">— Instructivo</w:t>
      </w:r>
      <w:r>
        <w:t xml:space="preserve"> </w:t>
      </w:r>
      <w:r>
        <w:rPr>
          <w:rStyle w:val="VerbatimChar"/>
        </w:rPr>
        <w:t xml:space="preserve">ASK-CEM-IDT-001</w:t>
      </w:r>
      <w:r>
        <w:t xml:space="preserve"> </w:t>
      </w:r>
      <w:r>
        <w:t xml:space="preserve">(pasos 1–5 del documento maestro):</w:t>
      </w:r>
    </w:p>
    <w:p>
      <w:pPr>
        <w:pStyle w:val="Compact"/>
        <w:numPr>
          <w:ilvl w:val="0"/>
          <w:numId w:val="1001"/>
        </w:numPr>
      </w:pPr>
      <w:r>
        <w:rPr>
          <w:b/>
          <w:bCs/>
        </w:rPr>
        <w:t xml:space="preserve">Revisión anual</w:t>
      </w:r>
      <w:r>
        <w:t xml:space="preserve"> </w:t>
      </w:r>
      <w:r>
        <w:t xml:space="preserve">— Quién: CEM con EP, Especialista de Anestesiología e I&amp;D. Documento: presentaciones de producto. Firma: ninguna. Dato: las 7 temas obligatorios de cada presentación (incluye</w:t>
      </w:r>
      <w:r>
        <w:t xml:space="preserve"> </w:t>
      </w:r>
      <w:r>
        <w:t xml:space="preserve">“6. Atención de quejas”</w:t>
      </w:r>
      <w:r>
        <w:t xml:space="preserve">).</w:t>
      </w:r>
    </w:p>
    <w:p>
      <w:pPr>
        <w:pStyle w:val="Compact"/>
        <w:numPr>
          <w:ilvl w:val="0"/>
          <w:numId w:val="1001"/>
        </w:numPr>
      </w:pPr>
      <w:r>
        <w:rPr>
          <w:b/>
          <w:bCs/>
        </w:rPr>
        <w:t xml:space="preserve">Aprobación GG y diseño</w:t>
      </w:r>
      <w:r>
        <w:t xml:space="preserve"> </w:t>
      </w:r>
      <w:r>
        <w:t xml:space="preserve">— Quién: CEM → GG → DIG. Documento: plantilla autorizada</w:t>
      </w:r>
      <w:r>
        <w:t xml:space="preserve"> </w:t>
      </w:r>
      <w:r>
        <w:rPr>
          <w:rStyle w:val="VerbatimChar"/>
        </w:rPr>
        <w:t xml:space="preserve">ASK-CBA-FOR-001</w:t>
      </w:r>
      <w:r>
        <w:t xml:space="preserve">. Firma:</w:t>
      </w:r>
      <w:r>
        <w:t xml:space="preserve"> </w:t>
      </w:r>
      <w:r>
        <w:t xml:space="preserve">“</w:t>
      </w:r>
      <w:r>
        <w:rPr>
          <w:b/>
          <w:bCs/>
        </w:rPr>
        <w:t xml:space="preserve">GG aprueba</w:t>
      </w:r>
      <w:r>
        <w:t xml:space="preserve"> </w:t>
      </w:r>
      <w:r>
        <w:t xml:space="preserve">el contenido;</w:t>
      </w:r>
      <w:r>
        <w:t xml:space="preserve"> </w:t>
      </w:r>
      <w:r>
        <w:rPr>
          <w:b/>
          <w:bCs/>
        </w:rPr>
        <w:t xml:space="preserve">DIG</w:t>
      </w:r>
      <w:r>
        <w:t xml:space="preserve"> </w:t>
      </w:r>
      <w:r>
        <w:t xml:space="preserve">firma el diseño”</w:t>
      </w:r>
      <w:r>
        <w:t xml:space="preserve"> </w:t>
      </w:r>
      <w:r>
        <w:t xml:space="preserve">(</w:t>
      </w:r>
      <w:r>
        <w:rPr>
          <w:rStyle w:val="VerbatimChar"/>
        </w:rPr>
        <w:t xml:space="preserve">reglas-negocio.md</w:t>
      </w:r>
      <w:r>
        <w:t xml:space="preserve"> </w:t>
      </w:r>
      <w:r>
        <w:t xml:space="preserve">§4.3). Dato: presentación diseñada.</w:t>
      </w:r>
    </w:p>
    <w:p>
      <w:pPr>
        <w:pStyle w:val="Compact"/>
        <w:numPr>
          <w:ilvl w:val="0"/>
          <w:numId w:val="1001"/>
        </w:numPr>
      </w:pPr>
      <w:r>
        <w:rPr>
          <w:b/>
          <w:bCs/>
        </w:rPr>
        <w:t xml:space="preserve">Revisión conjunta</w:t>
      </w:r>
      <w:r>
        <w:t xml:space="preserve"> </w:t>
      </w:r>
      <w:r>
        <w:t xml:space="preserve">— Quién: CEM + EP + Especialista de Anestesiología + I&amp;D + GG. Documento: presentación diseñada. Firma: revisión técnica, no autorización terminal. Dato: ajustes al diseño.</w:t>
      </w:r>
    </w:p>
    <w:p>
      <w:pPr>
        <w:pStyle w:val="Compact"/>
        <w:numPr>
          <w:ilvl w:val="0"/>
          <w:numId w:val="1001"/>
        </w:numPr>
      </w:pPr>
      <w:r>
        <w:rPr>
          <w:b/>
          <w:bCs/>
        </w:rPr>
        <w:t xml:space="preserve">Autorización DC</w:t>
      </w:r>
      <w:r>
        <w:t xml:space="preserve"> </w:t>
      </w:r>
      <w:r>
        <w:t xml:space="preserve">— Quién: CEM → DC. Firma:</w:t>
      </w:r>
      <w:r>
        <w:t xml:space="preserve"> </w:t>
      </w:r>
      <w:r>
        <w:t xml:space="preserve">“</w:t>
      </w:r>
      <w:r>
        <w:rPr>
          <w:b/>
          <w:bCs/>
        </w:rPr>
        <w:t xml:space="preserve">DC autoriza</w:t>
      </w:r>
      <w:r>
        <w:t xml:space="preserve"> </w:t>
      </w:r>
      <w:r>
        <w:t xml:space="preserve">la presentación de producto”</w:t>
      </w:r>
      <w:r>
        <w:t xml:space="preserve">. Dato: presentación autorizada.</w:t>
      </w:r>
    </w:p>
    <w:p>
      <w:pPr>
        <w:pStyle w:val="Compact"/>
        <w:numPr>
          <w:ilvl w:val="0"/>
          <w:numId w:val="1001"/>
        </w:numPr>
      </w:pPr>
      <w:r>
        <w:rPr>
          <w:b/>
          <w:bCs/>
        </w:rPr>
        <w:t xml:space="preserve">Resguardo en Quality Web</w:t>
      </w:r>
      <w:r>
        <w:t xml:space="preserve"> </w:t>
      </w:r>
      <w:r>
        <w:t xml:space="preserve">— Quién: CEM solicita; Analista de Métodos y Procedimientos registra en la plataforma documental. Firma: ninguna. Dato: material disponible para el ciclo anual;</w:t>
      </w:r>
      <w:r>
        <w:t xml:space="preserve"> </w:t>
      </w:r>
      <w:r>
        <w:t xml:space="preserve">“Termina el instructivo IDT-001”</w:t>
      </w:r>
      <w:r>
        <w:t xml:space="preserve">.</w:t>
      </w:r>
    </w:p>
    <w:p>
      <w:pPr>
        <w:pStyle w:val="FirstParagraph"/>
      </w:pPr>
      <w:r>
        <w:rPr>
          <w:i/>
          <w:iCs/>
        </w:rPr>
        <w:t xml:space="preserve">Por qué (interpretación):</w:t>
      </w:r>
      <w:r>
        <w:t xml:space="preserve"> </w:t>
      </w:r>
      <w:r>
        <w:t xml:space="preserve">“el material es el insumo que los Especialistas usan todo el año; sin presentación autorizada no hay taller consistente”</w:t>
      </w:r>
      <w:r>
        <w:t xml:space="preserve"> </w:t>
      </w:r>
      <w:r>
        <w:t xml:space="preserve">(</w:t>
      </w:r>
      <w:r>
        <w:rPr>
          <w:rStyle w:val="VerbatimChar"/>
        </w:rPr>
        <w:t xml:space="preserve">reglas-negocio.md</w:t>
      </w:r>
      <w:r>
        <w:t xml:space="preserve"> </w:t>
      </w:r>
      <w:r>
        <w:t xml:space="preserve">§4.7).</w:t>
      </w:r>
    </w:p>
    <w:p>
      <w:pPr>
        <w:pStyle w:val="BodyText"/>
      </w:pPr>
      <w:r>
        <w:rPr>
          <w:b/>
          <w:bCs/>
        </w:rPr>
        <w:t xml:space="preserve">A2 · Concentrado anual y programa</w:t>
      </w:r>
      <w:r>
        <w:t xml:space="preserve"> </w:t>
      </w:r>
      <w:r>
        <w:t xml:space="preserve">— Instructivo</w:t>
      </w:r>
      <w:r>
        <w:t xml:space="preserve"> </w:t>
      </w:r>
      <w:r>
        <w:rPr>
          <w:rStyle w:val="VerbatimChar"/>
        </w:rPr>
        <w:t xml:space="preserve">ASK-CEM-IDT-002</w:t>
      </w:r>
      <w:r>
        <w:t xml:space="preserve"> </w:t>
      </w:r>
      <w:r>
        <w:t xml:space="preserve">(pasos 6–9):</w:t>
      </w:r>
    </w:p>
    <w:p>
      <w:pPr>
        <w:pStyle w:val="Compact"/>
        <w:numPr>
          <w:ilvl w:val="0"/>
          <w:numId w:val="1002"/>
        </w:numPr>
      </w:pPr>
      <w:r>
        <w:rPr>
          <w:b/>
          <w:bCs/>
        </w:rPr>
        <w:t xml:space="preserve">Solicitud de la base</w:t>
      </w:r>
      <w:r>
        <w:t xml:space="preserve"> </w:t>
      </w:r>
      <w:r>
        <w:t xml:space="preserve">— Quién: CEM → EE, por correo, primera semana de noviembre. Dato: pedido de la base actualizada (nombre, entidad, municipio, institución, nivel de atención, número de quirófanos, SIA, procedimientos anestésicos).</w:t>
      </w:r>
    </w:p>
    <w:p>
      <w:pPr>
        <w:pStyle w:val="Compact"/>
        <w:numPr>
          <w:ilvl w:val="0"/>
          <w:numId w:val="1002"/>
        </w:numPr>
      </w:pPr>
      <w:r>
        <w:rPr>
          <w:b/>
          <w:bCs/>
        </w:rPr>
        <w:t xml:space="preserve">Elaboración FOR-001</w:t>
      </w:r>
      <w:r>
        <w:t xml:space="preserve"> </w:t>
      </w:r>
      <w:r>
        <w:t xml:space="preserve">— Quién: EE, en 5 días hábiles. Dato: la base con la cascada de anestesias (ver §1.7).</w:t>
      </w:r>
    </w:p>
    <w:p>
      <w:pPr>
        <w:pStyle w:val="Compact"/>
        <w:numPr>
          <w:ilvl w:val="0"/>
          <w:numId w:val="1002"/>
        </w:numPr>
      </w:pPr>
      <w:r>
        <w:rPr>
          <w:b/>
          <w:bCs/>
        </w:rPr>
        <w:t xml:space="preserve">Reunión anual (3ª semana de noviembre)</w:t>
      </w:r>
      <w:r>
        <w:t xml:space="preserve"> </w:t>
      </w:r>
      <w:r>
        <w:t xml:space="preserve">— Quién: CEM coordina; asisten GG, GV y EE. Documentos:</w:t>
      </w:r>
      <w:r>
        <w:t xml:space="preserve"> </w:t>
      </w:r>
      <w:r>
        <w:rPr>
          <w:b/>
          <w:bCs/>
        </w:rPr>
        <w:t xml:space="preserve">FOR-002</w:t>
      </w:r>
      <w:r>
        <w:t xml:space="preserve"> </w:t>
      </w:r>
      <w:r>
        <w:t xml:space="preserve">(hospitales objetivo, criterios 1.1–1.6 del instructivo) y</w:t>
      </w:r>
      <w:r>
        <w:t xml:space="preserve"> </w:t>
      </w:r>
      <w:r>
        <w:rPr>
          <w:b/>
          <w:bCs/>
        </w:rPr>
        <w:t xml:space="preserve">FOR-003</w:t>
      </w:r>
      <w:r>
        <w:t xml:space="preserve"> </w:t>
      </w:r>
      <w:r>
        <w:t xml:space="preserve">(programa anual, meta = hospitales × 1.5). Firma:</w:t>
      </w:r>
      <w:r>
        <w:t xml:space="preserve"> </w:t>
      </w:r>
      <w:r>
        <w:t xml:space="preserve">“Firma operativa de los formatos FOR-002 y FOR-003”</w:t>
      </w:r>
      <w:r>
        <w:t xml:space="preserve"> </w:t>
      </w:r>
      <w:r>
        <w:t xml:space="preserve">(GG + GV</w:t>
      </w:r>
      <w:r>
        <w:t xml:space="preserve"> </w:t>
      </w:r>
      <w:r>
        <w:t xml:space="preserve">“de conformidad”</w:t>
      </w:r>
      <w:r>
        <w:t xml:space="preserve">). Dato: base objetivo + programa + frecuencia por hospital.</w:t>
      </w:r>
    </w:p>
    <w:p>
      <w:pPr>
        <w:pStyle w:val="Compact"/>
        <w:numPr>
          <w:ilvl w:val="0"/>
          <w:numId w:val="1002"/>
        </w:numPr>
      </w:pPr>
      <w:r>
        <w:rPr>
          <w:b/>
          <w:bCs/>
        </w:rPr>
        <w:t xml:space="preserve">Autorización anual</w:t>
      </w:r>
      <w:r>
        <w:t xml:space="preserve"> </w:t>
      </w:r>
      <w:r>
        <w:t xml:space="preserve">— Quién: CEM → DC. Firma:</w:t>
      </w:r>
      <w:r>
        <w:t xml:space="preserve"> </w:t>
      </w:r>
      <w:r>
        <w:t xml:space="preserve">“</w:t>
      </w:r>
      <w:r>
        <w:rPr>
          <w:b/>
          <w:bCs/>
        </w:rPr>
        <w:t xml:space="preserve">DC autoriza</w:t>
      </w:r>
      <w:r>
        <w:t xml:space="preserve"> </w:t>
      </w:r>
      <w:r>
        <w:t xml:space="preserve">FOR-001/FOR-002/FOR-003”</w:t>
      </w:r>
      <w:r>
        <w:t xml:space="preserve">. Dato: programa anual cerrado; termina IDT-002.</w:t>
      </w:r>
    </w:p>
    <w:p>
      <w:pPr>
        <w:pStyle w:val="FirstParagraph"/>
      </w:pPr>
      <w:r>
        <w:rPr>
          <w:i/>
          <w:iCs/>
        </w:rPr>
        <w:t xml:space="preserve">Por qué 1.5 talleres por hospital (interpretación):</w:t>
      </w:r>
      <w:r>
        <w:t xml:space="preserve"> </w:t>
      </w:r>
      <w:r>
        <w:t xml:space="preserve">“el negocio asume un taller y medio por hospital al año — ni uno (poco mercado) ni dos (sobreexposición); no está justificado en los documentos”</w:t>
      </w:r>
      <w:r>
        <w:t xml:space="preserve"> </w:t>
      </w:r>
      <w:r>
        <w:t xml:space="preserve">(</w:t>
      </w:r>
      <w:r>
        <w:rPr>
          <w:rStyle w:val="VerbatimChar"/>
        </w:rPr>
        <w:t xml:space="preserve">reglas-negocio.md</w:t>
      </w:r>
      <w:r>
        <w:t xml:space="preserve"> </w:t>
      </w:r>
      <w:r>
        <w:t xml:space="preserve">§4.7).</w:t>
      </w:r>
    </w:p>
    <w:bookmarkEnd w:id="16"/>
    <w:bookmarkStart w:id="17" w:name="X018cfdc37709da99c75f08fc1eede50265d8abc"/>
    <w:p>
      <w:pPr>
        <w:pStyle w:val="Heading2"/>
      </w:pPr>
      <w:r>
        <w:t xml:space="preserve">1.3 Fase B — Selección mensual (día 15) — Instructivo</w:t>
      </w:r>
      <w:r>
        <w:t xml:space="preserve"> </w:t>
      </w:r>
      <w:r>
        <w:rPr>
          <w:rStyle w:val="VerbatimChar"/>
        </w:rPr>
        <w:t xml:space="preserve">ASK-CEM-IDT-003</w:t>
      </w:r>
    </w:p>
    <w:p>
      <w:pPr>
        <w:pStyle w:val="Compact"/>
        <w:numPr>
          <w:ilvl w:val="0"/>
          <w:numId w:val="1003"/>
        </w:numPr>
      </w:pPr>
      <w:r>
        <w:rPr>
          <w:b/>
          <w:bCs/>
        </w:rPr>
        <w:t xml:space="preserve">Reunión del día 15</w:t>
      </w:r>
      <w:r>
        <w:t xml:space="preserve"> </w:t>
      </w:r>
      <w:r>
        <w:t xml:space="preserve">— Quién: GG con los GV. Documento de base: FOR-002 y FOR-003. Dato: hospitales de los</w:t>
      </w:r>
      <w:r>
        <w:t xml:space="preserve"> </w:t>
      </w:r>
      <w:r>
        <w:rPr>
          <w:b/>
          <w:bCs/>
        </w:rPr>
        <w:t xml:space="preserve">próximos 45 días calendario</w:t>
      </w:r>
      <w:r>
        <w:t xml:space="preserve"> </w:t>
      </w:r>
      <w:r>
        <w:t xml:space="preserve">con reglas: mínimo 4 hospitales por zona en viaje foráneo,</w:t>
      </w:r>
      <w:r>
        <w:t xml:space="preserve"> </w:t>
      </w:r>
      <w:r>
        <w:t xml:space="preserve">“al menos 64 talleres en el mes en IMSS y la misma cantidad en Descentralizados”</w:t>
      </w:r>
      <w:r>
        <w:t xml:space="preserve">, cuota por EP de</w:t>
      </w:r>
      <w:r>
        <w:t xml:space="preserve"> </w:t>
      </w:r>
      <w:r>
        <w:t xml:space="preserve">“al menos 4 hospitales y 6 talleres por semana”</w:t>
      </w:r>
      <w:r>
        <w:t xml:space="preserve">, máximo 3 viajes foráneos por especialista al mes.</w:t>
      </w:r>
    </w:p>
    <w:p>
      <w:pPr>
        <w:pStyle w:val="Compact"/>
        <w:numPr>
          <w:ilvl w:val="0"/>
          <w:numId w:val="1003"/>
        </w:numPr>
      </w:pPr>
      <w:r>
        <w:rPr>
          <w:b/>
          <w:bCs/>
        </w:rPr>
        <w:t xml:space="preserve">Firma de FOR-004</w:t>
      </w:r>
      <w:r>
        <w:t xml:space="preserve"> </w:t>
      </w:r>
      <w:r>
        <w:t xml:space="preserve">— Quién: GG firma y pide firma de cada GV. Firma:</w:t>
      </w:r>
      <w:r>
        <w:t xml:space="preserve"> </w:t>
      </w:r>
      <w:r>
        <w:t xml:space="preserve">“</w:t>
      </w:r>
      <w:r>
        <w:rPr>
          <w:b/>
          <w:bCs/>
        </w:rPr>
        <w:t xml:space="preserve">GG + GV</w:t>
      </w:r>
      <w:r>
        <w:t xml:space="preserve">”</w:t>
      </w:r>
      <w:r>
        <w:t xml:space="preserve">. Dato: selección por gerencia (Región, Hospital, Estado, Ciudad/Municipio, Ejecutivo, Producto, Observaciones).</w:t>
      </w:r>
    </w:p>
    <w:p>
      <w:pPr>
        <w:pStyle w:val="Compact"/>
        <w:numPr>
          <w:ilvl w:val="0"/>
          <w:numId w:val="1003"/>
        </w:numPr>
      </w:pPr>
      <w:r>
        <w:rPr>
          <w:b/>
          <w:bCs/>
        </w:rPr>
        <w:t xml:space="preserve">Notificación a EV</w:t>
      </w:r>
      <w:r>
        <w:t xml:space="preserve"> </w:t>
      </w:r>
      <w:r>
        <w:t xml:space="preserve">— Quién: GV, por correo el día 15, anexando FOR-004. Dato: qué hospitales visitar.</w:t>
      </w:r>
    </w:p>
    <w:p>
      <w:pPr>
        <w:pStyle w:val="Compact"/>
        <w:numPr>
          <w:ilvl w:val="0"/>
          <w:numId w:val="1003"/>
        </w:numPr>
      </w:pPr>
      <w:r>
        <w:rPr>
          <w:b/>
          <w:bCs/>
        </w:rPr>
        <w:t xml:space="preserve">Visita y llenado de FOR-005</w:t>
      </w:r>
      <w:r>
        <w:t xml:space="preserve"> </w:t>
      </w:r>
      <w:r>
        <w:t xml:space="preserve">— Quién: EV. Se reúne con el</w:t>
      </w:r>
      <w:r>
        <w:t xml:space="preserve"> </w:t>
      </w:r>
      <w:r>
        <w:rPr>
          <w:b/>
          <w:bCs/>
        </w:rPr>
        <w:t xml:space="preserve">Jefe de servicio de Anestesia</w:t>
      </w:r>
      <w:r>
        <w:t xml:space="preserve">, ejecuta el Speech (</w:t>
      </w:r>
      <w:r>
        <w:rPr>
          <w:rStyle w:val="VerbatimChar"/>
        </w:rPr>
        <w:t xml:space="preserve">ASK-CEM-ANE-001</w:t>
      </w:r>
      <w:r>
        <w:t xml:space="preserve">). Firma: ninguna —decisión del hospital (</w:t>
      </w:r>
      <w:r>
        <w:t xml:space="preserve">“¿Acepta taller?”</w:t>
      </w:r>
      <w:r>
        <w:t xml:space="preserve">). Dato: campos 1–12 de la Matriz (hospital, participantes, ejecutivo, fecha/hora, equipo de proyección, producto, cantidad). Si el hospital no acepta,</w:t>
      </w:r>
      <w:r>
        <w:t xml:space="preserve"> </w:t>
      </w:r>
      <w:r>
        <w:t xml:space="preserve">“el GV reagenda”</w:t>
      </w:r>
      <w:r>
        <w:t xml:space="preserve">.</w:t>
      </w:r>
    </w:p>
    <w:p>
      <w:pPr>
        <w:pStyle w:val="Compact"/>
        <w:numPr>
          <w:ilvl w:val="0"/>
          <w:numId w:val="1003"/>
        </w:numPr>
      </w:pPr>
      <w:r>
        <w:rPr>
          <w:b/>
          <w:bCs/>
        </w:rPr>
        <w:t xml:space="preserve">Concentración y envío al AEM</w:t>
      </w:r>
      <w:r>
        <w:t xml:space="preserve"> </w:t>
      </w:r>
      <w:r>
        <w:t xml:space="preserve">— Quién: GV concentra las matrices en una sola, la</w:t>
      </w:r>
      <w:r>
        <w:t xml:space="preserve"> </w:t>
      </w:r>
      <w:r>
        <w:rPr>
          <w:b/>
          <w:bCs/>
        </w:rPr>
        <w:t xml:space="preserve">firma</w:t>
      </w:r>
      <w:r>
        <w:t xml:space="preserve"> </w:t>
      </w:r>
      <w:r>
        <w:t xml:space="preserve">y la envía al AEM el día 15. Firma:</w:t>
      </w:r>
      <w:r>
        <w:t xml:space="preserve"> </w:t>
      </w:r>
      <w:r>
        <w:t xml:space="preserve">“</w:t>
      </w:r>
      <w:r>
        <w:rPr>
          <w:b/>
          <w:bCs/>
        </w:rPr>
        <w:t xml:space="preserve">GV</w:t>
      </w:r>
      <w:r>
        <w:t xml:space="preserve"> </w:t>
      </w:r>
      <w:r>
        <w:t xml:space="preserve">(concentrado)”</w:t>
      </w:r>
      <w:r>
        <w:t xml:space="preserve">. Dato: Matriz mensual consolidada; termina IDT-003.</w:t>
      </w:r>
    </w:p>
    <w:p>
      <w:pPr>
        <w:pStyle w:val="BlockText"/>
      </w:pPr>
      <w:r>
        <w:t xml:space="preserve">Nota de campo (</w:t>
      </w:r>
      <w:r>
        <w:rPr>
          <w:rStyle w:val="VerbatimChar"/>
        </w:rPr>
        <w:t xml:space="preserve">reglas-negocio.md</w:t>
      </w:r>
      <w:r>
        <w:t xml:space="preserve"> </w:t>
      </w:r>
      <w:r>
        <w:t xml:space="preserve">§4.3): el instructivo asigna la captura de FOR-005 solo al EV;</w:t>
      </w:r>
      <w:r>
        <w:t xml:space="preserve"> </w:t>
      </w:r>
      <w:r>
        <w:t xml:space="preserve">“en la operación real actual,</w:t>
      </w:r>
      <w:r>
        <w:t xml:space="preserve"> </w:t>
      </w:r>
      <w:r>
        <w:rPr>
          <w:b/>
          <w:bCs/>
        </w:rPr>
        <w:t xml:space="preserve">ambos roles capturan hospitales</w:t>
      </w:r>
      <w:r>
        <w:t xml:space="preserve">: el EV (vendedor) carga unos y el EP (educador) carga otros”</w:t>
      </w:r>
      <w:r>
        <w:t xml:space="preserve">.</w:t>
      </w:r>
    </w:p>
    <w:bookmarkEnd w:id="17"/>
    <w:bookmarkStart w:id="18" w:name="Xfae5ed471283ec93d42b6eaedf79a22ac9aa1dc"/>
    <w:p>
      <w:pPr>
        <w:pStyle w:val="Heading2"/>
      </w:pPr>
      <w:r>
        <w:t xml:space="preserve">1.4 Fase C — Programación, costos y materiales (día 15→20+) — Instructivo</w:t>
      </w:r>
      <w:r>
        <w:t xml:space="preserve"> </w:t>
      </w:r>
      <w:r>
        <w:rPr>
          <w:rStyle w:val="VerbatimChar"/>
        </w:rPr>
        <w:t xml:space="preserve">ASK-CEM-IDT-004</w:t>
      </w:r>
    </w:p>
    <w:p>
      <w:pPr>
        <w:pStyle w:val="Compact"/>
        <w:numPr>
          <w:ilvl w:val="0"/>
          <w:numId w:val="1004"/>
        </w:numPr>
      </w:pPr>
      <w:r>
        <w:rPr>
          <w:b/>
          <w:bCs/>
        </w:rPr>
        <w:t xml:space="preserve">Costeo y Calendario</w:t>
      </w:r>
      <w:r>
        <w:t xml:space="preserve"> </w:t>
      </w:r>
      <w:r>
        <w:t xml:space="preserve">— Quién: AEM. Documentos: FOR-005 (registra costos de los 4 recursos) y</w:t>
      </w:r>
      <w:r>
        <w:t xml:space="preserve"> </w:t>
      </w:r>
      <w:r>
        <w:rPr>
          <w:b/>
          <w:bCs/>
        </w:rPr>
        <w:t xml:space="preserve">FOR-006</w:t>
      </w:r>
      <w:r>
        <w:t xml:space="preserve"> </w:t>
      </w:r>
      <w:r>
        <w:t xml:space="preserve">(Calendario, el</w:t>
      </w:r>
      <w:r>
        <w:t xml:space="preserve"> </w:t>
      </w:r>
      <w:r>
        <w:rPr>
          <w:b/>
          <w:bCs/>
        </w:rPr>
        <w:t xml:space="preserve">día 17</w:t>
      </w:r>
      <w:r>
        <w:t xml:space="preserve">, enviado a GV, EP y GG). Firma: ninguna. Dato: costos + agenda mensual.</w:t>
      </w:r>
    </w:p>
    <w:p>
      <w:pPr>
        <w:pStyle w:val="Compact"/>
        <w:numPr>
          <w:ilvl w:val="0"/>
          <w:numId w:val="1004"/>
        </w:numPr>
      </w:pPr>
      <w:r>
        <w:rPr>
          <w:b/>
          <w:bCs/>
        </w:rPr>
        <w:t xml:space="preserve">Revisión de costos</w:t>
      </w:r>
      <w:r>
        <w:t xml:space="preserve"> </w:t>
      </w:r>
      <w:r>
        <w:t xml:space="preserve">— Quién: CA. Firma:</w:t>
      </w:r>
      <w:r>
        <w:t xml:space="preserve"> </w:t>
      </w:r>
      <w:r>
        <w:t xml:space="preserve">“</w:t>
      </w:r>
      <w:r>
        <w:rPr>
          <w:b/>
          <w:bCs/>
        </w:rPr>
        <w:t xml:space="preserve">CA</w:t>
      </w:r>
      <w:r>
        <w:t xml:space="preserve">”</w:t>
      </w:r>
      <w:r>
        <w:t xml:space="preserve"> </w:t>
      </w:r>
      <w:r>
        <w:t xml:space="preserve">firma la Matriz si cumple políticas. Dato: Matriz revisada.</w:t>
      </w:r>
    </w:p>
    <w:p>
      <w:pPr>
        <w:pStyle w:val="Compact"/>
        <w:numPr>
          <w:ilvl w:val="0"/>
          <w:numId w:val="1004"/>
        </w:numPr>
      </w:pPr>
      <w:r>
        <w:rPr>
          <w:b/>
          <w:bCs/>
        </w:rPr>
        <w:t xml:space="preserve">Autorización de la Matriz</w:t>
      </w:r>
      <w:r>
        <w:t xml:space="preserve"> </w:t>
      </w:r>
      <w:r>
        <w:t xml:space="preserve">— Quién: DC,</w:t>
      </w:r>
      <w:r>
        <w:t xml:space="preserve"> </w:t>
      </w:r>
      <w:r>
        <w:t xml:space="preserve">“a más tardar el día 20 de cada mes”</w:t>
      </w:r>
      <w:r>
        <w:t xml:space="preserve">. Firma:</w:t>
      </w:r>
      <w:r>
        <w:t xml:space="preserve"> </w:t>
      </w:r>
      <w:r>
        <w:t xml:space="preserve">“</w:t>
      </w:r>
      <w:r>
        <w:rPr>
          <w:b/>
          <w:bCs/>
        </w:rPr>
        <w:t xml:space="preserve">DC autoriza</w:t>
      </w:r>
      <w:r>
        <w:t xml:space="preserve"> </w:t>
      </w:r>
      <w:r>
        <w:t xml:space="preserve">FOR-005 (Matriz)”</w:t>
      </w:r>
      <w:r>
        <w:t xml:space="preserve">. Dato: Matriz autorizada devuelta al AEM.</w:t>
      </w:r>
    </w:p>
    <w:p>
      <w:pPr>
        <w:pStyle w:val="Compact"/>
        <w:numPr>
          <w:ilvl w:val="0"/>
          <w:numId w:val="1004"/>
        </w:numPr>
      </w:pPr>
      <w:r>
        <w:rPr>
          <w:b/>
          <w:bCs/>
        </w:rPr>
        <w:t xml:space="preserve">Tres flujos paralelos (AEM)</w:t>
      </w:r>
      <w:r>
        <w:t xml:space="preserve"> </w:t>
      </w:r>
      <w:r>
        <w:t xml:space="preserve">— material (solicitud al CA), box lunch (Matriz al Tesorero) y viáticos (</w:t>
      </w:r>
      <w:r>
        <w:rPr>
          <w:rStyle w:val="VerbatimChar"/>
        </w:rPr>
        <w:t xml:space="preserve">ASK-GGE-IDT-001</w:t>
      </w:r>
      <w:r>
        <w:t xml:space="preserve">).</w:t>
      </w:r>
    </w:p>
    <w:p>
      <w:pPr>
        <w:pStyle w:val="Compact"/>
        <w:numPr>
          <w:ilvl w:val="0"/>
          <w:numId w:val="1004"/>
        </w:numPr>
      </w:pPr>
      <w:r>
        <w:rPr>
          <w:b/>
          <w:bCs/>
        </w:rPr>
        <w:t xml:space="preserve">Pedido interno</w:t>
      </w:r>
      <w:r>
        <w:t xml:space="preserve"> </w:t>
      </w:r>
      <w:r>
        <w:t xml:space="preserve">— Quién: CA genera el</w:t>
      </w:r>
      <w:r>
        <w:t xml:space="preserve"> </w:t>
      </w:r>
      <w:r>
        <w:t xml:space="preserve">“Pedido interno”</w:t>
      </w:r>
      <w:r>
        <w:t xml:space="preserve"> </w:t>
      </w:r>
      <w:r>
        <w:t xml:space="preserve">(sin código propio), lo</w:t>
      </w:r>
      <w:r>
        <w:t xml:space="preserve"> </w:t>
      </w:r>
      <w:r>
        <w:rPr>
          <w:b/>
          <w:bCs/>
        </w:rPr>
        <w:t xml:space="preserve">firma</w:t>
      </w:r>
      <w:r>
        <w:t xml:space="preserve"> </w:t>
      </w:r>
      <w:r>
        <w:t xml:space="preserve">y lo envía al Auxiliar Administrativo de Almacén. Firma:</w:t>
      </w:r>
      <w:r>
        <w:t xml:space="preserve"> </w:t>
      </w:r>
      <w:r>
        <w:t xml:space="preserve">“</w:t>
      </w:r>
      <w:r>
        <w:rPr>
          <w:b/>
          <w:bCs/>
        </w:rPr>
        <w:t xml:space="preserve">CA</w:t>
      </w:r>
      <w:r>
        <w:t xml:space="preserve">”</w:t>
      </w:r>
      <w:r>
        <w:t xml:space="preserve">. Dato: pedido de material.</w:t>
      </w:r>
    </w:p>
    <w:p>
      <w:pPr>
        <w:pStyle w:val="Compact"/>
        <w:numPr>
          <w:ilvl w:val="0"/>
          <w:numId w:val="1004"/>
        </w:numPr>
      </w:pPr>
      <w:r>
        <w:rPr>
          <w:b/>
          <w:bCs/>
        </w:rPr>
        <w:t xml:space="preserve">Ciclo semanal de box lunch</w:t>
      </w:r>
      <w:r>
        <w:t xml:space="preserve"> </w:t>
      </w:r>
      <w:r>
        <w:t xml:space="preserve">— Quién: Auxiliar de Pagos programa en</w:t>
      </w:r>
      <w:r>
        <w:t xml:space="preserve"> </w:t>
      </w:r>
      <w:r>
        <w:rPr>
          <w:rStyle w:val="VerbatimChar"/>
        </w:rPr>
        <w:t xml:space="preserve">ASK-TES-FOR-001</w:t>
      </w:r>
      <w:r>
        <w:t xml:space="preserve">;</w:t>
      </w:r>
      <w:r>
        <w:t xml:space="preserve"> </w:t>
      </w:r>
      <w:r>
        <w:t xml:space="preserve">“los martes presenta el importe a DC para autorización”</w:t>
      </w:r>
      <w:r>
        <w:t xml:space="preserve"> </w:t>
      </w:r>
      <w:r>
        <w:t xml:space="preserve">→ Tesorero deposita. Firma:</w:t>
      </w:r>
      <w:r>
        <w:t xml:space="preserve"> </w:t>
      </w:r>
      <w:r>
        <w:t xml:space="preserve">“</w:t>
      </w:r>
      <w:r>
        <w:rPr>
          <w:b/>
          <w:bCs/>
        </w:rPr>
        <w:t xml:space="preserve">DC autoriza</w:t>
      </w:r>
      <w:r>
        <w:t xml:space="preserve"> </w:t>
      </w:r>
      <w:r>
        <w:t xml:space="preserve">el importe de box lunch (martes)”</w:t>
      </w:r>
      <w:r>
        <w:t xml:space="preserve">.</w:t>
      </w:r>
    </w:p>
    <w:p>
      <w:pPr>
        <w:pStyle w:val="Compact"/>
        <w:numPr>
          <w:ilvl w:val="0"/>
          <w:numId w:val="1004"/>
        </w:numPr>
      </w:pPr>
      <w:r>
        <w:rPr>
          <w:b/>
          <w:bCs/>
        </w:rPr>
        <w:t xml:space="preserve">Armado de paquetes</w:t>
      </w:r>
      <w:r>
        <w:t xml:space="preserve"> </w:t>
      </w:r>
      <w:r>
        <w:t xml:space="preserve">— Quién: AEM recibe el material y</w:t>
      </w:r>
      <w:r>
        <w:t xml:space="preserve"> </w:t>
      </w:r>
      <w:r>
        <w:rPr>
          <w:b/>
          <w:bCs/>
        </w:rPr>
        <w:t xml:space="preserve">firma de recibido en la Orden de Remisión</w:t>
      </w:r>
      <w:r>
        <w:t xml:space="preserve"> </w:t>
      </w:r>
      <w:r>
        <w:t xml:space="preserve">(sin código propio). Dato: paquetes (producto, folletos, registro de asistencia, dulces, cómputo/proyector si aplica).</w:t>
      </w:r>
    </w:p>
    <w:p>
      <w:pPr>
        <w:pStyle w:val="Compact"/>
        <w:numPr>
          <w:ilvl w:val="0"/>
          <w:numId w:val="1004"/>
        </w:numPr>
      </w:pPr>
      <w:r>
        <w:rPr>
          <w:b/>
          <w:bCs/>
        </w:rPr>
        <w:t xml:space="preserve">Entrega</w:t>
      </w:r>
      <w:r>
        <w:t xml:space="preserve"> </w:t>
      </w:r>
      <w:r>
        <w:t xml:space="preserve">— Quién: AEM → EV. Modalidades: CDMX presencial</w:t>
      </w:r>
      <w:r>
        <w:t xml:space="preserve"> </w:t>
      </w:r>
      <w:r>
        <w:t xml:space="preserve">“de 4:30 a 6:30 de la tarde”</w:t>
      </w:r>
      <w:r>
        <w:t xml:space="preserve">; foránea por paquetería</w:t>
      </w:r>
      <w:r>
        <w:t xml:space="preserve"> </w:t>
      </w:r>
      <w:r>
        <w:t xml:space="preserve">“7 días calendario antes”</w:t>
      </w:r>
      <w:r>
        <w:t xml:space="preserve"> </w:t>
      </w:r>
      <w:r>
        <w:t xml:space="preserve">+ carta porte;</w:t>
      </w:r>
      <w:r>
        <w:t xml:space="preserve"> </w:t>
      </w:r>
      <w:r>
        <w:t xml:space="preserve">“si el número de equipos es de 5 o menos, se los puede llevar el Especialista de producto”</w:t>
      </w:r>
      <w:r>
        <w:t xml:space="preserve">.</w:t>
      </w:r>
    </w:p>
    <w:p>
      <w:pPr>
        <w:pStyle w:val="Compact"/>
        <w:numPr>
          <w:ilvl w:val="0"/>
          <w:numId w:val="1004"/>
        </w:numPr>
      </w:pPr>
      <w:r>
        <w:rPr>
          <w:b/>
          <w:bCs/>
        </w:rPr>
        <w:t xml:space="preserve">Recepción y firma de FOR-007</w:t>
      </w:r>
      <w:r>
        <w:t xml:space="preserve"> </w:t>
      </w:r>
      <w:r>
        <w:t xml:space="preserve">— Quién: EV verifica cantidades y equipo y</w:t>
      </w:r>
      <w:r>
        <w:t xml:space="preserve"> </w:t>
      </w:r>
      <w:r>
        <w:rPr>
          <w:b/>
          <w:bCs/>
        </w:rPr>
        <w:t xml:space="preserve">firma</w:t>
      </w:r>
      <w:r>
        <w:t xml:space="preserve"> </w:t>
      </w:r>
      <w:r>
        <w:t xml:space="preserve">FOR-007; en foráneo envía copia firmada el mismo día. Firma:</w:t>
      </w:r>
      <w:r>
        <w:t xml:space="preserve"> </w:t>
      </w:r>
      <w:r>
        <w:t xml:space="preserve">“</w:t>
      </w:r>
      <w:r>
        <w:rPr>
          <w:b/>
          <w:bCs/>
        </w:rPr>
        <w:t xml:space="preserve">EV</w:t>
      </w:r>
      <w:r>
        <w:t xml:space="preserve">”</w:t>
      </w:r>
      <w:r>
        <w:t xml:space="preserve">. Dato: acuse del material; termina IDT-004.</w:t>
      </w:r>
    </w:p>
    <w:bookmarkEnd w:id="18"/>
    <w:bookmarkStart w:id="19" w:name="X40c9628eedc72f2097c0f7a684b2bc1e068a0cb"/>
    <w:p>
      <w:pPr>
        <w:pStyle w:val="Heading2"/>
      </w:pPr>
      <w:r>
        <w:t xml:space="preserve">1.5 Fase D — Impartición (día del taller) — Instructivo</w:t>
      </w:r>
      <w:r>
        <w:t xml:space="preserve"> </w:t>
      </w:r>
      <w:r>
        <w:rPr>
          <w:rStyle w:val="VerbatimChar"/>
        </w:rPr>
        <w:t xml:space="preserve">ASK-CEM-IDT-005</w:t>
      </w:r>
    </w:p>
    <w:p>
      <w:pPr>
        <w:pStyle w:val="Compact"/>
        <w:numPr>
          <w:ilvl w:val="0"/>
          <w:numId w:val="1005"/>
        </w:numPr>
      </w:pPr>
      <w:r>
        <w:rPr>
          <w:b/>
          <w:bCs/>
        </w:rPr>
        <w:t xml:space="preserve">Víspera (EV)</w:t>
      </w:r>
      <w:r>
        <w:t xml:space="preserve"> </w:t>
      </w:r>
      <w:r>
        <w:t xml:space="preserve">— confirma cita (lugar, número de asistentes, horario), coordina box lunch, revisa su paquete. Firma: ninguna.</w:t>
      </w:r>
    </w:p>
    <w:p>
      <w:pPr>
        <w:pStyle w:val="Compact"/>
        <w:numPr>
          <w:ilvl w:val="0"/>
          <w:numId w:val="1005"/>
        </w:numPr>
      </w:pPr>
      <w:r>
        <w:rPr>
          <w:b/>
          <w:bCs/>
        </w:rPr>
        <w:t xml:space="preserve">Revisión del EP</w:t>
      </w:r>
      <w:r>
        <w:t xml:space="preserve"> </w:t>
      </w:r>
      <w:r>
        <w:t xml:space="preserve">— verifica modelo anatómico, botella de agua de 250 ml, computadora cargada, presentación y apuntador láser.</w:t>
      </w:r>
    </w:p>
    <w:p>
      <w:pPr>
        <w:pStyle w:val="Compact"/>
        <w:numPr>
          <w:ilvl w:val="0"/>
          <w:numId w:val="1005"/>
        </w:numPr>
      </w:pPr>
      <w:r>
        <w:rPr>
          <w:b/>
          <w:bCs/>
        </w:rPr>
        <w:t xml:space="preserve">Llegada 1 hora antes</w:t>
      </w:r>
      <w:r>
        <w:t xml:space="preserve"> </w:t>
      </w:r>
      <w:r>
        <w:t xml:space="preserve">— EV y EP montan y prueban; EV notifica por WhatsApp al GV y fotografía los box lunch; prepara FOR-008.</w:t>
      </w:r>
    </w:p>
    <w:p>
      <w:pPr>
        <w:pStyle w:val="Compact"/>
        <w:numPr>
          <w:ilvl w:val="0"/>
          <w:numId w:val="1005"/>
        </w:numPr>
      </w:pPr>
      <w:r>
        <w:rPr>
          <w:b/>
          <w:bCs/>
        </w:rPr>
        <w:t xml:space="preserve">Registro y box lunch</w:t>
      </w:r>
      <w:r>
        <w:t xml:space="preserve"> </w:t>
      </w:r>
      <w:r>
        <w:t xml:space="preserve">— EP da la bienvenida; cada asistente se registra en</w:t>
      </w:r>
      <w:r>
        <w:t xml:space="preserve"> </w:t>
      </w:r>
      <w:r>
        <w:rPr>
          <w:b/>
          <w:bCs/>
        </w:rPr>
        <w:t xml:space="preserve">FOR-008</w:t>
      </w:r>
      <w:r>
        <w:t xml:space="preserve"> </w:t>
      </w:r>
      <w:r>
        <w:t xml:space="preserve">(Nombre, Puesto, Teléfono celular, Correo, Firma). Firma:</w:t>
      </w:r>
      <w:r>
        <w:t xml:space="preserve"> </w:t>
      </w:r>
      <w:r>
        <w:t xml:space="preserve">“</w:t>
      </w:r>
      <w:r>
        <w:rPr>
          <w:b/>
          <w:bCs/>
        </w:rPr>
        <w:t xml:space="preserve">cada médico firma su asistencia</w:t>
      </w:r>
      <w:r>
        <w:t xml:space="preserve">”</w:t>
      </w:r>
      <w:r>
        <w:t xml:space="preserve">. Dato: lista de hasta 20 médicos.</w:t>
      </w:r>
    </w:p>
    <w:p>
      <w:pPr>
        <w:pStyle w:val="Compact"/>
        <w:numPr>
          <w:ilvl w:val="0"/>
          <w:numId w:val="1005"/>
        </w:numPr>
      </w:pPr>
      <w:r>
        <w:rPr>
          <w:b/>
          <w:bCs/>
        </w:rPr>
        <w:t xml:space="preserve">Impartición</w:t>
      </w:r>
      <w:r>
        <w:t xml:space="preserve"> </w:t>
      </w:r>
      <w:r>
        <w:t xml:space="preserve">— EP inicia con el</w:t>
      </w:r>
      <w:r>
        <w:t xml:space="preserve"> </w:t>
      </w:r>
      <w:r>
        <w:rPr>
          <w:b/>
          <w:bCs/>
        </w:rPr>
        <w:t xml:space="preserve">80 % de participantes</w:t>
      </w:r>
      <w:r>
        <w:t xml:space="preserve"> </w:t>
      </w:r>
      <w:r>
        <w:t xml:space="preserve">presentes; 4 etapas: (1) exposición teórica —</w:t>
      </w:r>
      <w:r>
        <w:t xml:space="preserve">“duración máxima 15 min”</w:t>
      </w:r>
      <w:r>
        <w:t xml:space="preserve">—, (2) práctica con modelo anatómico, (3) preguntas y respuestas, (4) encuesta de satisfacción vía</w:t>
      </w:r>
      <w:r>
        <w:t xml:space="preserve"> </w:t>
      </w:r>
      <w:r>
        <w:rPr>
          <w:b/>
          <w:bCs/>
        </w:rPr>
        <w:t xml:space="preserve">código QR</w:t>
      </w:r>
      <w:r>
        <w:t xml:space="preserve"> </w:t>
      </w:r>
      <w:r>
        <w:t xml:space="preserve">del área de Calidad. Firma: ninguna (satisfacción por QR).</w:t>
      </w:r>
    </w:p>
    <w:p>
      <w:pPr>
        <w:pStyle w:val="Compact"/>
        <w:numPr>
          <w:ilvl w:val="0"/>
          <w:numId w:val="1005"/>
        </w:numPr>
      </w:pPr>
      <w:r>
        <w:rPr>
          <w:b/>
          <w:bCs/>
        </w:rPr>
        <w:t xml:space="preserve">Cierre logístico</w:t>
      </w:r>
      <w:r>
        <w:t xml:space="preserve"> </w:t>
      </w:r>
      <w:r>
        <w:t xml:space="preserve">— EV recoge equipo, toma</w:t>
      </w:r>
      <w:r>
        <w:t xml:space="preserve"> </w:t>
      </w:r>
      <w:r>
        <w:rPr>
          <w:b/>
          <w:bCs/>
        </w:rPr>
        <w:t xml:space="preserve">fotografías de evidencia</w:t>
      </w:r>
      <w:r>
        <w:t xml:space="preserve"> </w:t>
      </w:r>
      <w:r>
        <w:t xml:space="preserve">y envía FOR-008 + fotos al AEM por correo.</w:t>
      </w:r>
    </w:p>
    <w:p>
      <w:pPr>
        <w:pStyle w:val="Compact"/>
        <w:numPr>
          <w:ilvl w:val="0"/>
          <w:numId w:val="1005"/>
        </w:numPr>
      </w:pPr>
      <w:r>
        <w:rPr>
          <w:b/>
          <w:bCs/>
        </w:rPr>
        <w:t xml:space="preserve">Cierre con el Jefe de Servicio</w:t>
      </w:r>
      <w:r>
        <w:t xml:space="preserve"> </w:t>
      </w:r>
      <w:r>
        <w:t xml:space="preserve">— EV + EP notifican incidencias y entregan</w:t>
      </w:r>
      <w:r>
        <w:t xml:space="preserve"> </w:t>
      </w:r>
      <w:r>
        <w:rPr>
          <w:b/>
          <w:bCs/>
        </w:rPr>
        <w:t xml:space="preserve">muestras de producto</w:t>
      </w:r>
      <w:r>
        <w:t xml:space="preserve"> </w:t>
      </w:r>
      <w:r>
        <w:t xml:space="preserve">(y sobrantes de box lunch/folletos). Termina IDT-005.</w:t>
      </w:r>
    </w:p>
    <w:p>
      <w:pPr>
        <w:pStyle w:val="FirstParagraph"/>
      </w:pPr>
      <w:r>
        <w:rPr>
          <w:i/>
          <w:iCs/>
        </w:rPr>
        <w:t xml:space="preserve">Por qué 80 % y 15 min (interpretación):</w:t>
      </w:r>
      <w:r>
        <w:t xml:space="preserve"> </w:t>
      </w:r>
      <w:r>
        <w:t xml:space="preserve">“el 80% evita arrancar con sala vacía; los 15 minutos hacen de la presentación un gancho — el valor está en la práctica y el contacto con el médico”</w:t>
      </w:r>
      <w:r>
        <w:t xml:space="preserve"> </w:t>
      </w:r>
      <w:r>
        <w:t xml:space="preserve">(</w:t>
      </w:r>
      <w:r>
        <w:rPr>
          <w:rStyle w:val="VerbatimChar"/>
        </w:rPr>
        <w:t xml:space="preserve">reglas-negocio.md</w:t>
      </w:r>
      <w:r>
        <w:t xml:space="preserve"> </w:t>
      </w:r>
      <w:r>
        <w:t xml:space="preserve">§4.7).</w:t>
      </w:r>
    </w:p>
    <w:bookmarkEnd w:id="19"/>
    <w:bookmarkStart w:id="20" w:name="fase-e-cierre-evidencias-e-indicadores"/>
    <w:p>
      <w:pPr>
        <w:pStyle w:val="Heading2"/>
      </w:pPr>
      <w:r>
        <w:t xml:space="preserve">1.6 Fase E — Cierre, evidencias e indicadores</w:t>
      </w:r>
    </w:p>
    <w:p>
      <w:pPr>
        <w:pStyle w:val="Compact"/>
        <w:numPr>
          <w:ilvl w:val="0"/>
          <w:numId w:val="1006"/>
        </w:numPr>
      </w:pPr>
      <w:r>
        <w:rPr>
          <w:b/>
          <w:bCs/>
        </w:rPr>
        <w:t xml:space="preserve">Registro e indicadores</w:t>
      </w:r>
      <w:r>
        <w:t xml:space="preserve"> </w:t>
      </w:r>
      <w:r>
        <w:t xml:space="preserve">— Quién: AEM recibe FOR-008 + fotos + lista de entrega,</w:t>
      </w:r>
      <w:r>
        <w:t xml:space="preserve"> </w:t>
      </w:r>
      <w:r>
        <w:t xml:space="preserve">“la registra en la base de datos y elabora indicadores”</w:t>
      </w:r>
      <w:r>
        <w:t xml:space="preserve">; envía la BD por correo a CEM, GV y GG.</w:t>
      </w:r>
    </w:p>
    <w:p>
      <w:pPr>
        <w:pStyle w:val="Compact"/>
        <w:numPr>
          <w:ilvl w:val="0"/>
          <w:numId w:val="1006"/>
        </w:numPr>
      </w:pPr>
      <w:r>
        <w:rPr>
          <w:b/>
          <w:bCs/>
        </w:rPr>
        <w:t xml:space="preserve">Reporte semanal</w:t>
      </w:r>
      <w:r>
        <w:t xml:space="preserve"> </w:t>
      </w:r>
      <w:r>
        <w:t xml:space="preserve">— Quién: CEM presenta</w:t>
      </w:r>
      <w:r>
        <w:t xml:space="preserve"> </w:t>
      </w:r>
      <w:r>
        <w:rPr>
          <w:b/>
          <w:bCs/>
        </w:rPr>
        <w:t xml:space="preserve">semanalmente</w:t>
      </w:r>
      <w:r>
        <w:t xml:space="preserve"> </w:t>
      </w:r>
      <w:r>
        <w:t xml:space="preserve">a GG y DC los 6 indicadores: (1) talleres realizados vs. programados, (2) producto entregado, (3) resultados de satisfacción, (4) médicos que acudieron, (5) médicos adscritos, (6) médicos residentes. Firma: ninguna —</w:t>
      </w:r>
      <w:r>
        <w:t xml:space="preserve">“es</w:t>
      </w:r>
      <w:r>
        <w:t xml:space="preserve"> </w:t>
      </w:r>
      <w:r>
        <w:rPr>
          <w:b/>
          <w:bCs/>
        </w:rPr>
        <w:t xml:space="preserve">punto de seguimiento/reporte</w:t>
      </w:r>
      <w:r>
        <w:t xml:space="preserve"> </w:t>
      </w:r>
      <w:r>
        <w:t xml:space="preserve">a la autoridad”</w:t>
      </w:r>
      <w:r>
        <w:t xml:space="preserve">. El ciclo regresa a la Fase B el siguiente día 15; el programa anual se revisa trimestralmente.</w:t>
      </w:r>
    </w:p>
    <w:bookmarkEnd w:id="20"/>
    <w:bookmarkStart w:id="28" w:name="fórmulas-significado-origen-y-ejemplo"/>
    <w:p>
      <w:pPr>
        <w:pStyle w:val="Heading2"/>
      </w:pPr>
      <w:r>
        <w:t xml:space="preserve">1.7 Fórmulas — significado, origen y ejemplo</w:t>
      </w:r>
    </w:p>
    <w:bookmarkStart w:id="21" w:name="Xa21d7d65f7e12c57cec093c30571c903ed18f2d"/>
    <w:p>
      <w:pPr>
        <w:pStyle w:val="Heading3"/>
      </w:pPr>
      <w:r>
        <w:t xml:space="preserve">La cascada de anestesias (1 dato manual → 7 columnas calculadas) — origen: FOR-002</w:t>
      </w:r>
    </w:p>
    <w:p>
      <w:pPr>
        <w:pStyle w:val="FirstParagraph"/>
      </w:pPr>
      <w:r>
        <w:t xml:space="preserve">Cada porcentaje se aplica sobre el resultado del nivel anterior; los del nivel 3 son</w:t>
      </w:r>
      <w:r>
        <w:t xml:space="preserve"> </w:t>
      </w:r>
      <w:r>
        <w:rPr>
          <w:b/>
          <w:bCs/>
        </w:rPr>
        <w:t xml:space="preserve">de las Regionales (AR), no del total</w:t>
      </w:r>
      <w:r>
        <w:t xml:space="preserve"> </w:t>
      </w:r>
      <w:r>
        <w:t xml:space="preserve">(</w:t>
      </w:r>
      <w:r>
        <w:rPr>
          <w:rStyle w:val="VerbatimChar"/>
        </w:rPr>
        <w:t xml:space="preserve">decisiones/00001…</w:t>
      </w:r>
      <w:r>
        <w:t xml:space="preserve"> </w:t>
      </w:r>
      <w:r>
        <w:t xml:space="preserve">§0.1).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Fórmula</w:t>
            </w:r>
          </w:p>
        </w:tc>
        <w:tc>
          <w:tcPr/>
          <w:p>
            <w:pPr>
              <w:pStyle w:val="Compact"/>
            </w:pPr>
            <w:r>
              <w:t xml:space="preserve">Significado</w:t>
            </w:r>
          </w:p>
        </w:tc>
        <w:tc>
          <w:tcPr/>
          <w:p>
            <w:pPr>
              <w:pStyle w:val="Compact"/>
            </w:pPr>
            <w:r>
              <w:t xml:space="preserve">Origen</w:t>
            </w:r>
          </w:p>
        </w:tc>
      </w:tr>
      <w:tr>
        <w:tc>
          <w:tcPr/>
          <w:p>
            <w:pPr>
              <w:pStyle w:val="Compact"/>
            </w:pPr>
            <w:r>
              <w:rPr>
                <w:rStyle w:val="VerbatimChar"/>
              </w:rPr>
              <w:t xml:space="preserve">AT = NQ × 2.5 × 250</w:t>
            </w:r>
          </w:p>
        </w:tc>
        <w:tc>
          <w:tcPr/>
          <w:p>
            <w:pPr>
              <w:pStyle w:val="Compact"/>
            </w:pPr>
            <w:r>
              <w:t xml:space="preserve">Anestesias Totales: NQ = quirófanos, 2.5 = cirugías/día por quirófano, 250 = días laborables/año</w:t>
            </w:r>
          </w:p>
        </w:tc>
        <w:tc>
          <w:tcPr/>
          <w:p>
            <w:pPr>
              <w:pStyle w:val="Compact"/>
            </w:pPr>
            <w:r>
              <w:rPr>
                <w:rStyle w:val="VerbatimChar"/>
              </w:rPr>
              <w:t xml:space="preserve">ASK-CEM-FOR-002 Base de Datos de Hospitales.md</w:t>
            </w:r>
          </w:p>
        </w:tc>
      </w:tr>
      <w:tr>
        <w:tc>
          <w:tcPr/>
          <w:p>
            <w:pPr>
              <w:pStyle w:val="Compact"/>
            </w:pPr>
            <w:r>
              <w:rPr>
                <w:rStyle w:val="VerbatimChar"/>
              </w:rPr>
              <w:t xml:space="preserve">AG = AT × 30%</w:t>
            </w:r>
          </w:p>
        </w:tc>
        <w:tc>
          <w:tcPr/>
          <w:p>
            <w:pPr>
              <w:pStyle w:val="Compact"/>
            </w:pPr>
            <w:r>
              <w:t xml:space="preserve">Anestesias Generales</w:t>
            </w:r>
          </w:p>
        </w:tc>
        <w:tc>
          <w:tcPr/>
          <w:p>
            <w:pPr>
              <w:pStyle w:val="Compact"/>
            </w:pPr>
            <w:r>
              <w:t xml:space="preserve">FOR-002</w:t>
            </w:r>
          </w:p>
        </w:tc>
      </w:tr>
      <w:tr>
        <w:tc>
          <w:tcPr/>
          <w:p>
            <w:pPr>
              <w:pStyle w:val="Compact"/>
            </w:pPr>
            <w:r>
              <w:rPr>
                <w:rStyle w:val="VerbatimChar"/>
              </w:rPr>
              <w:t xml:space="preserve">AR = AT × 70%</w:t>
            </w:r>
          </w:p>
        </w:tc>
        <w:tc>
          <w:tcPr/>
          <w:p>
            <w:pPr>
              <w:pStyle w:val="Compact"/>
            </w:pPr>
            <w:r>
              <w:t xml:space="preserve">Anestesias Regionales (AG + AR = 100 %)</w:t>
            </w:r>
          </w:p>
        </w:tc>
        <w:tc>
          <w:tcPr/>
          <w:p>
            <w:pPr>
              <w:pStyle w:val="Compact"/>
            </w:pPr>
            <w:r>
              <w:t xml:space="preserve">FOR-002</w:t>
            </w:r>
          </w:p>
        </w:tc>
      </w:tr>
      <w:tr>
        <w:tc>
          <w:tcPr/>
          <w:p>
            <w:pPr>
              <w:pStyle w:val="Compact"/>
            </w:pPr>
            <w:r>
              <w:rPr>
                <w:rStyle w:val="VerbatimChar"/>
              </w:rPr>
              <w:t xml:space="preserve">AE = AR × 35%</w:t>
            </w:r>
          </w:p>
        </w:tc>
        <w:tc>
          <w:tcPr/>
          <w:p>
            <w:pPr>
              <w:pStyle w:val="Compact"/>
            </w:pPr>
            <w:r>
              <w:t xml:space="preserve">Epidurales</w:t>
            </w:r>
          </w:p>
        </w:tc>
        <w:tc>
          <w:tcPr/>
          <w:p>
            <w:pPr>
              <w:pStyle w:val="Compact"/>
            </w:pPr>
            <w:r>
              <w:t xml:space="preserve">FOR-002</w:t>
            </w:r>
          </w:p>
        </w:tc>
      </w:tr>
      <w:tr>
        <w:tc>
          <w:tcPr/>
          <w:p>
            <w:pPr>
              <w:pStyle w:val="Compact"/>
            </w:pPr>
            <w:r>
              <w:rPr>
                <w:rStyle w:val="VerbatimChar"/>
              </w:rPr>
              <w:t xml:space="preserve">AS = AR × 45%</w:t>
            </w:r>
          </w:p>
        </w:tc>
        <w:tc>
          <w:tcPr/>
          <w:p>
            <w:pPr>
              <w:pStyle w:val="Compact"/>
            </w:pPr>
            <w:r>
              <w:t xml:space="preserve">Subdurales</w:t>
            </w:r>
          </w:p>
        </w:tc>
        <w:tc>
          <w:tcPr/>
          <w:p>
            <w:pPr>
              <w:pStyle w:val="Compact"/>
            </w:pPr>
            <w:r>
              <w:t xml:space="preserve">FOR-002</w:t>
            </w:r>
          </w:p>
        </w:tc>
      </w:tr>
      <w:tr>
        <w:tc>
          <w:tcPr/>
          <w:p>
            <w:pPr>
              <w:pStyle w:val="Compact"/>
            </w:pPr>
            <w:r>
              <w:rPr>
                <w:rStyle w:val="VerbatimChar"/>
              </w:rPr>
              <w:t xml:space="preserve">MO = AR × 2%</w:t>
            </w:r>
          </w:p>
        </w:tc>
        <w:tc>
          <w:tcPr/>
          <w:p>
            <w:pPr>
              <w:pStyle w:val="Compact"/>
            </w:pPr>
            <w:r>
              <w:t xml:space="preserve">Mixtas obesos</w:t>
            </w:r>
          </w:p>
        </w:tc>
        <w:tc>
          <w:tcPr/>
          <w:p>
            <w:pPr>
              <w:pStyle w:val="Compact"/>
            </w:pPr>
            <w:r>
              <w:t xml:space="preserve">FOR-002</w:t>
            </w:r>
          </w:p>
        </w:tc>
      </w:tr>
      <w:tr>
        <w:tc>
          <w:tcPr/>
          <w:p>
            <w:pPr>
              <w:pStyle w:val="Compact"/>
            </w:pPr>
            <w:r>
              <w:rPr>
                <w:rStyle w:val="VerbatimChar"/>
              </w:rPr>
              <w:t xml:space="preserve">MNO = AR × 18%</w:t>
            </w:r>
          </w:p>
        </w:tc>
        <w:tc>
          <w:tcPr/>
          <w:p>
            <w:pPr>
              <w:pStyle w:val="Compact"/>
            </w:pPr>
            <w:r>
              <w:t xml:space="preserve">Mixtas no obesos (35+45+2+18 = 100 % de AR)</w:t>
            </w:r>
          </w:p>
        </w:tc>
        <w:tc>
          <w:tcPr/>
          <w:p>
            <w:pPr>
              <w:pStyle w:val="Compact"/>
            </w:pPr>
            <w:r>
              <w:t xml:space="preserve">FOR-002</w:t>
            </w:r>
          </w:p>
        </w:tc>
      </w:tr>
    </w:tbl>
    <w:p>
      <w:pPr>
        <w:pStyle w:val="BodyText"/>
      </w:pPr>
      <w:r>
        <w:rPr>
          <w:b/>
          <w:bCs/>
        </w:rPr>
        <w:t xml:space="preserve">Ejemplo resuelto (hospital con 6 quirófanos)</w:t>
      </w:r>
      <w:r>
        <w:t xml:space="preserve"> </w:t>
      </w:r>
      <w:r>
        <w:t xml:space="preserve">—</w:t>
      </w:r>
      <w:r>
        <w:t xml:space="preserve"> </w:t>
      </w:r>
      <w:r>
        <w:rPr>
          <w:rStyle w:val="VerbatimChar"/>
        </w:rPr>
        <w:t xml:space="preserve">reglas-negocio.md</w:t>
      </w:r>
      <w:r>
        <w:t xml:space="preserve"> </w:t>
      </w:r>
      <w:r>
        <w:t xml:space="preserve">§4.7 y</w:t>
      </w:r>
      <w:r>
        <w:t xml:space="preserve"> </w:t>
      </w:r>
      <w:r>
        <w:rPr>
          <w:rStyle w:val="VerbatimChar"/>
        </w:rPr>
        <w:t xml:space="preserve">decisiones/00001…</w:t>
      </w:r>
      <w:r>
        <w:t xml:space="preserve"> </w:t>
      </w:r>
      <w:r>
        <w:t xml:space="preserve">§0.1:</w:t>
      </w:r>
    </w:p>
    <w:p>
      <w:pPr>
        <w:pStyle w:val="Compact"/>
        <w:numPr>
          <w:ilvl w:val="0"/>
          <w:numId w:val="1007"/>
        </w:numPr>
      </w:pPr>
      <w:r>
        <w:t xml:space="preserve">AT = 6 × 2.5 × 250 =</w:t>
      </w:r>
      <w:r>
        <w:t xml:space="preserve"> </w:t>
      </w:r>
      <w:r>
        <w:rPr>
          <w:b/>
          <w:bCs/>
        </w:rPr>
        <w:t xml:space="preserve">3,750</w:t>
      </w:r>
      <w:r>
        <w:t xml:space="preserve"> </w:t>
      </w:r>
      <w:r>
        <w:t xml:space="preserve">anestesias al año.</w:t>
      </w:r>
    </w:p>
    <w:p>
      <w:pPr>
        <w:pStyle w:val="Compact"/>
        <w:numPr>
          <w:ilvl w:val="0"/>
          <w:numId w:val="1007"/>
        </w:numPr>
      </w:pPr>
      <w:r>
        <w:t xml:space="preserve">AG = 3,750 × 30 % =</w:t>
      </w:r>
      <w:r>
        <w:t xml:space="preserve"> </w:t>
      </w:r>
      <w:r>
        <w:rPr>
          <w:b/>
          <w:bCs/>
        </w:rPr>
        <w:t xml:space="preserve">1,125</w:t>
      </w:r>
      <w:r>
        <w:t xml:space="preserve">.</w:t>
      </w:r>
    </w:p>
    <w:p>
      <w:pPr>
        <w:pStyle w:val="Compact"/>
        <w:numPr>
          <w:ilvl w:val="0"/>
          <w:numId w:val="1007"/>
        </w:numPr>
      </w:pPr>
      <w:r>
        <w:t xml:space="preserve">AR = 3,750 × 70 % =</w:t>
      </w:r>
      <w:r>
        <w:t xml:space="preserve"> </w:t>
      </w:r>
      <w:r>
        <w:rPr>
          <w:b/>
          <w:bCs/>
        </w:rPr>
        <w:t xml:space="preserve">2,625</w:t>
      </w:r>
      <w:r>
        <w:t xml:space="preserve">.</w:t>
      </w:r>
    </w:p>
    <w:p>
      <w:pPr>
        <w:pStyle w:val="Compact"/>
        <w:numPr>
          <w:ilvl w:val="0"/>
          <w:numId w:val="1007"/>
        </w:numPr>
      </w:pPr>
      <w:r>
        <w:t xml:space="preserve">AE = 2,625 × 35 % =</w:t>
      </w:r>
      <w:r>
        <w:t xml:space="preserve"> </w:t>
      </w:r>
      <w:r>
        <w:rPr>
          <w:b/>
          <w:bCs/>
        </w:rPr>
        <w:t xml:space="preserve">919</w:t>
      </w:r>
      <w:r>
        <w:t xml:space="preserve">.</w:t>
      </w:r>
    </w:p>
    <w:p>
      <w:pPr>
        <w:pStyle w:val="Compact"/>
        <w:numPr>
          <w:ilvl w:val="0"/>
          <w:numId w:val="1007"/>
        </w:numPr>
      </w:pPr>
      <w:r>
        <w:t xml:space="preserve">AS = 2,625 × 45 % =</w:t>
      </w:r>
      <w:r>
        <w:t xml:space="preserve"> </w:t>
      </w:r>
      <w:r>
        <w:rPr>
          <w:b/>
          <w:bCs/>
        </w:rPr>
        <w:t xml:space="preserve">1,181</w:t>
      </w:r>
      <w:r>
        <w:t xml:space="preserve">.</w:t>
      </w:r>
    </w:p>
    <w:p>
      <w:pPr>
        <w:pStyle w:val="Compact"/>
        <w:numPr>
          <w:ilvl w:val="0"/>
          <w:numId w:val="1007"/>
        </w:numPr>
      </w:pPr>
      <w:r>
        <w:t xml:space="preserve">MO = 2,625 × 2 % =</w:t>
      </w:r>
      <w:r>
        <w:t xml:space="preserve"> </w:t>
      </w:r>
      <w:r>
        <w:rPr>
          <w:b/>
          <w:bCs/>
        </w:rPr>
        <w:t xml:space="preserve">53</w:t>
      </w:r>
      <w:r>
        <w:t xml:space="preserve">.</w:t>
      </w:r>
    </w:p>
    <w:p>
      <w:pPr>
        <w:pStyle w:val="Compact"/>
        <w:numPr>
          <w:ilvl w:val="0"/>
          <w:numId w:val="1007"/>
        </w:numPr>
      </w:pPr>
      <w:r>
        <w:t xml:space="preserve">MNO = 2,625 × 18 % =</w:t>
      </w:r>
      <w:r>
        <w:t xml:space="preserve"> </w:t>
      </w:r>
      <w:r>
        <w:rPr>
          <w:b/>
          <w:bCs/>
        </w:rPr>
        <w:t xml:space="preserve">473</w:t>
      </w:r>
      <w:r>
        <w:t xml:space="preserve">.</w:t>
      </w:r>
    </w:p>
    <w:p>
      <w:pPr>
        <w:pStyle w:val="Compact"/>
        <w:numPr>
          <w:ilvl w:val="0"/>
          <w:numId w:val="1007"/>
        </w:numPr>
      </w:pPr>
      <w:r>
        <w:t xml:space="preserve">Comprobación: 919 + 1,181 + 53 + 473 =</w:t>
      </w:r>
      <w:r>
        <w:t xml:space="preserve"> </w:t>
      </w:r>
      <w:r>
        <w:rPr>
          <w:b/>
          <w:bCs/>
        </w:rPr>
        <w:t xml:space="preserve">2,625 ✓</w:t>
      </w:r>
      <w:r>
        <w:t xml:space="preserve">.</w:t>
      </w:r>
    </w:p>
    <w:p>
      <w:pPr>
        <w:pStyle w:val="FirstParagraph"/>
      </w:pPr>
      <w:r>
        <w:t xml:space="preserve">Nota de la fuente:</w:t>
      </w:r>
      <w:r>
        <w:t xml:space="preserve"> </w:t>
      </w:r>
      <w:r>
        <w:t xml:space="preserve">“ningún documento justifica su origen”</w:t>
      </w:r>
      <w:r>
        <w:t xml:space="preserve"> </w:t>
      </w:r>
      <w:r>
        <w:t xml:space="preserve">— los factores 2.5 y 250 y los porcentajes son supuestos del negocio.</w:t>
      </w:r>
    </w:p>
    <w:bookmarkEnd w:id="21"/>
    <w:bookmarkStart w:id="22" w:name="pareto-7030-origen-for-001idt-002"/>
    <w:p>
      <w:pPr>
        <w:pStyle w:val="Heading3"/>
      </w:pPr>
      <w:r>
        <w:t xml:space="preserve">Pareto 70/30 — origen: FOR-001/IDT-002</w:t>
      </w:r>
    </w:p>
    <w:p>
      <w:pPr>
        <w:pStyle w:val="FirstParagraph"/>
      </w:pPr>
      <w:r>
        <w:t xml:space="preserve">Se ordenan los hospitales por volumen de anestesias y</w:t>
      </w:r>
      <w:r>
        <w:t xml:space="preserve"> </w:t>
      </w:r>
      <w:r>
        <w:t xml:space="preserve">“solo se visitan los que concentran el</w:t>
      </w:r>
      <w:r>
        <w:t xml:space="preserve"> </w:t>
      </w:r>
      <w:r>
        <w:rPr>
          <w:b/>
          <w:bCs/>
        </w:rPr>
        <w:t xml:space="preserve">70% del mercado</w:t>
      </w:r>
      <w:r>
        <w:t xml:space="preserve"> </w:t>
      </w:r>
      <w:r>
        <w:t xml:space="preserve">(el 30% de cola no)”</w:t>
      </w:r>
      <w:r>
        <w:t xml:space="preserve"> </w:t>
      </w:r>
      <w:r>
        <w:t xml:space="preserve">(</w:t>
      </w:r>
      <w:r>
        <w:rPr>
          <w:rStyle w:val="VerbatimChar"/>
        </w:rPr>
        <w:t xml:space="preserve">reglas-negocio.md</w:t>
      </w:r>
      <w:r>
        <w:t xml:space="preserve"> </w:t>
      </w:r>
      <w:r>
        <w:t xml:space="preserve">§4.7). La fuente no incluye ejemplo numérico.</w:t>
      </w:r>
    </w:p>
    <w:bookmarkEnd w:id="22"/>
    <w:bookmarkStart w:id="23" w:name="Xe88e4c75124b9075f657153f99b1d52a6406ee9"/>
    <w:p>
      <w:pPr>
        <w:pStyle w:val="Heading3"/>
      </w:pPr>
      <w:r>
        <w:t xml:space="preserve">Capacidad del programa anual — origen: FOR-003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Fórmula</w:t>
            </w:r>
          </w:p>
        </w:tc>
        <w:tc>
          <w:tcPr/>
          <w:p>
            <w:pPr>
              <w:pStyle w:val="Compact"/>
            </w:pPr>
            <w:r>
              <w:t xml:space="preserve">Significado</w:t>
            </w:r>
          </w:p>
        </w:tc>
      </w:tr>
      <w:tr>
        <w:tc>
          <w:tcPr/>
          <w:p>
            <w:pPr>
              <w:pStyle w:val="Compact"/>
            </w:pPr>
            <w:r>
              <w:t xml:space="preserve">Meta anual = Número de hospitales × 1.5</w:t>
            </w:r>
          </w:p>
        </w:tc>
        <w:tc>
          <w:tcPr/>
          <w:p>
            <w:pPr>
              <w:pStyle w:val="Compact"/>
            </w:pPr>
            <w:r>
              <w:t xml:space="preserve">“Total de talleres = Número de hospitales × 1.5 talleres”</w:t>
            </w:r>
            <w:r>
              <w:t xml:space="preserve"> </w:t>
            </w:r>
            <w:r>
              <w:t xml:space="preserve">(IDT-002)</w:t>
            </w:r>
          </w:p>
        </w:tc>
      </w:tr>
      <w:tr>
        <w:tc>
          <w:tcPr/>
          <w:p>
            <w:pPr>
              <w:pStyle w:val="Compact"/>
            </w:pPr>
            <w:r>
              <w:t xml:space="preserve">Talleres por semana = Total de talleres ÷ semanas de trabajo</w:t>
            </w:r>
          </w:p>
        </w:tc>
        <w:tc>
          <w:tcPr/>
          <w:p>
            <w:pPr>
              <w:pStyle w:val="Compact"/>
            </w:pPr>
            <w:r>
              <w:t xml:space="preserve">Resumen de capacidad</w:t>
            </w:r>
          </w:p>
        </w:tc>
      </w:tr>
      <w:tr>
        <w:tc>
          <w:tcPr/>
          <w:p>
            <w:pPr>
              <w:pStyle w:val="Compact"/>
            </w:pPr>
            <w:r>
              <w:t xml:space="preserve">Especialistas necesarios = Talleres/semana ÷ talleres por especialista</w:t>
            </w:r>
          </w:p>
        </w:tc>
        <w:tc>
          <w:tcPr/>
          <w:p>
            <w:pPr>
              <w:pStyle w:val="Compact"/>
            </w:pPr>
            <w:r>
              <w:t xml:space="preserve">Capacidad requerida (el papel</w:t>
            </w:r>
            <w:r>
              <w:t xml:space="preserve"> </w:t>
            </w:r>
            <w:r>
              <w:t xml:space="preserve">“tiene error tipográfico en la fórmula, esta es la correcta”</w:t>
            </w:r>
            <w:r>
              <w:t xml:space="preserve">,</w:t>
            </w:r>
            <w:r>
              <w:t xml:space="preserve"> </w:t>
            </w:r>
            <w:r>
              <w:rPr>
                <w:rStyle w:val="VerbatimChar"/>
              </w:rPr>
              <w:t xml:space="preserve">decisiones/00001…</w:t>
            </w:r>
            <w:r>
              <w:t xml:space="preserve"> </w:t>
            </w:r>
            <w:r>
              <w:t xml:space="preserve">§1.2.2)</w:t>
            </w:r>
          </w:p>
        </w:tc>
      </w:tr>
      <w:tr>
        <w:tc>
          <w:tcPr/>
          <w:p>
            <w:pPr>
              <w:pStyle w:val="Compact"/>
            </w:pPr>
            <w:r>
              <w:t xml:space="preserve">Especialistas a contratar = Necesarios − Disponibles</w:t>
            </w:r>
          </w:p>
        </w:tc>
        <w:tc>
          <w:tcPr/>
          <w:p>
            <w:pPr>
              <w:pStyle w:val="Compact"/>
            </w:pPr>
            <w:r>
              <w:t xml:space="preserve">Déficit por gerencia (IMSS y Descentralizados por separado)</w:t>
            </w:r>
          </w:p>
        </w:tc>
      </w:tr>
    </w:tbl>
    <w:bookmarkEnd w:id="23"/>
    <w:bookmarkStart w:id="24" w:name="meta-mensual-de-sesiones-origen-idt-003"/>
    <w:p>
      <w:pPr>
        <w:pStyle w:val="Heading3"/>
      </w:pPr>
      <w:r>
        <w:t xml:space="preserve">Meta mensual de sesiones — origen: IDT-003</w:t>
      </w:r>
    </w:p>
    <w:p>
      <w:pPr>
        <w:pStyle w:val="FirstParagraph"/>
      </w:pPr>
      <w:r>
        <w:t xml:space="preserve">“al menos 64 talleres en el mes en IMSS y la misma cantidad en Descentralizados”</w:t>
      </w:r>
      <w:r>
        <w:t xml:space="preserve"> </w:t>
      </w:r>
      <w:r>
        <w:t xml:space="preserve">= 64 + 64 =</w:t>
      </w:r>
      <w:r>
        <w:t xml:space="preserve"> </w:t>
      </w:r>
      <w:r>
        <w:rPr>
          <w:b/>
          <w:bCs/>
        </w:rPr>
        <w:t xml:space="preserve">~128 sesiones/mes</w:t>
      </w:r>
      <w:r>
        <w:t xml:space="preserve">. En la digitalización el total es configurable y el reparto IMSS/ISSSTE/Otros se parametriza (</w:t>
      </w:r>
      <w:r>
        <w:rPr>
          <w:rStyle w:val="VerbatimChar"/>
        </w:rPr>
        <w:t xml:space="preserve">reglas-negocio.md</w:t>
      </w:r>
      <w:r>
        <w:t xml:space="preserve"> </w:t>
      </w:r>
      <w:r>
        <w:t xml:space="preserve">§5.7).</w:t>
      </w:r>
    </w:p>
    <w:bookmarkEnd w:id="24"/>
    <w:bookmarkStart w:id="25" w:name="X0b456e8e45b546915d56dbadc9190047ccbb0ee"/>
    <w:p>
      <w:pPr>
        <w:pStyle w:val="Heading3"/>
      </w:pPr>
      <w:r>
        <w:t xml:space="preserve">Capacidad por persona (operación real, configurable) — origen:</w:t>
      </w:r>
      <w:r>
        <w:t xml:space="preserve"> </w:t>
      </w:r>
      <w:r>
        <w:rPr>
          <w:rStyle w:val="VerbatimChar"/>
        </w:rPr>
        <w:t xml:space="preserve">reglas-negocio.md</w:t>
      </w:r>
      <w:r>
        <w:t xml:space="preserve"> </w:t>
      </w:r>
      <w:r>
        <w:t xml:space="preserve">§5.2</w:t>
      </w:r>
    </w:p>
    <w:p>
      <w:pPr>
        <w:pStyle w:val="Compact"/>
        <w:numPr>
          <w:ilvl w:val="0"/>
          <w:numId w:val="1008"/>
        </w:numPr>
      </w:pPr>
      <w:r>
        <w:t xml:space="preserve">Máximo de visitas/día por persona:</w:t>
      </w:r>
      <w:r>
        <w:t xml:space="preserve"> </w:t>
      </w:r>
      <w:r>
        <w:rPr>
          <w:b/>
          <w:bCs/>
        </w:rPr>
        <w:t xml:space="preserve">3</w:t>
      </w:r>
      <w:r>
        <w:t xml:space="preserve">.</w:t>
      </w:r>
    </w:p>
    <w:p>
      <w:pPr>
        <w:pStyle w:val="Compact"/>
        <w:numPr>
          <w:ilvl w:val="0"/>
          <w:numId w:val="1008"/>
        </w:numPr>
      </w:pPr>
      <w:r>
        <w:t xml:space="preserve">Máximo de visitas/semana por persona:</w:t>
      </w:r>
      <w:r>
        <w:t xml:space="preserve"> </w:t>
      </w:r>
      <w:r>
        <w:rPr>
          <w:b/>
          <w:bCs/>
        </w:rPr>
        <w:t xml:space="preserve">8</w:t>
      </w:r>
      <w:r>
        <w:t xml:space="preserve"> </w:t>
      </w:r>
      <w:r>
        <w:t xml:space="preserve">(a la vez objetivo y techo).</w:t>
      </w:r>
    </w:p>
    <w:bookmarkEnd w:id="25"/>
    <w:bookmarkStart w:id="26" w:name="costo-total-del-taller-origen-for-005"/>
    <w:p>
      <w:pPr>
        <w:pStyle w:val="Heading3"/>
      </w:pPr>
      <w:r>
        <w:t xml:space="preserve">Costo Total del taller — origen: FOR-005</w:t>
      </w:r>
    </w:p>
    <w:p>
      <w:pPr>
        <w:pStyle w:val="FirstParagraph"/>
      </w:pPr>
      <w:r>
        <w:rPr>
          <w:rStyle w:val="VerbatimChar"/>
        </w:rPr>
        <w:t xml:space="preserve">Costo Total = Σ de los 4 subtotales</w:t>
      </w:r>
      <w:r>
        <w:t xml:space="preserve"> </w:t>
      </w:r>
      <w:r>
        <w:t xml:space="preserve">(muestras de producto + folletos + gastos de envío + box lunch); cada recurso es</w:t>
      </w:r>
      <w:r>
        <w:t xml:space="preserve"> </w:t>
      </w:r>
      <w:r>
        <w:rPr>
          <w:rStyle w:val="VerbatimChar"/>
        </w:rPr>
        <w:t xml:space="preserve">cantidad × costo unitario</w:t>
      </w:r>
      <w:r>
        <w:t xml:space="preserve"> </w:t>
      </w:r>
      <w:r>
        <w:t xml:space="preserve">(</w:t>
      </w:r>
      <w:r>
        <w:rPr>
          <w:rStyle w:val="VerbatimChar"/>
        </w:rPr>
        <w:t xml:space="preserve">reglas-negocio.md</w:t>
      </w:r>
      <w:r>
        <w:t xml:space="preserve"> </w:t>
      </w:r>
      <w:r>
        <w:t xml:space="preserve">§4.7). La fuente no incluye ejemplo numérico; el desglose es: muestras (cantidad en piezas, costo lo registra el AEM), folletos (cantidad × costo unitario), envío (interno/externo × costo unitario), box lunch (número de servicios × costo unitario).</w:t>
      </w:r>
    </w:p>
    <w:bookmarkEnd w:id="26"/>
    <w:bookmarkStart w:id="27" w:name="X8d0a59061c8c364332c8de1224c459fef407ed5"/>
    <w:p>
      <w:pPr>
        <w:pStyle w:val="Heading3"/>
      </w:pPr>
      <w:r>
        <w:t xml:space="preserve">Umbral y dinámica del taller — origen: IDT-005</w:t>
      </w:r>
    </w:p>
    <w:p>
      <w:pPr>
        <w:pStyle w:val="Compact"/>
        <w:numPr>
          <w:ilvl w:val="0"/>
          <w:numId w:val="1009"/>
        </w:numPr>
      </w:pPr>
      <w:r>
        <w:t xml:space="preserve">Umbral de inicio:</w:t>
      </w:r>
      <w:r>
        <w:t xml:space="preserve"> </w:t>
      </w:r>
      <w:r>
        <w:rPr>
          <w:b/>
          <w:bCs/>
        </w:rPr>
        <w:t xml:space="preserve">80 % de participantes</w:t>
      </w:r>
      <w:r>
        <w:t xml:space="preserve"> </w:t>
      </w:r>
      <w:r>
        <w:t xml:space="preserve">presentes.</w:t>
      </w:r>
    </w:p>
    <w:p>
      <w:pPr>
        <w:pStyle w:val="Compact"/>
        <w:numPr>
          <w:ilvl w:val="0"/>
          <w:numId w:val="1009"/>
        </w:numPr>
      </w:pPr>
      <w:r>
        <w:t xml:space="preserve">Exposición teórica:</w:t>
      </w:r>
      <w:r>
        <w:t xml:space="preserve"> </w:t>
      </w:r>
      <w:r>
        <w:rPr>
          <w:b/>
          <w:bCs/>
        </w:rPr>
        <w:t xml:space="preserve">máximo 15 minutos</w:t>
      </w:r>
      <w:r>
        <w:t xml:space="preserve">.</w:t>
      </w:r>
    </w:p>
    <w:bookmarkEnd w:id="27"/>
    <w:bookmarkEnd w:id="28"/>
    <w:bookmarkStart w:id="29" w:name="dolores-del-papel-discrepancias-y-vacíos"/>
    <w:p>
      <w:pPr>
        <w:pStyle w:val="Heading2"/>
      </w:pPr>
      <w:r>
        <w:t xml:space="preserve">1.8 Dolores del papel, discrepancias y vacíos</w:t>
      </w:r>
    </w:p>
    <w:p>
      <w:pPr>
        <w:pStyle w:val="FirstParagraph"/>
      </w:pPr>
      <w:r>
        <w:rPr>
          <w:b/>
          <w:bCs/>
        </w:rPr>
        <w:t xml:space="preserve">Dolores del papel</w:t>
      </w:r>
      <w:r>
        <w:t xml:space="preserve"> </w:t>
      </w:r>
      <w:r>
        <w:t xml:space="preserve">(los 5 puntos de</w:t>
      </w:r>
      <w:r>
        <w:t xml:space="preserve"> </w:t>
      </w:r>
      <w:r>
        <w:rPr>
          <w:rStyle w:val="VerbatimChar"/>
        </w:rPr>
        <w:t xml:space="preserve">decisiones/00001…</w:t>
      </w:r>
      <w:r>
        <w:t xml:space="preserve"> </w:t>
      </w:r>
      <w:r>
        <w:t xml:space="preserve">§0.2,</w:t>
      </w:r>
      <w:r>
        <w:t xml:space="preserve"> </w:t>
      </w:r>
      <w:r>
        <w:t xml:space="preserve">“cosas levantadas con el área que no están en los instructivos”</w:t>
      </w:r>
      <w:r>
        <w:t xml:space="preserve">):</w:t>
      </w:r>
    </w:p>
    <w:p>
      <w:pPr>
        <w:pStyle w:val="Compact"/>
        <w:numPr>
          <w:ilvl w:val="0"/>
          <w:numId w:val="1010"/>
        </w:numPr>
      </w:pPr>
      <w:r>
        <w:t xml:space="preserve">Captura ambigua: el instructivo dice que solo el EV carga la Matriz, pero en la práctica</w:t>
      </w:r>
      <w:r>
        <w:t xml:space="preserve"> </w:t>
      </w:r>
      <w:r>
        <w:t xml:space="preserve">“el</w:t>
      </w:r>
      <w:r>
        <w:t xml:space="preserve"> </w:t>
      </w:r>
      <w:r>
        <w:rPr>
          <w:b/>
          <w:bCs/>
        </w:rPr>
        <w:t xml:space="preserve">Especialista de Producto también carga</w:t>
      </w:r>
      <w:r>
        <w:t xml:space="preserve"> </w:t>
      </w:r>
      <w:r>
        <w:t xml:space="preserve">parte de los hospitales”</w:t>
      </w:r>
      <w:r>
        <w:t xml:space="preserve">.</w:t>
      </w:r>
    </w:p>
    <w:p>
      <w:pPr>
        <w:pStyle w:val="Compact"/>
        <w:numPr>
          <w:ilvl w:val="0"/>
          <w:numId w:val="1010"/>
        </w:numPr>
      </w:pPr>
      <w:r>
        <w:t xml:space="preserve">Capacidad y pareo sin control: el papel no hace cumplir 3 visitas/día ni 8/semana, ni el pareo de 1 EV + 1 EP por ruta.</w:t>
      </w:r>
    </w:p>
    <w:p>
      <w:pPr>
        <w:pStyle w:val="Compact"/>
        <w:numPr>
          <w:ilvl w:val="0"/>
          <w:numId w:val="1010"/>
        </w:numPr>
      </w:pPr>
      <w:r>
        <w:t xml:space="preserve">Zonas vacías:</w:t>
      </w:r>
      <w:r>
        <w:t xml:space="preserve"> </w:t>
      </w:r>
      <w:r>
        <w:rPr>
          <w:rStyle w:val="VerbatimChar"/>
        </w:rPr>
        <w:t xml:space="preserve">genContactosCat.zona</w:t>
      </w:r>
      <w:r>
        <w:t xml:space="preserve"> </w:t>
      </w:r>
      <w:r>
        <w:t xml:space="preserve">“está vacío en un 97.6%”</w:t>
      </w:r>
      <w:r>
        <w:t xml:space="preserve"> </w:t>
      </w:r>
      <w:r>
        <w:t xml:space="preserve">— las zonas de visita no se pueden heredar del catálogo.</w:t>
      </w:r>
    </w:p>
    <w:p>
      <w:pPr>
        <w:pStyle w:val="Compact"/>
        <w:numPr>
          <w:ilvl w:val="0"/>
          <w:numId w:val="1010"/>
        </w:numPr>
      </w:pPr>
      <w:r>
        <w:t xml:space="preserve">Sin fuerza de ventas en Asokam:</w:t>
      </w:r>
      <w:r>
        <w:t xml:space="preserve"> </w:t>
      </w:r>
      <w:r>
        <w:rPr>
          <w:rStyle w:val="VerbatimChar"/>
        </w:rPr>
        <w:t xml:space="preserve">app.Usuarios.Puesto</w:t>
      </w:r>
      <w:r>
        <w:t xml:space="preserve"> </w:t>
      </w:r>
      <w:r>
        <w:t xml:space="preserve">“está al 100% como</w:t>
      </w:r>
      <w:r>
        <w:t xml:space="preserve"> </w:t>
      </w:r>
      <w:r>
        <w:t xml:space="preserve">‘Sin asignar’</w:t>
      </w:r>
      <w:r>
        <w:t xml:space="preserve">”</w:t>
      </w:r>
      <w:r>
        <w:t xml:space="preserve"> </w:t>
      </w:r>
      <w:r>
        <w:t xml:space="preserve">y</w:t>
      </w:r>
      <w:r>
        <w:t xml:space="preserve"> </w:t>
      </w:r>
      <w:r>
        <w:rPr>
          <w:rStyle w:val="VerbatimChar"/>
        </w:rPr>
        <w:t xml:space="preserve">crmEquipoVentasCat</w:t>
      </w:r>
      <w:r>
        <w:t xml:space="preserve"> </w:t>
      </w:r>
      <w:r>
        <w:t xml:space="preserve">está vacío.</w:t>
      </w:r>
    </w:p>
    <w:p>
      <w:pPr>
        <w:pStyle w:val="Compact"/>
        <w:numPr>
          <w:ilvl w:val="0"/>
          <w:numId w:val="1010"/>
        </w:numPr>
      </w:pPr>
      <w:r>
        <w:t xml:space="preserve">Vacío del Calendario: hoy nadie firma el FOR-006;</w:t>
      </w:r>
      <w:r>
        <w:t xml:space="preserve"> </w:t>
      </w:r>
      <w:r>
        <w:t xml:space="preserve">“al digitalizar habrá que definir si hereda la autorización de la Matriz o si tiene aprobación propia”</w:t>
      </w:r>
      <w:r>
        <w:t xml:space="preserve">.</w:t>
      </w:r>
    </w:p>
    <w:p>
      <w:pPr>
        <w:pStyle w:val="FirstParagraph"/>
      </w:pPr>
      <w:r>
        <w:t xml:space="preserve">Más el diagnóstico general del documento maestro: el ciclo</w:t>
      </w:r>
      <w:r>
        <w:t xml:space="preserve"> </w:t>
      </w:r>
      <w:r>
        <w:t xml:space="preserve">“depende de captura manual, cálculos a mano (anestesias, costos) y circulación de papel entre roles. Es</w:t>
      </w:r>
      <w:r>
        <w:t xml:space="preserve"> </w:t>
      </w:r>
      <w:r>
        <w:rPr>
          <w:b/>
          <w:bCs/>
        </w:rPr>
        <w:t xml:space="preserve">lento</w:t>
      </w:r>
      <w:r>
        <w:t xml:space="preserve"> </w:t>
      </w:r>
      <w:r>
        <w:t xml:space="preserve">y propenso a errores de captura”</w:t>
      </w:r>
      <w:r>
        <w:t xml:space="preserve"> </w:t>
      </w:r>
      <w:r>
        <w:t xml:space="preserve">(</w:t>
      </w:r>
      <w:r>
        <w:rPr>
          <w:rStyle w:val="VerbatimChar"/>
        </w:rPr>
        <w:t xml:space="preserve">reglas-negocio.md</w:t>
      </w:r>
      <w:r>
        <w:t xml:space="preserve"> </w:t>
      </w:r>
      <w:r>
        <w:t xml:space="preserve">§1).</w:t>
      </w:r>
    </w:p>
    <w:p>
      <w:pPr>
        <w:pStyle w:val="BodyText"/>
      </w:pPr>
      <w:r>
        <w:rPr>
          <w:b/>
          <w:bCs/>
        </w:rPr>
        <w:t xml:space="preserve">Discrepancias detectadas:</w:t>
      </w:r>
    </w:p>
    <w:p>
      <w:pPr>
        <w:pStyle w:val="Compact"/>
        <w:numPr>
          <w:ilvl w:val="0"/>
          <w:numId w:val="1011"/>
        </w:numPr>
      </w:pPr>
      <w:r>
        <w:rPr>
          <w:b/>
          <w:bCs/>
        </w:rPr>
        <w:t xml:space="preserve">Mixtas:</w:t>
      </w:r>
      <w:r>
        <w:t xml:space="preserve"> </w:t>
      </w:r>
      <w:r>
        <w:t xml:space="preserve">“el Anexo 2 del instructivo IDT-002 desglosa la Mixta como 20% = M-Adulto 18% + M-Obeso 1% + M-Pediátrico 1% (3 categorías), mientras FOR-002 (que define las columnas) usa Mixtas obesos 2% + Mixtas no obesos 18% (2 columnas). Ambas suman 20%; este ADR implementa FOR-002”</w:t>
      </w:r>
      <w:r>
        <w:t xml:space="preserve"> </w:t>
      </w:r>
      <w:r>
        <w:t xml:space="preserve">(</w:t>
      </w:r>
      <w:r>
        <w:rPr>
          <w:rStyle w:val="VerbatimChar"/>
        </w:rPr>
        <w:t xml:space="preserve">decisiones/00001…</w:t>
      </w:r>
      <w:r>
        <w:t xml:space="preserve"> </w:t>
      </w:r>
      <w:r>
        <w:t xml:space="preserve">§0.1).</w:t>
      </w:r>
    </w:p>
    <w:p>
      <w:pPr>
        <w:pStyle w:val="Compact"/>
        <w:numPr>
          <w:ilvl w:val="0"/>
          <w:numId w:val="1011"/>
        </w:numPr>
      </w:pPr>
      <w:r>
        <w:rPr>
          <w:b/>
          <w:bCs/>
        </w:rPr>
        <w:t xml:space="preserve">Reunión del día 15:</w:t>
      </w:r>
      <w:r>
        <w:t xml:space="preserve"> </w:t>
      </w:r>
      <w:r>
        <w:t xml:space="preserve">el proceso maestro describe al CEM presentando a GG y DC, mientras IDT-003 (v02, más reciente) la coloca como GG + GV sin CEM;</w:t>
      </w:r>
      <w:r>
        <w:t xml:space="preserve"> </w:t>
      </w:r>
      <w:r>
        <w:t xml:space="preserve">“asumo como vigente lo de IDT-003”</w:t>
      </w:r>
      <w:r>
        <w:t xml:space="preserve"> </w:t>
      </w:r>
      <w:r>
        <w:t xml:space="preserve">(</w:t>
      </w:r>
      <w:r>
        <w:rPr>
          <w:rStyle w:val="VerbatimChar"/>
        </w:rPr>
        <w:t xml:space="preserve">reglas-negocio.md</w:t>
      </w:r>
      <w:r>
        <w:t xml:space="preserve"> </w:t>
      </w:r>
      <w:r>
        <w:t xml:space="preserve">§4.5).</w:t>
      </w:r>
    </w:p>
    <w:p>
      <w:pPr>
        <w:pStyle w:val="FirstParagraph"/>
      </w:pPr>
      <w:r>
        <w:rPr>
          <w:b/>
          <w:bCs/>
        </w:rPr>
        <w:t xml:space="preserve">Vacíos documentados:</w:t>
      </w:r>
    </w:p>
    <w:p>
      <w:pPr>
        <w:pStyle w:val="Compact"/>
        <w:numPr>
          <w:ilvl w:val="0"/>
          <w:numId w:val="1012"/>
        </w:numPr>
      </w:pPr>
      <w:r>
        <w:rPr>
          <w:b/>
          <w:bCs/>
        </w:rPr>
        <w:t xml:space="preserve">Firma del Calendario (FOR-006):</w:t>
      </w:r>
      <w:r>
        <w:t xml:space="preserve"> </w:t>
      </w:r>
      <w:r>
        <w:t xml:space="preserve">el formato</w:t>
      </w:r>
      <w:r>
        <w:t xml:space="preserve"> </w:t>
      </w:r>
      <w:r>
        <w:t xml:space="preserve">“no incluye bloque de firma operativa explícita”</w:t>
      </w:r>
      <w:r>
        <w:t xml:space="preserve">; quién lo firma/aprueba es</w:t>
      </w:r>
      <w:r>
        <w:t xml:space="preserve"> </w:t>
      </w:r>
      <w:r>
        <w:t xml:space="preserve">“no documentado de forma explícita”</w:t>
      </w:r>
      <w:r>
        <w:t xml:space="preserve"> </w:t>
      </w:r>
      <w:r>
        <w:t xml:space="preserve">(</w:t>
      </w:r>
      <w:r>
        <w:rPr>
          <w:rStyle w:val="VerbatimChar"/>
        </w:rPr>
        <w:t xml:space="preserve">reglas-negocio.md</w:t>
      </w:r>
      <w:r>
        <w:t xml:space="preserve"> </w:t>
      </w:r>
      <w:r>
        <w:t xml:space="preserve">§4.5).</w:t>
      </w:r>
    </w:p>
    <w:p>
      <w:pPr>
        <w:pStyle w:val="Compact"/>
        <w:numPr>
          <w:ilvl w:val="0"/>
          <w:numId w:val="1012"/>
        </w:numPr>
      </w:pPr>
      <w:r>
        <w:rPr>
          <w:b/>
          <w:bCs/>
        </w:rPr>
        <w:t xml:space="preserve">PDF duplicado:</w:t>
      </w:r>
      <w:r>
        <w:t xml:space="preserve"> </w:t>
      </w:r>
      <w:r>
        <w:t xml:space="preserve">existe</w:t>
      </w:r>
      <w:r>
        <w:t xml:space="preserve"> </w:t>
      </w:r>
      <w:r>
        <w:rPr>
          <w:rStyle w:val="VerbatimChar"/>
        </w:rPr>
        <w:t xml:space="preserve">pdf/Educacion_medica/Matriz de Talleres Médicos.pdf</w:t>
      </w:r>
      <w:r>
        <w:t xml:space="preserve"> </w:t>
      </w:r>
      <w:r>
        <w:t xml:space="preserve">además del FOR-005 con código —</w:t>
      </w:r>
      <w:r>
        <w:t xml:space="preserve"> </w:t>
      </w:r>
      <w:r>
        <w:t xml:space="preserve">“pendiente confirmar con el área si es ejemplo o versión llenada”</w:t>
      </w:r>
      <w:r>
        <w:t xml:space="preserve"> </w:t>
      </w:r>
      <w:r>
        <w:t xml:space="preserve">(</w:t>
      </w:r>
      <w:r>
        <w:rPr>
          <w:rStyle w:val="VerbatimChar"/>
        </w:rPr>
        <w:t xml:space="preserve">decisiones/00001…</w:t>
      </w:r>
      <w:r>
        <w:t xml:space="preserve"> </w:t>
      </w:r>
      <w:r>
        <w:t xml:space="preserve">Anexo, hallazgo 3).</w:t>
      </w:r>
    </w:p>
    <w:p>
      <w:pPr>
        <w:pStyle w:val="Compact"/>
        <w:numPr>
          <w:ilvl w:val="0"/>
          <w:numId w:val="1012"/>
        </w:numPr>
      </w:pPr>
      <w:r>
        <w:rPr>
          <w:b/>
          <w:bCs/>
        </w:rPr>
        <w:t xml:space="preserve">Ficha técnica del hospital:</w:t>
      </w:r>
      <w:r>
        <w:t xml:space="preserve"> </w:t>
      </w:r>
      <w:r>
        <w:t xml:space="preserve">mencionada por el proceso maestro pero</w:t>
      </w:r>
      <w:r>
        <w:t xml:space="preserve"> </w:t>
      </w:r>
      <w:r>
        <w:t xml:space="preserve">“ningún instructivo detalla el formato/código…</w:t>
      </w:r>
      <w:r>
        <w:t xml:space="preserve"> </w:t>
      </w:r>
      <w:r>
        <w:rPr>
          <w:b/>
          <w:bCs/>
        </w:rPr>
        <w:t xml:space="preserve">No documentado</w:t>
      </w:r>
      <w:r>
        <w:t xml:space="preserve">”</w:t>
      </w:r>
      <w:r>
        <w:t xml:space="preserve"> </w:t>
      </w:r>
      <w:r>
        <w:t xml:space="preserve">(</w:t>
      </w:r>
      <w:r>
        <w:rPr>
          <w:rStyle w:val="VerbatimChar"/>
        </w:rPr>
        <w:t xml:space="preserve">reglas-negocio.md</w:t>
      </w:r>
      <w:r>
        <w:t xml:space="preserve"> </w:t>
      </w:r>
      <w:r>
        <w:t xml:space="preserve">§4.5).</w:t>
      </w:r>
    </w:p>
    <w:p>
      <w:r>
        <w:pict>
          <v:rect style="width:0;height:1.5pt" o:hralign="center" o:hrstd="t" o:hr="t"/>
        </w:pict>
      </w:r>
    </w:p>
    <w:bookmarkEnd w:id="29"/>
    <w:bookmarkEnd w:id="30"/>
    <w:bookmarkStart w:id="61" w:name="parte-2-la-propuesta-to-be"/>
    <w:p>
      <w:pPr>
        <w:pStyle w:val="Heading1"/>
      </w:pPr>
      <w:r>
        <w:t xml:space="preserve">PARTE 2 — LA PROPUESTA (TO-BE)</w:t>
      </w:r>
    </w:p>
    <w:bookmarkStart w:id="31" w:name="qué-se-construye-y-alcance"/>
    <w:p>
      <w:pPr>
        <w:pStyle w:val="Heading2"/>
      </w:pPr>
      <w:r>
        <w:t xml:space="preserve">2.1 Qué se construye y alcance</w:t>
      </w:r>
    </w:p>
    <w:p>
      <w:pPr>
        <w:pStyle w:val="FirstParagraph"/>
      </w:pPr>
      <w:r>
        <w:t xml:space="preserve">Se construye el</w:t>
      </w:r>
      <w:r>
        <w:t xml:space="preserve"> </w:t>
      </w:r>
      <w:r>
        <w:rPr>
          <w:b/>
          <w:bCs/>
        </w:rPr>
        <w:t xml:space="preserve">módulo Educación Médica</w:t>
      </w:r>
      <w:r>
        <w:t xml:space="preserve"> </w:t>
      </w:r>
      <w:r>
        <w:t xml:space="preserve">dentro del hub existente: schema</w:t>
      </w:r>
      <w:r>
        <w:t xml:space="preserve"> </w:t>
      </w:r>
      <w:r>
        <w:rPr>
          <w:rStyle w:val="VerbatimChar"/>
        </w:rPr>
        <w:t xml:space="preserve">educacion_medica</w:t>
      </w:r>
      <w:r>
        <w:t xml:space="preserve"> </w:t>
      </w:r>
      <w:r>
        <w:t xml:space="preserve">en la base de datos Lefarma, API bajo el prefijo</w:t>
      </w:r>
      <w:r>
        <w:t xml:space="preserve"> </w:t>
      </w:r>
      <w:r>
        <w:rPr>
          <w:rStyle w:val="VerbatimChar"/>
        </w:rPr>
        <w:t xml:space="preserve">/api/educacion-medica</w:t>
      </w:r>
      <w:r>
        <w:t xml:space="preserve"> </w:t>
      </w:r>
      <w:r>
        <w:t xml:space="preserve">y pantallas en la SPA, siguiendo</w:t>
      </w:r>
      <w:r>
        <w:t xml:space="preserve"> </w:t>
      </w:r>
      <w:r>
        <w:t xml:space="preserve">“el patrón de las apps existentes (</w:t>
      </w:r>
      <w:r>
        <w:rPr>
          <w:rStyle w:val="VerbatimChar"/>
        </w:rPr>
        <w:t xml:space="preserve">createAppRoutes</w:t>
      </w:r>
      <w:r>
        <w:t xml:space="preserve"> </w:t>
      </w:r>
      <w:r>
        <w:t xml:space="preserve">+</w:t>
      </w:r>
      <w:r>
        <w:t xml:space="preserve"> </w:t>
      </w:r>
      <w:r>
        <w:rPr>
          <w:rStyle w:val="VerbatimChar"/>
        </w:rPr>
        <w:t xml:space="preserve">SidebarMenuItemConfig</w:t>
      </w:r>
      <w:r>
        <w:t xml:space="preserve"> </w:t>
      </w:r>
      <w:r>
        <w:t xml:space="preserve">+</w:t>
      </w:r>
      <w:r>
        <w:t xml:space="preserve"> </w:t>
      </w:r>
      <w:r>
        <w:rPr>
          <w:rStyle w:val="VerbatimChar"/>
        </w:rPr>
        <w:t xml:space="preserve">services/*.api.ts</w:t>
      </w:r>
      <w:r>
        <w:t xml:space="preserve"> </w:t>
      </w:r>
      <w:r>
        <w:t xml:space="preserve">sobre el axios central)”</w:t>
      </w:r>
      <w:r>
        <w:t xml:space="preserve"> </w:t>
      </w:r>
      <w:r>
        <w:t xml:space="preserve">(</w:t>
      </w:r>
      <w:r>
        <w:rPr>
          <w:rStyle w:val="VerbatimChar"/>
        </w:rPr>
        <w:t xml:space="preserve">decisiones/00001…</w:t>
      </w:r>
      <w:r>
        <w:t xml:space="preserve"> </w:t>
      </w:r>
      <w:r>
        <w:t xml:space="preserve">Fase 3). El objetivo:</w:t>
      </w:r>
      <w:r>
        <w:t xml:space="preserve"> </w:t>
      </w:r>
      <w:r>
        <w:t xml:space="preserve">“digitalizar el ciclo completo en una aplicación, de modo que el proceso deje de depender de papel”</w:t>
      </w:r>
      <w:r>
        <w:t xml:space="preserve">; el módulo</w:t>
      </w:r>
      <w:r>
        <w:t xml:space="preserve"> </w:t>
      </w:r>
      <w:r>
        <w:rPr>
          <w:b/>
          <w:bCs/>
        </w:rPr>
        <w:t xml:space="preserve">reemplaza los 7 formularios por pantallas</w:t>
      </w:r>
      <w:r>
        <w:t xml:space="preserve"> </w:t>
      </w:r>
      <w:r>
        <w:t xml:space="preserve">y automatiza los cálculos manuales (</w:t>
      </w:r>
      <w:r>
        <w:rPr>
          <w:rStyle w:val="VerbatimChar"/>
        </w:rPr>
        <w:t xml:space="preserve">reglas-negocio.md</w:t>
      </w:r>
      <w:r>
        <w:t xml:space="preserve"> </w:t>
      </w:r>
      <w:r>
        <w:t xml:space="preserve">§1).</w:t>
      </w:r>
    </w:p>
    <w:p>
      <w:pPr>
        <w:pStyle w:val="BodyText"/>
      </w:pPr>
      <w:r>
        <w:rPr>
          <w:b/>
          <w:bCs/>
        </w:rPr>
        <w:t xml:space="preserve">Dentro del alcance (IN):</w:t>
      </w:r>
      <w:r>
        <w:t xml:space="preserve"> </w:t>
      </w:r>
      <w:r>
        <w:t xml:space="preserve">proceso Talleres Médicos en Hospitales (</w:t>
      </w:r>
      <w:r>
        <w:rPr>
          <w:rStyle w:val="VerbatimChar"/>
        </w:rPr>
        <w:t xml:space="preserve">ASK-CEM-DDP-001</w:t>
      </w:r>
      <w:r>
        <w:t xml:space="preserve">): catálogos (hospitales, ejecutivos, productos), programa anual, selección mensual, talleres con state machine de firmas, recursos y costos, materiales, asistencias, aprobaciones y evidencias.</w:t>
      </w:r>
    </w:p>
    <w:p>
      <w:pPr>
        <w:pStyle w:val="BodyText"/>
      </w:pPr>
      <w:r>
        <w:rPr>
          <w:b/>
          <w:bCs/>
        </w:rPr>
        <w:t xml:space="preserve">Fuera del alcance (OUT):</w:t>
      </w:r>
    </w:p>
    <w:p>
      <w:pPr>
        <w:pStyle w:val="Compact"/>
        <w:numPr>
          <w:ilvl w:val="0"/>
          <w:numId w:val="1013"/>
        </w:numPr>
      </w:pPr>
      <w:r>
        <w:rPr>
          <w:b/>
          <w:bCs/>
        </w:rPr>
        <w:t xml:space="preserve">Fase A1 (material didáctico y Quality Web):</w:t>
      </w:r>
      <w:r>
        <w:t xml:space="preserve"> </w:t>
      </w:r>
      <w:r>
        <w:t xml:space="preserve">el ADR no modela tablas ni pantallas para la preparación del material ni para el resguardo en Quality Web —las 11 tablas trazan solo a FOR-002…FOR-008 (</w:t>
      </w:r>
      <w:r>
        <w:rPr>
          <w:rStyle w:val="VerbatimChar"/>
        </w:rPr>
        <w:t xml:space="preserve">decisiones/00001…</w:t>
      </w:r>
      <w:r>
        <w:t xml:space="preserve"> </w:t>
      </w:r>
      <w:r>
        <w:t xml:space="preserve">§0, decisión 3:</w:t>
      </w:r>
      <w:r>
        <w:t xml:space="preserve"> </w:t>
      </w:r>
      <w:r>
        <w:t xml:space="preserve">“Cada tabla operacional traza a un formulario (FOR-002…008)”</w:t>
      </w:r>
      <w:r>
        <w:t xml:space="preserve">).</w:t>
      </w:r>
    </w:p>
    <w:p>
      <w:pPr>
        <w:pStyle w:val="Compact"/>
        <w:numPr>
          <w:ilvl w:val="0"/>
          <w:numId w:val="1013"/>
        </w:numPr>
      </w:pPr>
      <w:r>
        <w:rPr>
          <w:b/>
          <w:bCs/>
        </w:rPr>
        <w:t xml:space="preserve">Proceso Ventas IMSS</w:t>
      </w:r>
      <w:r>
        <w:t xml:space="preserve"> </w:t>
      </w:r>
      <w:r>
        <w:t xml:space="preserve">(</w:t>
      </w:r>
      <w:r>
        <w:rPr>
          <w:rStyle w:val="VerbatimChar"/>
        </w:rPr>
        <w:t xml:space="preserve">ASK-VEN-DDP-001</w:t>
      </w:r>
      <w:r>
        <w:t xml:space="preserve">):</w:t>
      </w:r>
      <w:r>
        <w:t xml:space="preserve"> </w:t>
      </w:r>
      <w:r>
        <w:t xml:space="preserve">“requiere su propia decisión (ADR 00002) y sus propias tablas”</w:t>
      </w:r>
      <w:r>
        <w:t xml:space="preserve"> </w:t>
      </w:r>
      <w:r>
        <w:t xml:space="preserve">(</w:t>
      </w:r>
      <w:r>
        <w:rPr>
          <w:rStyle w:val="VerbatimChar"/>
        </w:rPr>
        <w:t xml:space="preserve">reglas-negocio.md</w:t>
      </w:r>
      <w:r>
        <w:t xml:space="preserve"> </w:t>
      </w:r>
      <w:r>
        <w:t xml:space="preserve">§3.1).</w:t>
      </w:r>
    </w:p>
    <w:bookmarkEnd w:id="31"/>
    <w:bookmarkStart w:id="35" w:name="X2d6017c7257b4734d99b8ab97211450aa8c68ac"/>
    <w:p>
      <w:pPr>
        <w:pStyle w:val="Heading2"/>
      </w:pPr>
      <w:r>
        <w:t xml:space="preserve">2.2 Decisiones de arquitectura — Qué / Porqué / Consecuencia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Qué</w:t>
            </w:r>
          </w:p>
        </w:tc>
        <w:tc>
          <w:tcPr/>
          <w:p>
            <w:pPr>
              <w:pStyle w:val="Compact"/>
            </w:pPr>
            <w:r>
              <w:t xml:space="preserve">Porqué</w:t>
            </w:r>
          </w:p>
        </w:tc>
        <w:tc>
          <w:tcPr/>
          <w:p>
            <w:pPr>
              <w:pStyle w:val="Compact"/>
            </w:pPr>
            <w:r>
              <w:t xml:space="preserve">Consecuencia</w:t>
            </w:r>
          </w:p>
        </w:tc>
      </w:tr>
      <w:tr>
        <w:tc>
          <w:tcPr/>
          <w:p>
            <w:pPr>
              <w:pStyle w:val="Compact"/>
            </w:pPr>
            <w:r>
              <w:t xml:space="preserve">1</w:t>
            </w:r>
          </w:p>
        </w:tc>
        <w:tc>
          <w:tcPr/>
          <w:p>
            <w:pPr>
              <w:pStyle w:val="Compact"/>
            </w:pPr>
            <w:r>
              <w:rPr>
                <w:b/>
                <w:bCs/>
              </w:rPr>
              <w:t xml:space="preserve">Schema propio</w:t>
            </w:r>
            <w:r>
              <w:rPr>
                <w:b/>
                <w:bCs/>
              </w:rPr>
              <w:t xml:space="preserve"> </w:t>
            </w:r>
            <w:r>
              <w:rPr>
                <w:rStyle w:val="VerbatimChar"/>
                <w:b/>
                <w:bCs/>
              </w:rPr>
              <w:t xml:space="preserve">educacion_medica</w:t>
            </w:r>
            <w:r>
              <w:rPr>
                <w:b/>
                <w:bCs/>
              </w:rPr>
              <w:t xml:space="preserve"> </w:t>
            </w:r>
            <w:r>
              <w:rPr>
                <w:b/>
                <w:bCs/>
              </w:rPr>
              <w:t xml:space="preserve">en Lefarma; tablas propias con FK lógica hacia Asokam (nunca duplicadas)</w:t>
            </w:r>
          </w:p>
        </w:tc>
        <w:tc>
          <w:tcPr/>
          <w:p>
            <w:pPr>
              <w:pStyle w:val="Compact"/>
            </w:pPr>
            <w:r>
              <w:t xml:space="preserve">“el módulo no tenía nada en BD; los catálogos ya viven en Asokam y son de otra app. Un schema propio aísla el módulo”</w:t>
            </w:r>
            <w:r>
              <w:t xml:space="preserve">;</w:t>
            </w:r>
            <w:r>
              <w:t xml:space="preserve"> </w:t>
            </w:r>
            <w:r>
              <w:rPr>
                <w:rStyle w:val="VerbatimChar"/>
              </w:rPr>
              <w:t xml:space="preserve">genContactosCat</w:t>
            </w:r>
            <w:r>
              <w:t xml:space="preserve"> </w:t>
            </w:r>
            <w:r>
              <w:t xml:space="preserve">(4,856 hospitales) y</w:t>
            </w:r>
            <w:r>
              <w:t xml:space="preserve"> </w:t>
            </w:r>
            <w:r>
              <w:rPr>
                <w:rStyle w:val="VerbatimChar"/>
              </w:rPr>
              <w:t xml:space="preserve">genProductosCat</w:t>
            </w:r>
            <w:r>
              <w:t xml:space="preserve"> </w:t>
            </w:r>
            <w:r>
              <w:t xml:space="preserve">(117) son la única fuente de verdad</w:t>
            </w:r>
          </w:p>
        </w:tc>
        <w:tc>
          <w:tcPr/>
          <w:p>
            <w:pPr>
              <w:pStyle w:val="Compact"/>
            </w:pPr>
            <w:r>
              <w:t xml:space="preserve">Validación cross-DB en el servicio (la BD no puede garantizar integridad entre bases) + índices (script 0004); riesgo de huérfanos si un catálogo Asokam se elimina; si Asokam migra, el módulo no se ve afectado</w:t>
            </w:r>
          </w:p>
        </w:tc>
      </w:tr>
      <w:tr>
        <w:tc>
          <w:tcPr/>
          <w:p>
            <w:pPr>
              <w:pStyle w:val="Compact"/>
            </w:pPr>
            <w:r>
              <w:t xml:space="preserve">2</w:t>
            </w:r>
          </w:p>
        </w:tc>
        <w:tc>
          <w:tcPr/>
          <w:p>
            <w:pPr>
              <w:pStyle w:val="Compact"/>
            </w:pPr>
            <w:r>
              <w:rPr>
                <w:b/>
                <w:bCs/>
              </w:rPr>
              <w:t xml:space="preserve">Roles EV/EP/GV y equipos propios del módulo (module-owned)</w:t>
            </w:r>
          </w:p>
        </w:tc>
        <w:tc>
          <w:tcPr/>
          <w:p>
            <w:pPr>
              <w:pStyle w:val="Compact"/>
            </w:pPr>
            <w:r>
              <w:t xml:space="preserve">Asokam</w:t>
            </w:r>
            <w:r>
              <w:t xml:space="preserve"> </w:t>
            </w:r>
            <w:r>
              <w:t xml:space="preserve">“NO tiene fuerza de ventas”</w:t>
            </w:r>
            <w:r>
              <w:t xml:space="preserve">:</w:t>
            </w:r>
            <w:r>
              <w:t xml:space="preserve"> </w:t>
            </w:r>
            <w:r>
              <w:rPr>
                <w:rStyle w:val="VerbatimChar"/>
              </w:rPr>
              <w:t xml:space="preserve">app.Roles</w:t>
            </w:r>
            <w:r>
              <w:t xml:space="preserve"> </w:t>
            </w:r>
            <w:r>
              <w:t xml:space="preserve">es solo admin/finanzas,</w:t>
            </w:r>
            <w:r>
              <w:t xml:space="preserve"> </w:t>
            </w:r>
            <w:r>
              <w:rPr>
                <w:rStyle w:val="VerbatimChar"/>
              </w:rPr>
              <w:t xml:space="preserve">app.Usuarios.Puesto</w:t>
            </w:r>
            <w:r>
              <w:t xml:space="preserve"> </w:t>
            </w:r>
            <w:r>
              <w:t xml:space="preserve">está 100 %</w:t>
            </w:r>
            <w:r>
              <w:t xml:space="preserve"> </w:t>
            </w:r>
            <w:r>
              <w:t xml:space="preserve">“Sin asignar”</w:t>
            </w:r>
            <w:r>
              <w:t xml:space="preserve"> </w:t>
            </w:r>
            <w:r>
              <w:t xml:space="preserve">y</w:t>
            </w:r>
            <w:r>
              <w:t xml:space="preserve"> </w:t>
            </w:r>
            <w:r>
              <w:rPr>
                <w:rStyle w:val="VerbatimChar"/>
              </w:rPr>
              <w:t xml:space="preserve">crmEquipoVentasCat</w:t>
            </w:r>
            <w:r>
              <w:t xml:space="preserve"> </w:t>
            </w:r>
            <w:r>
              <w:t xml:space="preserve">está vacío/no confiable</w:t>
            </w:r>
          </w:p>
        </w:tc>
        <w:tc>
          <w:tcPr/>
          <w:p>
            <w:pPr>
              <w:pStyle w:val="Compact"/>
            </w:pPr>
            <w:r>
              <w:t xml:space="preserve">Tablas de roles y pareo EV+EP propias, con</w:t>
            </w:r>
            <w:r>
              <w:t xml:space="preserve"> </w:t>
            </w:r>
            <w:r>
              <w:t xml:space="preserve">“FK lógica →</w:t>
            </w:r>
            <w:r>
              <w:t xml:space="preserve"> </w:t>
            </w:r>
            <w:r>
              <w:rPr>
                <w:rStyle w:val="VerbatimChar"/>
              </w:rPr>
              <w:t xml:space="preserve">app.Usuarios.IdUsuario</w:t>
            </w:r>
            <w:r>
              <w:t xml:space="preserve">”</w:t>
            </w:r>
            <w:r>
              <w:t xml:space="preserve"> </w:t>
            </w:r>
            <w:r>
              <w:t xml:space="preserve">(</w:t>
            </w:r>
            <w:r>
              <w:rPr>
                <w:rStyle w:val="VerbatimChar"/>
              </w:rPr>
              <w:t xml:space="preserve">reglas-negocio.md</w:t>
            </w:r>
            <w:r>
              <w:t xml:space="preserve"> </w:t>
            </w:r>
            <w:r>
              <w:t xml:space="preserve">§5.10)</w:t>
            </w:r>
          </w:p>
        </w:tc>
      </w:tr>
      <w:tr>
        <w:tc>
          <w:tcPr/>
          <w:p>
            <w:pPr>
              <w:pStyle w:val="Compact"/>
            </w:pPr>
            <w:r>
              <w:t xml:space="preserve">3</w:t>
            </w:r>
          </w:p>
        </w:tc>
        <w:tc>
          <w:tcPr/>
          <w:p>
            <w:pPr>
              <w:pStyle w:val="Compact"/>
            </w:pPr>
            <w:r>
              <w:rPr>
                <w:b/>
                <w:bCs/>
              </w:rPr>
              <w:t xml:space="preserve">Cascada de anestesias como columnas</w:t>
            </w:r>
            <w:r>
              <w:rPr>
                <w:b/>
                <w:bCs/>
              </w:rPr>
              <w:t xml:space="preserve"> </w:t>
            </w:r>
            <w:r>
              <w:rPr>
                <w:rStyle w:val="VerbatimChar"/>
                <w:b/>
                <w:bCs/>
              </w:rPr>
              <w:t xml:space="preserve">PERSISTED</w:t>
            </w:r>
          </w:p>
        </w:tc>
        <w:tc>
          <w:tcPr/>
          <w:p>
            <w:pPr>
              <w:pStyle w:val="Compact"/>
            </w:pPr>
            <w:r>
              <w:t xml:space="preserve">“si alguien los captura a mano, se equivoca — por eso las columnas son</w:t>
            </w:r>
            <w:r>
              <w:t xml:space="preserve"> </w:t>
            </w:r>
            <w:r>
              <w:rPr>
                <w:rStyle w:val="VerbatimChar"/>
              </w:rPr>
              <w:t xml:space="preserve">PERSISTED</w:t>
            </w:r>
            <w:r>
              <w:t xml:space="preserve"> </w:t>
            </w:r>
            <w:r>
              <w:t xml:space="preserve">(la BD calcula y guarda, cero error manual)”</w:t>
            </w:r>
            <w:r>
              <w:t xml:space="preserve"> </w:t>
            </w:r>
            <w:r>
              <w:t xml:space="preserve">(</w:t>
            </w:r>
            <w:r>
              <w:rPr>
                <w:rStyle w:val="VerbatimChar"/>
              </w:rPr>
              <w:t xml:space="preserve">decisiones/00001…</w:t>
            </w:r>
            <w:r>
              <w:t xml:space="preserve"> </w:t>
            </w:r>
            <w:r>
              <w:t xml:space="preserve">§1.2.1)</w:t>
            </w:r>
          </w:p>
        </w:tc>
        <w:tc>
          <w:tcPr/>
          <w:p>
            <w:pPr>
              <w:pStyle w:val="Compact"/>
            </w:pPr>
            <w:r>
              <w:t xml:space="preserve">Solo 1 captura manual (quirófanos); el recálculo es automático al cambiar NQ; no hay recálculo en pantalla ni en servicio para estos 7 valores</w:t>
            </w:r>
          </w:p>
        </w:tc>
      </w:tr>
      <w:tr>
        <w:tc>
          <w:tcPr/>
          <w:p>
            <w:pPr>
              <w:pStyle w:val="Compact"/>
            </w:pPr>
            <w:r>
              <w:t xml:space="preserve">4</w:t>
            </w:r>
          </w:p>
        </w:tc>
        <w:tc>
          <w:tcPr/>
          <w:p>
            <w:pPr>
              <w:pStyle w:val="Compact"/>
            </w:pPr>
            <w:r>
              <w:rPr>
                <w:b/>
                <w:bCs/>
              </w:rPr>
              <w:t xml:space="preserve">Capturar solo quirófanos</w:t>
            </w:r>
          </w:p>
        </w:tc>
        <w:tc>
          <w:tcPr/>
          <w:p>
            <w:pPr>
              <w:pStyle w:val="Compact"/>
            </w:pPr>
            <w:r>
              <w:t xml:space="preserve">Es</w:t>
            </w:r>
            <w:r>
              <w:t xml:space="preserve"> </w:t>
            </w:r>
            <w:r>
              <w:t xml:space="preserve">“la</w:t>
            </w:r>
            <w:r>
              <w:t xml:space="preserve"> </w:t>
            </w:r>
            <w:r>
              <w:rPr>
                <w:b/>
                <w:bCs/>
              </w:rPr>
              <w:t xml:space="preserve">única captura manual</w:t>
            </w:r>
            <w:r>
              <w:t xml:space="preserve">: dato físico del hospital, no se puede derivar”</w:t>
            </w:r>
            <w:r>
              <w:t xml:space="preserve"> </w:t>
            </w:r>
            <w:r>
              <w:t xml:space="preserve">(</w:t>
            </w:r>
            <w:r>
              <w:rPr>
                <w:rStyle w:val="VerbatimChar"/>
              </w:rPr>
              <w:t xml:space="preserve">decisiones/00001…</w:t>
            </w:r>
            <w:r>
              <w:t xml:space="preserve"> </w:t>
            </w:r>
            <w:r>
              <w:t xml:space="preserve">§1.2.1)</w:t>
            </w:r>
          </w:p>
        </w:tc>
        <w:tc>
          <w:tcPr/>
          <w:p>
            <w:pPr>
              <w:pStyle w:val="Compact"/>
            </w:pPr>
            <w:r>
              <w:t xml:space="preserve">Formulario mínimo en la pantalla Hospitales; todo lo demás se deriva</w:t>
            </w:r>
          </w:p>
        </w:tc>
      </w:tr>
      <w:tr>
        <w:tc>
          <w:tcPr/>
          <w:p>
            <w:pPr>
              <w:pStyle w:val="Compact"/>
            </w:pPr>
            <w:r>
              <w:t xml:space="preserve">5</w:t>
            </w:r>
          </w:p>
        </w:tc>
        <w:tc>
          <w:tcPr/>
          <w:p>
            <w:pPr>
              <w:pStyle w:val="Compact"/>
            </w:pPr>
            <w:r>
              <w:rPr>
                <w:b/>
                <w:bCs/>
              </w:rPr>
              <w:t xml:space="preserve">Permisos por pantalla (</w:t>
            </w:r>
            <w:r>
              <w:rPr>
                <w:rStyle w:val="VerbatimChar"/>
                <w:b/>
                <w:bCs/>
              </w:rPr>
              <w:t xml:space="preserve">puede_ver</w:t>
            </w:r>
            <w:r>
              <w:rPr>
                <w:b/>
                <w:bCs/>
              </w:rPr>
              <w:t xml:space="preserve"> </w:t>
            </w:r>
            <w:r>
              <w:rPr>
                <w:b/>
                <w:bCs/>
              </w:rPr>
              <w:t xml:space="preserve">/</w:t>
            </w:r>
            <w:r>
              <w:rPr>
                <w:b/>
                <w:bCs/>
              </w:rPr>
              <w:t xml:space="preserve"> </w:t>
            </w:r>
            <w:r>
              <w:rPr>
                <w:rStyle w:val="VerbatimChar"/>
                <w:b/>
                <w:bCs/>
              </w:rPr>
              <w:t xml:space="preserve">puede_gestionar</w:t>
            </w:r>
            <w:r>
              <w:rPr>
                <w:b/>
                <w:bCs/>
              </w:rPr>
              <w:t xml:space="preserve"> </w:t>
            </w:r>
            <w:r>
              <w:rPr>
                <w:b/>
                <w:bCs/>
              </w:rPr>
              <w:t xml:space="preserve">/</w:t>
            </w:r>
            <w:r>
              <w:rPr>
                <w:b/>
                <w:bCs/>
              </w:rPr>
              <w:t xml:space="preserve"> </w:t>
            </w:r>
            <w:r>
              <w:rPr>
                <w:rStyle w:val="VerbatimChar"/>
                <w:b/>
                <w:bCs/>
              </w:rPr>
              <w:t xml:space="preserve">puede_autorizar</w:t>
            </w:r>
            <w:r>
              <w:rPr>
                <w:b/>
                <w:bCs/>
              </w:rPr>
              <w:t xml:space="preserve">…)</w:t>
            </w:r>
          </w:p>
        </w:tc>
        <w:tc>
          <w:tcPr/>
          <w:p>
            <w:pPr>
              <w:pStyle w:val="Compact"/>
            </w:pPr>
            <w:r>
              <w:t xml:space="preserve">Patrón del repo (</w:t>
            </w:r>
            <w:r>
              <w:rPr>
                <w:rStyle w:val="VerbatimChar"/>
              </w:rPr>
              <w:t xml:space="preserve">baseapp.hub.puede_ver_*</w:t>
            </w:r>
            <w:r>
              <w:t xml:space="preserve"> </w:t>
            </w:r>
            <w:r>
              <w:t xml:space="preserve">para el tile;</w:t>
            </w:r>
            <w:r>
              <w:t xml:space="preserve"> </w:t>
            </w:r>
            <w:r>
              <w:rPr>
                <w:rStyle w:val="VerbatimChar"/>
              </w:rPr>
              <w:t xml:space="preserve">app.recurso.puede_*</w:t>
            </w:r>
            <w:r>
              <w:t xml:space="preserve"> </w:t>
            </w:r>
            <w:r>
              <w:t xml:space="preserve">con</w:t>
            </w:r>
            <w:r>
              <w:t xml:space="preserve"> </w:t>
            </w:r>
            <w:r>
              <w:rPr>
                <w:rStyle w:val="VerbatimChar"/>
              </w:rPr>
              <w:t xml:space="preserve">usePermission</w:t>
            </w:r>
            <w:r>
              <w:t xml:space="preserve"> </w:t>
            </w:r>
            <w:r>
              <w:t xml:space="preserve">+</w:t>
            </w:r>
            <w:r>
              <w:t xml:space="preserve"> </w:t>
            </w:r>
            <w:r>
              <w:rPr>
                <w:rStyle w:val="VerbatimChar"/>
              </w:rPr>
              <w:t xml:space="preserve">PermissionGuard</w:t>
            </w:r>
            <w:r>
              <w:t xml:space="preserve">);</w:t>
            </w:r>
            <w:r>
              <w:t xml:space="preserve"> </w:t>
            </w:r>
            <w:r>
              <w:t xml:space="preserve">“quien elabora no autoriza”</w:t>
            </w:r>
          </w:p>
        </w:tc>
        <w:tc>
          <w:tcPr/>
          <w:p>
            <w:pPr>
              <w:pStyle w:val="Compact"/>
            </w:pPr>
            <w:r>
              <w:t xml:space="preserve">Separación de funciones como en el papel; la autorización no incluye captura (</w:t>
            </w:r>
            <w:r>
              <w:rPr>
                <w:rStyle w:val="VerbatimChar"/>
              </w:rPr>
              <w:t xml:space="preserve">decisiones/00001…</w:t>
            </w:r>
            <w:r>
              <w:t xml:space="preserve"> </w:t>
            </w:r>
            <w:r>
              <w:t xml:space="preserve">§3.2)</w:t>
            </w:r>
          </w:p>
        </w:tc>
      </w:tr>
      <w:tr>
        <w:tc>
          <w:tcPr/>
          <w:p>
            <w:pPr>
              <w:pStyle w:val="Compact"/>
            </w:pPr>
            <w:r>
              <w:t xml:space="preserve">6</w:t>
            </w:r>
          </w:p>
        </w:tc>
        <w:tc>
          <w:tcPr/>
          <w:p>
            <w:pPr>
              <w:pStyle w:val="Compact"/>
            </w:pPr>
            <w:r>
              <w:rPr>
                <w:b/>
                <w:bCs/>
              </w:rPr>
              <w:t xml:space="preserve">State machine del taller</w:t>
            </w:r>
          </w:p>
        </w:tc>
        <w:tc>
          <w:tcPr/>
          <w:p>
            <w:pPr>
              <w:pStyle w:val="Compact"/>
            </w:pPr>
            <w:r>
              <w:t xml:space="preserve">Digitaliza el ciclo de firmas del papel</w:t>
            </w:r>
          </w:p>
        </w:tc>
        <w:tc>
          <w:tcPr/>
          <w:p>
            <w:pPr>
              <w:pStyle w:val="Compact"/>
            </w:pPr>
            <w:r>
              <w:rPr>
                <w:rStyle w:val="VerbatimChar"/>
              </w:rPr>
              <w:t xml:space="preserve">Borrador → Elaborado → Revisado → Autorizado → Programado → EnCurso → Realizado/Cancelado</w:t>
            </w:r>
            <w:r>
              <w:t xml:space="preserve">: CHECK en BD +</w:t>
            </w:r>
            <w:r>
              <w:t xml:space="preserve"> </w:t>
            </w:r>
            <w:r>
              <w:t xml:space="preserve">“transiciones validadas en servicio”</w:t>
            </w:r>
            <w:r>
              <w:t xml:space="preserve"> </w:t>
            </w:r>
            <w:r>
              <w:t xml:space="preserve">(la BD rechaza valores inválidos, el servicio rechaza saltos ilegales); DELETE solo si no ha salido de</w:t>
            </w:r>
            <w:r>
              <w:t xml:space="preserve"> </w:t>
            </w:r>
            <w:r>
              <w:rPr>
                <w:rStyle w:val="VerbatimChar"/>
              </w:rPr>
              <w:t xml:space="preserve">Borrador</w:t>
            </w:r>
          </w:p>
        </w:tc>
      </w:tr>
      <w:tr>
        <w:tc>
          <w:tcPr/>
          <w:p>
            <w:pPr>
              <w:pStyle w:val="Compact"/>
            </w:pPr>
            <w:r>
              <w:t xml:space="preserve">7</w:t>
            </w:r>
          </w:p>
        </w:tc>
        <w:tc>
          <w:tcPr/>
          <w:p>
            <w:pPr>
              <w:pStyle w:val="Compact"/>
            </w:pPr>
            <w:r>
              <w:rPr>
                <w:b/>
                <w:bCs/>
              </w:rPr>
              <w:t xml:space="preserve">Bandeja de Autorizaciones + log de aprobaciones + separación de funciones</w:t>
            </w:r>
          </w:p>
        </w:tc>
        <w:tc>
          <w:tcPr/>
          <w:p>
            <w:pPr>
              <w:pStyle w:val="Compact"/>
            </w:pPr>
            <w:r>
              <w:t xml:space="preserve">Todos los formularios cierran con Elaboró/Revisó/Autorizó;</w:t>
            </w:r>
            <w:r>
              <w:t xml:space="preserve"> </w:t>
            </w:r>
            <w:r>
              <w:t xml:space="preserve">“cada firma es un</w:t>
            </w:r>
            <w:r>
              <w:t xml:space="preserve"> </w:t>
            </w:r>
            <w:r>
              <w:rPr>
                <w:b/>
                <w:bCs/>
              </w:rPr>
              <w:t xml:space="preserve">registro de log</w:t>
            </w:r>
            <w:r>
              <w:t xml:space="preserve">: quién firmó, cuándo y en qué rol. La última firma autorizada mueve el</w:t>
            </w:r>
            <w:r>
              <w:t xml:space="preserve"> </w:t>
            </w:r>
            <w:r>
              <w:rPr>
                <w:rStyle w:val="VerbatimChar"/>
              </w:rPr>
              <w:t xml:space="preserve">estado</w:t>
            </w:r>
            <w:r>
              <w:t xml:space="preserve"> </w:t>
            </w:r>
            <w:r>
              <w:t xml:space="preserve">del taller”</w:t>
            </w:r>
          </w:p>
        </w:tc>
        <w:tc>
          <w:tcPr/>
          <w:p>
            <w:pPr>
              <w:pStyle w:val="Compact"/>
            </w:pPr>
            <w:r>
              <w:rPr>
                <w:rStyle w:val="VerbatimChar"/>
              </w:rPr>
              <w:t xml:space="preserve">taller_aprobaciones</w:t>
            </w:r>
            <w:r>
              <w:t xml:space="preserve"> </w:t>
            </w:r>
            <w:r>
              <w:t xml:space="preserve">(log inmutable) + endpoint</w:t>
            </w:r>
            <w:r>
              <w:t xml:space="preserve"> </w:t>
            </w:r>
            <w:r>
              <w:rPr>
                <w:rStyle w:val="VerbatimChar"/>
              </w:rPr>
              <w:t xml:space="preserve">GET /aprobaciones/pendientes</w:t>
            </w:r>
            <w:r>
              <w:t xml:space="preserve">:</w:t>
            </w:r>
            <w:r>
              <w:t xml:space="preserve"> </w:t>
            </w:r>
            <w:r>
              <w:t xml:space="preserve">“Solo pendientes del rol firmante; quien firma no puede editar”</w:t>
            </w:r>
          </w:p>
        </w:tc>
      </w:tr>
    </w:tbl>
    <w:p>
      <w:pPr>
        <w:pStyle w:val="BodyText"/>
      </w:pPr>
      <w:r>
        <w:rPr>
          <w:b/>
          <w:bCs/>
        </w:rPr>
        <w:t xml:space="preserve">La máquina de estados del taller (código Mermaid):</w:t>
      </w:r>
    </w:p>
    <w:p>
      <w:pPr>
        <w:pStyle w:val="CaptionedFigure"/>
      </w:pPr>
      <w:r>
        <w:drawing>
          <wp:inline>
            <wp:extent cx="5334000" cy="5214422"/>
            <wp:effectExtent b="0" l="0" r="0" t="0"/>
            <wp:docPr descr="Diagrama" title="" id="33" name="Picture"/>
            <a:graphic>
              <a:graphicData uri="http://schemas.openxmlformats.org/drawingml/2006/picture">
                <pic:pic>
                  <pic:nvPicPr>
                    <pic:cNvPr descr="diagramas/000001_statemachine_taller_mermaid.png" id="34" name="Picture"/>
                    <pic:cNvPicPr>
                      <a:picLocks noChangeArrowheads="1" noChangeAspect="1"/>
                    </pic:cNvPicPr>
                  </pic:nvPicPr>
                  <pic:blipFill>
                    <a:blip r:embed="rId32"/>
                    <a:stretch>
                      <a:fillRect/>
                    </a:stretch>
                  </pic:blipFill>
                  <pic:spPr bwMode="auto">
                    <a:xfrm>
                      <a:off x="0" y="0"/>
                      <a:ext cx="5334000" cy="5214422"/>
                    </a:xfrm>
                    <a:prstGeom prst="rect">
                      <a:avLst/>
                    </a:prstGeom>
                    <a:noFill/>
                    <a:ln w="9525">
                      <a:noFill/>
                      <a:headEnd/>
                      <a:tailEnd/>
                    </a:ln>
                  </pic:spPr>
                </pic:pic>
              </a:graphicData>
            </a:graphic>
          </wp:inline>
        </w:drawing>
      </w:r>
    </w:p>
    <w:p>
      <w:pPr>
        <w:pStyle w:val="ImageCaption"/>
      </w:pPr>
      <w:r>
        <w:t xml:space="preserve">Diagrama</w:t>
      </w:r>
    </w:p>
    <w:bookmarkEnd w:id="35"/>
    <w:bookmarkStart w:id="48" w:name="X0761df52cb8101803dd464c0f0aaa026169a1a4"/>
    <w:p>
      <w:pPr>
        <w:pStyle w:val="Heading2"/>
      </w:pPr>
      <w:r>
        <w:t xml:space="preserve">2.3 Desarrollo paso a paso (respetando el orden del archivo de tareas)</w:t>
      </w:r>
    </w:p>
    <w:p>
      <w:pPr>
        <w:pStyle w:val="FirstParagraph"/>
      </w:pPr>
      <w:r>
        <w:rPr>
          <w:b/>
          <w:bCs/>
        </w:rPr>
        <w:t xml:space="preserve">Línea de tiempo del desarrollo (código Mermaid):</w:t>
      </w:r>
    </w:p>
    <w:p>
      <w:pPr>
        <w:pStyle w:val="CaptionedFigure"/>
      </w:pPr>
      <w:r>
        <w:drawing>
          <wp:inline>
            <wp:extent cx="5334000" cy="1556072"/>
            <wp:effectExtent b="0" l="0" r="0" t="0"/>
            <wp:docPr descr="Diagrama" title="" id="37" name="Picture"/>
            <a:graphic>
              <a:graphicData uri="http://schemas.openxmlformats.org/drawingml/2006/picture">
                <pic:pic>
                  <pic:nvPicPr>
                    <pic:cNvPr descr="diagramas/000001_timeline_desarrollo_mermaid.png" id="38" name="Picture"/>
                    <pic:cNvPicPr>
                      <a:picLocks noChangeArrowheads="1" noChangeAspect="1"/>
                    </pic:cNvPicPr>
                  </pic:nvPicPr>
                  <pic:blipFill>
                    <a:blip r:embed="rId36"/>
                    <a:stretch>
                      <a:fillRect/>
                    </a:stretch>
                  </pic:blipFill>
                  <pic:spPr bwMode="auto">
                    <a:xfrm>
                      <a:off x="0" y="0"/>
                      <a:ext cx="5334000" cy="1556072"/>
                    </a:xfrm>
                    <a:prstGeom prst="rect">
                      <a:avLst/>
                    </a:prstGeom>
                    <a:noFill/>
                    <a:ln w="9525">
                      <a:noFill/>
                      <a:headEnd/>
                      <a:tailEnd/>
                    </a:ln>
                  </pic:spPr>
                </pic:pic>
              </a:graphicData>
            </a:graphic>
          </wp:inline>
        </w:drawing>
      </w:r>
    </w:p>
    <w:p>
      <w:pPr>
        <w:pStyle w:val="ImageCaption"/>
      </w:pPr>
      <w:r>
        <w:t xml:space="preserve">Diagrama</w:t>
      </w:r>
    </w:p>
    <w:bookmarkStart w:id="42" w:name="X8cc0678528dcf104e42dbcf2b1ba49f93efb48b"/>
    <w:p>
      <w:pPr>
        <w:pStyle w:val="Heading3"/>
      </w:pPr>
      <w:r>
        <w:t xml:space="preserve">Fase 1 — Base de datos (script SQL 0003: 1 catálogo + 11 tablas)</w:t>
      </w:r>
    </w:p>
    <w:p>
      <w:pPr>
        <w:pStyle w:val="Compact"/>
        <w:numPr>
          <w:ilvl w:val="0"/>
          <w:numId w:val="1014"/>
        </w:numPr>
      </w:pPr>
      <w:r>
        <w:rPr>
          <w:b/>
          <w:bCs/>
        </w:rPr>
        <w:t xml:space="preserve">Script 0002</w:t>
      </w:r>
      <w:r>
        <w:t xml:space="preserve"> </w:t>
      </w:r>
      <w:r>
        <w:t xml:space="preserve">— crear schema</w:t>
      </w:r>
      <w:r>
        <w:t xml:space="preserve"> </w:t>
      </w:r>
      <w:r>
        <w:rPr>
          <w:rStyle w:val="VerbatimChar"/>
        </w:rPr>
        <w:t xml:space="preserve">educacion_medica</w:t>
      </w:r>
      <w:r>
        <w:t xml:space="preserve"> </w:t>
      </w:r>
      <w:r>
        <w:t xml:space="preserve">(ya aplicado en dev y prod según</w:t>
      </w:r>
      <w:r>
        <w:t xml:space="preserve"> </w:t>
      </w:r>
      <w:r>
        <w:rPr>
          <w:rStyle w:val="VerbatimChar"/>
        </w:rPr>
        <w:t xml:space="preserve">tareas/00001…</w:t>
      </w:r>
      <w:r>
        <w:t xml:space="preserve">).</w:t>
      </w:r>
    </w:p>
    <w:p>
      <w:pPr>
        <w:pStyle w:val="Compact"/>
        <w:numPr>
          <w:ilvl w:val="0"/>
          <w:numId w:val="1014"/>
        </w:numPr>
      </w:pPr>
      <w:r>
        <w:rPr>
          <w:b/>
          <w:bCs/>
        </w:rPr>
        <w:t xml:space="preserve">Script 0003</w:t>
      </w:r>
      <w:r>
        <w:t xml:space="preserve"> </w:t>
      </w:r>
      <w:r>
        <w:t xml:space="preserve">— catálogo</w:t>
      </w:r>
      <w:r>
        <w:t xml:space="preserve"> </w:t>
      </w:r>
      <w:r>
        <w:rPr>
          <w:rStyle w:val="VerbatimChar"/>
        </w:rPr>
        <w:t xml:space="preserve">tipo_gerencia</w:t>
      </w:r>
      <w:r>
        <w:t xml:space="preserve"> </w:t>
      </w:r>
      <w:r>
        <w:t xml:space="preserve">(semilla:</w:t>
      </w:r>
      <w:r>
        <w:t xml:space="preserve"> </w:t>
      </w:r>
      <w:r>
        <w:rPr>
          <w:rStyle w:val="VerbatimChar"/>
        </w:rPr>
        <w:t xml:space="preserve">IMSS</w:t>
      </w:r>
      <w:r>
        <w:t xml:space="preserve">,</w:t>
      </w:r>
      <w:r>
        <w:t xml:space="preserve"> </w:t>
      </w:r>
      <w:r>
        <w:rPr>
          <w:rStyle w:val="VerbatimChar"/>
        </w:rPr>
        <w:t xml:space="preserve">Descentralizado</w:t>
      </w:r>
      <w:r>
        <w:t xml:space="preserve">,</w:t>
      </w:r>
      <w:r>
        <w:t xml:space="preserve"> </w:t>
      </w:r>
      <w:r>
        <w:rPr>
          <w:rStyle w:val="VerbatimChar"/>
        </w:rPr>
        <w:t xml:space="preserve">Privado</w:t>
      </w:r>
      <w:r>
        <w:t xml:space="preserve">; UNIQUE, extensible) + las 11 tablas operacionales, cada una trazando a un formulario:</w:t>
      </w:r>
    </w:p>
    <w:p>
      <w:pPr>
        <w:pStyle w:val="Compact"/>
        <w:numPr>
          <w:ilvl w:val="1"/>
          <w:numId w:val="1015"/>
        </w:numPr>
      </w:pPr>
      <w:r>
        <w:rPr>
          <w:rStyle w:val="VerbatimChar"/>
        </w:rPr>
        <w:t xml:space="preserve">hospital_extension</w:t>
      </w:r>
      <w:r>
        <w:t xml:space="preserve"> </w:t>
      </w:r>
      <w:r>
        <w:t xml:space="preserve">— FOR-002 (quirófanos + cascada PERSISTED AT/AG/AR/AE/AS/MO/MNO; FK lógica 1:1 →</w:t>
      </w:r>
      <w:r>
        <w:t xml:space="preserve"> </w:t>
      </w:r>
      <w:r>
        <w:rPr>
          <w:rStyle w:val="VerbatimChar"/>
        </w:rPr>
        <w:t xml:space="preserve">genContactosCat.codigoContacto</w:t>
      </w:r>
      <w:r>
        <w:t xml:space="preserve">)</w:t>
      </w:r>
    </w:p>
    <w:p>
      <w:pPr>
        <w:pStyle w:val="Compact"/>
        <w:numPr>
          <w:ilvl w:val="1"/>
          <w:numId w:val="1015"/>
        </w:numPr>
      </w:pPr>
      <w:r>
        <w:rPr>
          <w:rStyle w:val="VerbatimChar"/>
        </w:rPr>
        <w:t xml:space="preserve">programas_anuales</w:t>
      </w:r>
      <w:r>
        <w:t xml:space="preserve"> </w:t>
      </w:r>
      <w:r>
        <w:t xml:space="preserve">— FOR-003 (meta = hospitales × 1.5, calculada en servicio)</w:t>
      </w:r>
    </w:p>
    <w:p>
      <w:pPr>
        <w:pStyle w:val="Compact"/>
        <w:numPr>
          <w:ilvl w:val="1"/>
          <w:numId w:val="1015"/>
        </w:numPr>
      </w:pPr>
      <w:r>
        <w:rPr>
          <w:rStyle w:val="VerbatimChar"/>
        </w:rPr>
        <w:t xml:space="preserve">programas_anuales_detalles</w:t>
      </w:r>
      <w:r>
        <w:t xml:space="preserve"> </w:t>
      </w:r>
      <w:r>
        <w:t xml:space="preserve">— FOR-003 (N:M hospital × producto)</w:t>
      </w:r>
    </w:p>
    <w:p>
      <w:pPr>
        <w:pStyle w:val="Compact"/>
        <w:numPr>
          <w:ilvl w:val="1"/>
          <w:numId w:val="1015"/>
        </w:numPr>
      </w:pPr>
      <w:r>
        <w:rPr>
          <w:rStyle w:val="VerbatimChar"/>
        </w:rPr>
        <w:t xml:space="preserve">selecciones_mensuales</w:t>
      </w:r>
      <w:r>
        <w:t xml:space="preserve"> </w:t>
      </w:r>
      <w:r>
        <w:t xml:space="preserve">— FOR-004 (vigencia 45 días; meta ≥ 64/mes)</w:t>
      </w:r>
    </w:p>
    <w:p>
      <w:pPr>
        <w:pStyle w:val="Compact"/>
        <w:numPr>
          <w:ilvl w:val="1"/>
          <w:numId w:val="1015"/>
        </w:numPr>
      </w:pPr>
      <w:r>
        <w:rPr>
          <w:rStyle w:val="VerbatimChar"/>
        </w:rPr>
        <w:t xml:space="preserve">selecciones_mensuales_hospitales</w:t>
      </w:r>
      <w:r>
        <w:t xml:space="preserve"> </w:t>
      </w:r>
      <w:r>
        <w:t xml:space="preserve">— FOR-004 (geo denormalizada para agrupar por zona sin ir a Asokam)</w:t>
      </w:r>
    </w:p>
    <w:p>
      <w:pPr>
        <w:pStyle w:val="Compact"/>
        <w:numPr>
          <w:ilvl w:val="1"/>
          <w:numId w:val="1015"/>
        </w:numPr>
      </w:pPr>
      <w:r>
        <w:rPr>
          <w:rStyle w:val="VerbatimChar"/>
        </w:rPr>
        <w:t xml:space="preserve">talleres</w:t>
      </w:r>
      <w:r>
        <w:t xml:space="preserve"> </w:t>
      </w:r>
      <w:r>
        <w:t xml:space="preserve">— FOR-005 + FOR-006 + FOR-008 (aggregate root con state machine)</w:t>
      </w:r>
    </w:p>
    <w:p>
      <w:pPr>
        <w:pStyle w:val="Compact"/>
        <w:numPr>
          <w:ilvl w:val="1"/>
          <w:numId w:val="1015"/>
        </w:numPr>
      </w:pPr>
      <w:r>
        <w:rPr>
          <w:rStyle w:val="VerbatimChar"/>
        </w:rPr>
        <w:t xml:space="preserve">taller_recursos</w:t>
      </w:r>
      <w:r>
        <w:t xml:space="preserve"> </w:t>
      </w:r>
      <w:r>
        <w:t xml:space="preserve">— FOR-005 (polimórfica:</w:t>
      </w:r>
      <w:r>
        <w:t xml:space="preserve"> </w:t>
      </w:r>
      <w:r>
        <w:rPr>
          <w:rStyle w:val="VerbatimChar"/>
        </w:rPr>
        <w:t xml:space="preserve">tipo_recurso</w:t>
      </w:r>
      <w:r>
        <w:t xml:space="preserve"> </w:t>
      </w:r>
      <w:r>
        <w:t xml:space="preserve">Producto/Folleto/Envio/BoxLunch; costo total = SUM calculado en servicio al mutar recursos)</w:t>
      </w:r>
    </w:p>
    <w:p>
      <w:pPr>
        <w:pStyle w:val="Compact"/>
        <w:numPr>
          <w:ilvl w:val="1"/>
          <w:numId w:val="1015"/>
        </w:numPr>
      </w:pPr>
      <w:r>
        <w:rPr>
          <w:rStyle w:val="VerbatimChar"/>
        </w:rPr>
        <w:t xml:space="preserve">taller_materiales</w:t>
      </w:r>
      <w:r>
        <w:t xml:space="preserve"> </w:t>
      </w:r>
      <w:r>
        <w:t xml:space="preserve">— FOR-007 (1:1 por taller, UNIQUE</w:t>
      </w:r>
      <w:r>
        <w:t xml:space="preserve"> </w:t>
      </w:r>
      <w:r>
        <w:rPr>
          <w:rStyle w:val="VerbatimChar"/>
        </w:rPr>
        <w:t xml:space="preserve">id_taller</w:t>
      </w:r>
      <w:r>
        <w:t xml:space="preserve">)</w:t>
      </w:r>
    </w:p>
    <w:p>
      <w:pPr>
        <w:pStyle w:val="Compact"/>
        <w:numPr>
          <w:ilvl w:val="1"/>
          <w:numId w:val="1015"/>
        </w:numPr>
      </w:pPr>
      <w:r>
        <w:rPr>
          <w:rStyle w:val="VerbatimChar"/>
        </w:rPr>
        <w:t xml:space="preserve">taller_asistencias</w:t>
      </w:r>
      <w:r>
        <w:t xml:space="preserve"> </w:t>
      </w:r>
      <w:r>
        <w:t xml:space="preserve">— FOR-008 (1:N, CHECK 1–20)</w:t>
      </w:r>
    </w:p>
    <w:p>
      <w:pPr>
        <w:pStyle w:val="Compact"/>
        <w:numPr>
          <w:ilvl w:val="1"/>
          <w:numId w:val="1015"/>
        </w:numPr>
      </w:pPr>
      <w:r>
        <w:rPr>
          <w:rStyle w:val="VerbatimChar"/>
        </w:rPr>
        <w:t xml:space="preserve">taller_aprobaciones</w:t>
      </w:r>
      <w:r>
        <w:t xml:space="preserve"> </w:t>
      </w:r>
      <w:r>
        <w:t xml:space="preserve">— pie de firmas (log: Elaboro/Reviso/Autorizo, Pendiente/Aprobado/Rechazado)</w:t>
      </w:r>
    </w:p>
    <w:p>
      <w:pPr>
        <w:pStyle w:val="Compact"/>
        <w:numPr>
          <w:ilvl w:val="1"/>
          <w:numId w:val="1015"/>
        </w:numPr>
      </w:pPr>
      <w:r>
        <w:rPr>
          <w:rStyle w:val="VerbatimChar"/>
        </w:rPr>
        <w:t xml:space="preserve">taller_evidencias</w:t>
      </w:r>
      <w:r>
        <w:t xml:space="preserve"> </w:t>
      </w:r>
      <w:r>
        <w:t xml:space="preserve">— fotos/videos/documentos post-taller</w:t>
      </w:r>
    </w:p>
    <w:p>
      <w:pPr>
        <w:pStyle w:val="Compact"/>
        <w:numPr>
          <w:ilvl w:val="0"/>
          <w:numId w:val="1014"/>
        </w:numPr>
      </w:pPr>
      <w:r>
        <w:rPr>
          <w:b/>
          <w:bCs/>
        </w:rPr>
        <w:t xml:space="preserve">Script 0004</w:t>
      </w:r>
      <w:r>
        <w:t xml:space="preserve"> </w:t>
      </w:r>
      <w:r>
        <w:t xml:space="preserve">— índices para las FK lógicas (</w:t>
      </w:r>
      <w:r>
        <w:rPr>
          <w:rStyle w:val="VerbatimChar"/>
        </w:rPr>
        <w:t xml:space="preserve">id_hospital</w:t>
      </w:r>
      <w:r>
        <w:t xml:space="preserve">,</w:t>
      </w:r>
      <w:r>
        <w:t xml:space="preserve"> </w:t>
      </w:r>
      <w:r>
        <w:rPr>
          <w:rStyle w:val="VerbatimChar"/>
        </w:rPr>
        <w:t xml:space="preserve">id_producto</w:t>
      </w:r>
      <w:r>
        <w:t xml:space="preserve">,</w:t>
      </w:r>
      <w:r>
        <w:t xml:space="preserve"> </w:t>
      </w:r>
      <w:r>
        <w:rPr>
          <w:rStyle w:val="VerbatimChar"/>
        </w:rPr>
        <w:t xml:space="preserve">id_ejecutivo</w:t>
      </w:r>
      <w:r>
        <w:t xml:space="preserve">,</w:t>
      </w:r>
      <w:r>
        <w:t xml:space="preserve"> </w:t>
      </w:r>
      <w:r>
        <w:rPr>
          <w:rStyle w:val="VerbatimChar"/>
        </w:rPr>
        <w:t xml:space="preserve">id_especialista</w:t>
      </w:r>
      <w:r>
        <w:t xml:space="preserve">,</w:t>
      </w:r>
      <w:r>
        <w:t xml:space="preserve"> </w:t>
      </w:r>
      <w:r>
        <w:rPr>
          <w:rStyle w:val="VerbatimChar"/>
        </w:rPr>
        <w:t xml:space="preserve">id_usuario_*</w:t>
      </w:r>
      <w:r>
        <w:t xml:space="preserve">).</w:t>
      </w:r>
    </w:p>
    <w:p>
      <w:pPr>
        <w:pStyle w:val="Compact"/>
        <w:numPr>
          <w:ilvl w:val="0"/>
          <w:numId w:val="1014"/>
        </w:numPr>
      </w:pPr>
      <w:r>
        <w:t xml:space="preserve">Documentación con</w:t>
      </w:r>
      <w:r>
        <w:t xml:space="preserve"> </w:t>
      </w:r>
      <w:r>
        <w:rPr>
          <w:rStyle w:val="VerbatimChar"/>
        </w:rPr>
        <w:t xml:space="preserve">MS_Description</w:t>
      </w:r>
      <w:r>
        <w:t xml:space="preserve"> </w:t>
      </w:r>
      <w:r>
        <w:t xml:space="preserve">en schema, tablas y columnas (consultable en SSMS).</w:t>
      </w:r>
    </w:p>
    <w:p>
      <w:pPr>
        <w:pStyle w:val="Compact"/>
        <w:numPr>
          <w:ilvl w:val="0"/>
          <w:numId w:val="1014"/>
        </w:numPr>
      </w:pPr>
      <w:r>
        <w:rPr>
          <w:rStyle w:val="VerbatimChar"/>
        </w:rPr>
        <w:t xml:space="preserve">activo</w:t>
      </w:r>
      <w:r>
        <w:t xml:space="preserve"> </w:t>
      </w:r>
      <w:r>
        <w:t xml:space="preserve">(baja lógica) solo en tablas madre; las hijas se borran físicamente. Sin EF migrations: scripts SQL manuales numerados (</w:t>
      </w:r>
      <w:r>
        <w:rPr>
          <w:rStyle w:val="VerbatimChar"/>
        </w:rPr>
        <w:t xml:space="preserve">decisiones/00001…</w:t>
      </w:r>
      <w:r>
        <w:t xml:space="preserve"> </w:t>
      </w:r>
      <w:r>
        <w:t xml:space="preserve">§1.4).</w:t>
      </w:r>
    </w:p>
    <w:p>
      <w:pPr>
        <w:pStyle w:val="FirstParagraph"/>
      </w:pPr>
      <w:r>
        <w:rPr>
          <w:b/>
          <w:bCs/>
        </w:rPr>
        <w:t xml:space="preserve">Relaciones entre las tablas (código Mermaid):</w:t>
      </w:r>
    </w:p>
    <w:p>
      <w:pPr>
        <w:pStyle w:val="CaptionedFigure"/>
      </w:pPr>
      <w:r>
        <w:drawing>
          <wp:inline>
            <wp:extent cx="5334000" cy="3501798"/>
            <wp:effectExtent b="0" l="0" r="0" t="0"/>
            <wp:docPr descr="Diagrama" title="" id="40" name="Picture"/>
            <a:graphic>
              <a:graphicData uri="http://schemas.openxmlformats.org/drawingml/2006/picture">
                <pic:pic>
                  <pic:nvPicPr>
                    <pic:cNvPr descr="diagramas/000001_er_esquema_mermaid.png" id="41" name="Picture"/>
                    <pic:cNvPicPr>
                      <a:picLocks noChangeArrowheads="1" noChangeAspect="1"/>
                    </pic:cNvPicPr>
                  </pic:nvPicPr>
                  <pic:blipFill>
                    <a:blip r:embed="rId39"/>
                    <a:stretch>
                      <a:fillRect/>
                    </a:stretch>
                  </pic:blipFill>
                  <pic:spPr bwMode="auto">
                    <a:xfrm>
                      <a:off x="0" y="0"/>
                      <a:ext cx="5334000" cy="3501798"/>
                    </a:xfrm>
                    <a:prstGeom prst="rect">
                      <a:avLst/>
                    </a:prstGeom>
                    <a:noFill/>
                    <a:ln w="9525">
                      <a:noFill/>
                      <a:headEnd/>
                      <a:tailEnd/>
                    </a:ln>
                  </pic:spPr>
                </pic:pic>
              </a:graphicData>
            </a:graphic>
          </wp:inline>
        </w:drawing>
      </w:r>
    </w:p>
    <w:p>
      <w:pPr>
        <w:pStyle w:val="ImageCaption"/>
      </w:pPr>
      <w:r>
        <w:t xml:space="preserve">Diagrama</w:t>
      </w:r>
    </w:p>
    <w:bookmarkEnd w:id="42"/>
    <w:bookmarkStart w:id="43" w:name="fase-2-backend"/>
    <w:p>
      <w:pPr>
        <w:pStyle w:val="Heading3"/>
      </w:pPr>
      <w:r>
        <w:t xml:space="preserve">Fase 2 — Backend</w:t>
      </w:r>
    </w:p>
    <w:p>
      <w:pPr>
        <w:pStyle w:val="FirstParagraph"/>
      </w:pPr>
      <w:r>
        <w:rPr>
          <w:b/>
          <w:bCs/>
        </w:rPr>
        <w:t xml:space="preserve">Slice 1 — Catálogos:</w:t>
      </w:r>
      <w:r>
        <w:t xml:space="preserve"> </w:t>
      </w:r>
      <w:r>
        <w:rPr>
          <w:rStyle w:val="VerbatimChar"/>
        </w:rPr>
        <w:t xml:space="preserve">GET/POST/PUT/DELETE /hospitales</w:t>
      </w:r>
      <w:r>
        <w:t xml:space="preserve"> </w:t>
      </w:r>
      <w:r>
        <w:t xml:space="preserve">(con cálculos automáticos; solo captura quirófanos),</w:t>
      </w:r>
      <w:r>
        <w:t xml:space="preserve"> </w:t>
      </w:r>
      <w:r>
        <w:rPr>
          <w:rStyle w:val="VerbatimChar"/>
        </w:rPr>
        <w:t xml:space="preserve">GET /productos</w:t>
      </w:r>
      <w:r>
        <w:t xml:space="preserve"> </w:t>
      </w:r>
      <w:r>
        <w:t xml:space="preserve">(read-only Asokam), CRUD</w:t>
      </w:r>
      <w:r>
        <w:t xml:space="preserve"> </w:t>
      </w:r>
      <w:r>
        <w:rPr>
          <w:rStyle w:val="VerbatimChar"/>
        </w:rPr>
        <w:t xml:space="preserve">tipo-gerencia</w:t>
      </w:r>
      <w:r>
        <w:t xml:space="preserve">,</w:t>
      </w:r>
      <w:r>
        <w:t xml:space="preserve"> </w:t>
      </w:r>
      <w:r>
        <w:rPr>
          <w:rStyle w:val="VerbatimChar"/>
        </w:rPr>
        <w:t xml:space="preserve">GET/POST/PUT/DELETE /equipos-pareo</w:t>
      </w:r>
      <w:r>
        <w:t xml:space="preserve"> </w:t>
      </w:r>
      <w:r>
        <w:t xml:space="preserve">(roles y pareo EV+EP; valida capacidad 3 visitas/día y 8/semana; hospitales de la misma zona → misma persona),</w:t>
      </w:r>
      <w:r>
        <w:t xml:space="preserve"> </w:t>
      </w:r>
      <w:r>
        <w:rPr>
          <w:rStyle w:val="VerbatimChar"/>
        </w:rPr>
        <w:t xml:space="preserve">GET/PUT /parametros</w:t>
      </w:r>
      <w:r>
        <w:t xml:space="preserve"> </w:t>
      </w:r>
      <w:r>
        <w:t xml:space="preserve">(configurables, solo GG/admin),</w:t>
      </w:r>
      <w:r>
        <w:t xml:space="preserve"> </w:t>
      </w:r>
      <w:r>
        <w:rPr>
          <w:rStyle w:val="VerbatimChar"/>
        </w:rPr>
        <w:t xml:space="preserve">GET /usuarios</w:t>
      </w:r>
      <w:r>
        <w:t xml:space="preserve"> </w:t>
      </w:r>
      <w:r>
        <w:t xml:space="preserve">(read-only desde</w:t>
      </w:r>
      <w:r>
        <w:t xml:space="preserve"> </w:t>
      </w:r>
      <w:r>
        <w:rPr>
          <w:rStyle w:val="VerbatimChar"/>
        </w:rPr>
        <w:t xml:space="preserve">app.Usuarios</w:t>
      </w:r>
      <w:r>
        <w:t xml:space="preserve">).</w:t>
      </w:r>
    </w:p>
    <w:p>
      <w:pPr>
        <w:pStyle w:val="BodyText"/>
      </w:pPr>
      <w:r>
        <w:rPr>
          <w:b/>
          <w:bCs/>
        </w:rPr>
        <w:t xml:space="preserve">Slice 2 — Taller completo:</w:t>
      </w:r>
      <w:r>
        <w:t xml:space="preserve"> </w:t>
      </w:r>
      <w:r>
        <w:t xml:space="preserve">CRUD Programas Anuales + detalles; CRUD Selecciones Mensuales + hospitales; CRUD Talleres con state machine; recursos polimórficos + costo total; materiales 1:1; asistencias 1:N; aprobaciones como log; evidencias (solo después de</w:t>
      </w:r>
      <w:r>
        <w:t xml:space="preserve"> </w:t>
      </w:r>
      <w:r>
        <w:rPr>
          <w:rStyle w:val="VerbatimChar"/>
        </w:rPr>
        <w:t xml:space="preserve">Realizado</w:t>
      </w:r>
      <w:r>
        <w:t xml:space="preserve">); y los</w:t>
      </w:r>
      <w:r>
        <w:t xml:space="preserve"> </w:t>
      </w:r>
      <w:r>
        <w:rPr>
          <w:b/>
          <w:bCs/>
        </w:rPr>
        <w:t xml:space="preserve">transversales</w:t>
      </w:r>
      <w:r>
        <w:t xml:space="preserve">: Bandeja de Autorizaciones (</w:t>
      </w:r>
      <w:r>
        <w:rPr>
          <w:rStyle w:val="VerbatimChar"/>
        </w:rPr>
        <w:t xml:space="preserve">GET /aprobaciones/pendientes</w:t>
      </w:r>
      <w:r>
        <w:t xml:space="preserve">), Asignación del Ejecutivo (</w:t>
      </w:r>
      <w:r>
        <w:rPr>
          <w:rStyle w:val="VerbatimChar"/>
        </w:rPr>
        <w:t xml:space="preserve">GET /talleres/asignaciones/{idUsuario}</w:t>
      </w:r>
      <w:r>
        <w:t xml:space="preserve"> </w:t>
      </w:r>
      <w:r>
        <w:t xml:space="preserve">— reemplaza el correo del día 15), Dashboard de Indicadores (</w:t>
      </w:r>
      <w:r>
        <w:rPr>
          <w:rStyle w:val="VerbatimChar"/>
        </w:rPr>
        <w:t xml:space="preserve">GET /indicadores/semanal</w:t>
      </w:r>
      <w:r>
        <w:t xml:space="preserve"> </w:t>
      </w:r>
      <w:r>
        <w:t xml:space="preserve">— los 6 indicadores) y Panel del mes (</w:t>
      </w:r>
      <w:r>
        <w:rPr>
          <w:rStyle w:val="VerbatimChar"/>
        </w:rPr>
        <w:t xml:space="preserve">GET /panel-mes</w:t>
      </w:r>
      <w:r>
        <w:t xml:space="preserve">).</w:t>
      </w:r>
    </w:p>
    <w:p>
      <w:pPr>
        <w:pStyle w:val="BodyText"/>
      </w:pPr>
      <w:r>
        <w:t xml:space="preserve">Decisiones transversales del backend:</w:t>
      </w:r>
      <w:r>
        <w:t xml:space="preserve"> </w:t>
      </w:r>
      <w:r>
        <w:t xml:space="preserve">“sin capa Repository”</w:t>
      </w:r>
      <w:r>
        <w:t xml:space="preserve"> </w:t>
      </w:r>
      <w:r>
        <w:t xml:space="preserve">(los servicios inyectan</w:t>
      </w:r>
      <w:r>
        <w:t xml:space="preserve"> </w:t>
      </w:r>
      <w:r>
        <w:rPr>
          <w:rStyle w:val="VerbatimChar"/>
        </w:rPr>
        <w:t xml:space="preserve">ApplicationDbContext</w:t>
      </w:r>
      <w:r>
        <w:t xml:space="preserve"> </w:t>
      </w:r>
      <w:r>
        <w:t xml:space="preserve">+</w:t>
      </w:r>
      <w:r>
        <w:t xml:space="preserve"> </w:t>
      </w:r>
      <w:r>
        <w:rPr>
          <w:rStyle w:val="VerbatimChar"/>
        </w:rPr>
        <w:t xml:space="preserve">AsokamDbContext</w:t>
      </w:r>
      <w:r>
        <w:t xml:space="preserve"> </w:t>
      </w:r>
      <w:r>
        <w:t xml:space="preserve">directos); 4 DbSets read-only en</w:t>
      </w:r>
      <w:r>
        <w:t xml:space="preserve"> </w:t>
      </w:r>
      <w:r>
        <w:rPr>
          <w:rStyle w:val="VerbatimChar"/>
        </w:rPr>
        <w:t xml:space="preserve">AsokamDbContext</w:t>
      </w:r>
      <w:r>
        <w:t xml:space="preserve"> </w:t>
      </w:r>
      <w:r>
        <w:t xml:space="preserve">(Hospitales, Productos, Gerencias, EquiposVentas);</w:t>
      </w:r>
      <w:r>
        <w:t xml:space="preserve"> </w:t>
      </w:r>
      <w:r>
        <w:t xml:space="preserve">“validación cross-DB en servicio”</w:t>
      </w:r>
      <w:r>
        <w:t xml:space="preserve">.</w:t>
      </w:r>
    </w:p>
    <w:bookmarkEnd w:id="43"/>
    <w:bookmarkStart w:id="47" w:name="Xba9b6f087cdd0c7fad1deb1d96ec7a23d4288b6"/>
    <w:p>
      <w:pPr>
        <w:pStyle w:val="Heading3"/>
      </w:pPr>
      <w:r>
        <w:t xml:space="preserve">Fase 3 — Frontend (lista iterada final de pantallas)</w:t>
      </w:r>
    </w:p>
    <w:p>
      <w:pPr>
        <w:pStyle w:val="FirstParagraph"/>
      </w:pPr>
      <w:r>
        <w:rPr>
          <w:b/>
          <w:bCs/>
        </w:rPr>
        <w:t xml:space="preserve">Catálogos (Slice 1):</w:t>
      </w:r>
    </w:p>
    <w:p>
      <w:pPr>
        <w:pStyle w:val="Compact"/>
        <w:numPr>
          <w:ilvl w:val="0"/>
          <w:numId w:val="1016"/>
        </w:numPr>
      </w:pPr>
      <w:r>
        <w:rPr>
          <w:b/>
          <w:bCs/>
        </w:rPr>
        <w:t xml:space="preserve">Hospitales</w:t>
      </w:r>
      <w:r>
        <w:t xml:space="preserve"> </w:t>
      </w:r>
      <w:r>
        <w:t xml:space="preserve">(</w:t>
      </w:r>
      <w:r>
        <w:rPr>
          <w:rStyle w:val="VerbatimChar"/>
        </w:rPr>
        <w:t xml:space="preserve">/catalogos/hospitales</w:t>
      </w:r>
      <w:r>
        <w:t xml:space="preserve">) — tabla con la clave única de establecimientos de salud (CLUES) + quirófanos;</w:t>
      </w:r>
      <w:r>
        <w:t xml:space="preserve"> </w:t>
      </w:r>
      <w:r>
        <w:t xml:space="preserve">“calcula AT/AG/AR/AE/AS/MO/MNO solos (el usuario solo captura quirófanos)”</w:t>
      </w:r>
      <w:r>
        <w:t xml:space="preserve">; filtros gerencia/SIA/año. Roles: GG/GV CRUD · AEM/CA R/W · EV/EP R.</w:t>
      </w:r>
    </w:p>
    <w:p>
      <w:pPr>
        <w:pStyle w:val="Compact"/>
        <w:numPr>
          <w:ilvl w:val="0"/>
          <w:numId w:val="1016"/>
        </w:numPr>
      </w:pPr>
      <w:r>
        <w:rPr>
          <w:b/>
          <w:bCs/>
        </w:rPr>
        <w:t xml:space="preserve">Sin pantalla propia de ejecutivos</w:t>
      </w:r>
      <w:r>
        <w:t xml:space="preserve"> </w:t>
      </w:r>
      <w:r>
        <w:t xml:space="preserve">—</w:t>
      </w:r>
      <w:r>
        <w:t xml:space="preserve"> </w:t>
      </w:r>
      <w:r>
        <w:t xml:space="preserve">“no hay pantalla propia de ejecutivos; se liga a la</w:t>
      </w:r>
      <w:r>
        <w:t xml:space="preserve"> </w:t>
      </w:r>
      <w:r>
        <w:rPr>
          <w:b/>
          <w:bCs/>
        </w:rPr>
        <w:t xml:space="preserve">pantalla de Roles ya existente</w:t>
      </w:r>
      <w:r>
        <w:t xml:space="preserve"> </w:t>
      </w:r>
      <w:r>
        <w:t xml:space="preserve">del hub para dar de alta EV/EP/GV, y el módulo los consume vía</w:t>
      </w:r>
      <w:r>
        <w:t xml:space="preserve"> </w:t>
      </w:r>
      <w:r>
        <w:rPr>
          <w:rStyle w:val="VerbatimChar"/>
        </w:rPr>
        <w:t xml:space="preserve">GET /usuarios</w:t>
      </w:r>
      <w:r>
        <w:t xml:space="preserve">”</w:t>
      </w:r>
      <w:r>
        <w:t xml:space="preserve"> </w:t>
      </w:r>
      <w:r>
        <w:t xml:space="preserve">(</w:t>
      </w:r>
      <w:r>
        <w:rPr>
          <w:rStyle w:val="VerbatimChar"/>
        </w:rPr>
        <w:t xml:space="preserve">decisiones/00001…</w:t>
      </w:r>
      <w:r>
        <w:t xml:space="preserve"> </w:t>
      </w:r>
      <w:r>
        <w:t xml:space="preserve">§3.1).</w:t>
      </w:r>
    </w:p>
    <w:p>
      <w:pPr>
        <w:pStyle w:val="Compact"/>
        <w:numPr>
          <w:ilvl w:val="0"/>
          <w:numId w:val="1016"/>
        </w:numPr>
      </w:pPr>
      <w:r>
        <w:rPr>
          <w:b/>
          <w:bCs/>
        </w:rPr>
        <w:t xml:space="preserve">Productos</w:t>
      </w:r>
      <w:r>
        <w:t xml:space="preserve"> </w:t>
      </w:r>
      <w:r>
        <w:t xml:space="preserve">(</w:t>
      </w:r>
      <w:r>
        <w:rPr>
          <w:rStyle w:val="VerbatimChar"/>
        </w:rPr>
        <w:t xml:space="preserve">/catalogos/productos</w:t>
      </w:r>
      <w:r>
        <w:t xml:space="preserve">) — read-only desde Asokam.</w:t>
      </w:r>
    </w:p>
    <w:p>
      <w:pPr>
        <w:pStyle w:val="Compact"/>
        <w:numPr>
          <w:ilvl w:val="0"/>
          <w:numId w:val="1016"/>
        </w:numPr>
      </w:pPr>
      <w:r>
        <w:rPr>
          <w:b/>
          <w:bCs/>
        </w:rPr>
        <w:t xml:space="preserve">Tipo de Gerencia</w:t>
      </w:r>
      <w:r>
        <w:t xml:space="preserve"> </w:t>
      </w:r>
      <w:r>
        <w:t xml:space="preserve">(</w:t>
      </w:r>
      <w:r>
        <w:rPr>
          <w:rStyle w:val="VerbatimChar"/>
        </w:rPr>
        <w:t xml:space="preserve">/catalogos/tipo-gerencia</w:t>
      </w:r>
      <w:r>
        <w:t xml:space="preserve">) — CRUD mínimo del catálogo propio.</w:t>
      </w:r>
    </w:p>
    <w:p>
      <w:pPr>
        <w:pStyle w:val="Compact"/>
        <w:numPr>
          <w:ilvl w:val="0"/>
          <w:numId w:val="1016"/>
        </w:numPr>
      </w:pPr>
      <w:r>
        <w:rPr>
          <w:b/>
          <w:bCs/>
        </w:rPr>
        <w:t xml:space="preserve">Equipos y pareo</w:t>
      </w:r>
      <w:r>
        <w:t xml:space="preserve"> </w:t>
      </w:r>
      <w:r>
        <w:t xml:space="preserve">(</w:t>
      </w:r>
      <w:r>
        <w:rPr>
          <w:rStyle w:val="VerbatimChar"/>
        </w:rPr>
        <w:t xml:space="preserve">/catalogos/equipos-pareo</w:t>
      </w:r>
      <w:r>
        <w:t xml:space="preserve">) — roles + pareo EV+EP; valida capacidad.</w:t>
      </w:r>
    </w:p>
    <w:p>
      <w:pPr>
        <w:pStyle w:val="Compact"/>
        <w:numPr>
          <w:ilvl w:val="0"/>
          <w:numId w:val="1016"/>
        </w:numPr>
      </w:pPr>
      <w:r>
        <w:rPr>
          <w:b/>
          <w:bCs/>
        </w:rPr>
        <w:t xml:space="preserve">Parámetros</w:t>
      </w:r>
      <w:r>
        <w:t xml:space="preserve"> </w:t>
      </w:r>
      <w:r>
        <w:t xml:space="preserve">(</w:t>
      </w:r>
      <w:r>
        <w:rPr>
          <w:rStyle w:val="VerbatimChar"/>
        </w:rPr>
        <w:t xml:space="preserve">/catalogos/parametros</w:t>
      </w:r>
      <w:r>
        <w:t xml:space="preserve">) — configurables sin código.</w:t>
      </w:r>
    </w:p>
    <w:p>
      <w:pPr>
        <w:pStyle w:val="FirstParagraph"/>
      </w:pPr>
      <w:r>
        <w:rPr>
          <w:b/>
          <w:bCs/>
        </w:rPr>
        <w:t xml:space="preserve">Taller completo (Slice 2):</w:t>
      </w:r>
    </w:p>
    <w:p>
      <w:pPr>
        <w:pStyle w:val="Compact"/>
        <w:numPr>
          <w:ilvl w:val="0"/>
          <w:numId w:val="1017"/>
        </w:numPr>
      </w:pPr>
      <w:r>
        <w:rPr>
          <w:b/>
          <w:bCs/>
        </w:rPr>
        <w:t xml:space="preserve">Programa Anual</w:t>
      </w:r>
      <w:r>
        <w:t xml:space="preserve"> </w:t>
      </w:r>
      <w:r>
        <w:t xml:space="preserve">(</w:t>
      </w:r>
      <w:r>
        <w:rPr>
          <w:rStyle w:val="VerbatimChar"/>
        </w:rPr>
        <w:t xml:space="preserve">/talleres/programa-anual</w:t>
      </w:r>
      <w:r>
        <w:t xml:space="preserve">) — FOR-003, meta calculada; +</w:t>
      </w:r>
      <w:r>
        <w:t xml:space="preserve"> </w:t>
      </w:r>
      <w:r>
        <w:rPr>
          <w:b/>
          <w:bCs/>
        </w:rPr>
        <w:t xml:space="preserve">Autorización del Programa</w:t>
      </w:r>
      <w:r>
        <w:t xml:space="preserve"> </w:t>
      </w:r>
      <w:r>
        <w:t xml:space="preserve">(vista de firma GG/DC) y</w:t>
      </w:r>
      <w:r>
        <w:t xml:space="preserve"> </w:t>
      </w:r>
      <w:r>
        <w:rPr>
          <w:b/>
          <w:bCs/>
        </w:rPr>
        <w:t xml:space="preserve">Revisión trimestral</w:t>
      </w:r>
      <w:r>
        <w:t xml:space="preserve"> </w:t>
      </w:r>
      <w:r>
        <w:t xml:space="preserve">(banner de reautorización trimestral o por nuevo acuerdo con SIA).</w:t>
      </w:r>
    </w:p>
    <w:p>
      <w:pPr>
        <w:pStyle w:val="Compact"/>
        <w:numPr>
          <w:ilvl w:val="0"/>
          <w:numId w:val="1017"/>
        </w:numPr>
      </w:pPr>
      <w:r>
        <w:rPr>
          <w:b/>
          <w:bCs/>
        </w:rPr>
        <w:t xml:space="preserve">Selección Mensual</w:t>
      </w:r>
      <w:r>
        <w:t xml:space="preserve"> </w:t>
      </w:r>
      <w:r>
        <w:t xml:space="preserve">(</w:t>
      </w:r>
      <w:r>
        <w:rPr>
          <w:rStyle w:val="VerbatimChar"/>
        </w:rPr>
        <w:t xml:space="preserve">/talleres/seleccion</w:t>
      </w:r>
      <w:r>
        <w:t xml:space="preserve">) — reunión día 15, agrupa por zona (mín. 4/viaje), meta ≥ 64/mes; +</w:t>
      </w:r>
      <w:r>
        <w:t xml:space="preserve"> </w:t>
      </w:r>
      <w:r>
        <w:rPr>
          <w:b/>
          <w:bCs/>
        </w:rPr>
        <w:t xml:space="preserve">Autorización de la Selección</w:t>
      </w:r>
      <w:r>
        <w:t xml:space="preserve"> </w:t>
      </w:r>
      <w:r>
        <w:t xml:space="preserve">(doble firma GG + GV como el papel).</w:t>
      </w:r>
    </w:p>
    <w:p>
      <w:pPr>
        <w:pStyle w:val="Compact"/>
        <w:numPr>
          <w:ilvl w:val="0"/>
          <w:numId w:val="1017"/>
        </w:numPr>
      </w:pPr>
      <w:r>
        <w:rPr>
          <w:b/>
          <w:bCs/>
        </w:rPr>
        <w:t xml:space="preserve">Calendario</w:t>
      </w:r>
      <w:r>
        <w:t xml:space="preserve"> </w:t>
      </w:r>
      <w:r>
        <w:t xml:space="preserve">(</w:t>
      </w:r>
      <w:r>
        <w:rPr>
          <w:rStyle w:val="VerbatimChar"/>
        </w:rPr>
        <w:t xml:space="preserve">/talleres/calendario</w:t>
      </w:r>
      <w:r>
        <w:t xml:space="preserve">) — FOR-006, lo elabora el AEM el día 17.</w:t>
      </w:r>
    </w:p>
    <w:p>
      <w:pPr>
        <w:pStyle w:val="Compact"/>
        <w:numPr>
          <w:ilvl w:val="0"/>
          <w:numId w:val="1017"/>
        </w:numPr>
      </w:pPr>
      <w:r>
        <w:rPr>
          <w:b/>
          <w:bCs/>
        </w:rPr>
        <w:t xml:space="preserve">Matriz de Talleres / TallerDetail</w:t>
      </w:r>
      <w:r>
        <w:t xml:space="preserve"> </w:t>
      </w:r>
      <w:r>
        <w:t xml:space="preserve">(</w:t>
      </w:r>
      <w:r>
        <w:rPr>
          <w:rStyle w:val="VerbatimChar"/>
        </w:rPr>
        <w:t xml:space="preserve">/talleres/matriz</w:t>
      </w:r>
      <w:r>
        <w:t xml:space="preserve">) — FOR-005 con tabs en un solo detalle:</w:t>
      </w:r>
      <w:r>
        <w:t xml:space="preserve"> </w:t>
      </w:r>
      <w:r>
        <w:rPr>
          <w:b/>
          <w:bCs/>
        </w:rPr>
        <w:t xml:space="preserve">Matriz</w:t>
      </w:r>
      <w:r>
        <w:t xml:space="preserve"> </w:t>
      </w:r>
      <w:r>
        <w:t xml:space="preserve">·</w:t>
      </w:r>
      <w:r>
        <w:t xml:space="preserve"> </w:t>
      </w:r>
      <w:r>
        <w:rPr>
          <w:b/>
          <w:bCs/>
        </w:rPr>
        <w:t xml:space="preserve">Recursos y costos</w:t>
      </w:r>
      <w:r>
        <w:t xml:space="preserve"> </w:t>
      </w:r>
      <w:r>
        <w:t xml:space="preserve">(Costo Total al vuelo) ·</w:t>
      </w:r>
      <w:r>
        <w:t xml:space="preserve"> </w:t>
      </w:r>
      <w:r>
        <w:rPr>
          <w:b/>
          <w:bCs/>
        </w:rPr>
        <w:t xml:space="preserve">Materiales</w:t>
      </w:r>
      <w:r>
        <w:t xml:space="preserve"> </w:t>
      </w:r>
      <w:r>
        <w:t xml:space="preserve">(FOR-007, checklist y firma de recibido) ·</w:t>
      </w:r>
      <w:r>
        <w:t xml:space="preserve"> </w:t>
      </w:r>
      <w:r>
        <w:rPr>
          <w:b/>
          <w:bCs/>
        </w:rPr>
        <w:t xml:space="preserve">Asistencia</w:t>
      </w:r>
      <w:r>
        <w:t xml:space="preserve"> </w:t>
      </w:r>
      <w:r>
        <w:t xml:space="preserve">(FOR-008, lista 1–20 con firma escaneada) ·</w:t>
      </w:r>
      <w:r>
        <w:t xml:space="preserve"> </w:t>
      </w:r>
      <w:r>
        <w:rPr>
          <w:b/>
          <w:bCs/>
        </w:rPr>
        <w:t xml:space="preserve">Aprobaciones</w:t>
      </w:r>
      <w:r>
        <w:t xml:space="preserve"> </w:t>
      </w:r>
      <w:r>
        <w:t xml:space="preserve">·</w:t>
      </w:r>
      <w:r>
        <w:t xml:space="preserve"> </w:t>
      </w:r>
      <w:r>
        <w:rPr>
          <w:b/>
          <w:bCs/>
        </w:rPr>
        <w:t xml:space="preserve">Evidencias</w:t>
      </w:r>
      <w:r>
        <w:t xml:space="preserve">.</w:t>
      </w:r>
    </w:p>
    <w:p>
      <w:pPr>
        <w:pStyle w:val="Compact"/>
        <w:numPr>
          <w:ilvl w:val="0"/>
          <w:numId w:val="1017"/>
        </w:numPr>
      </w:pPr>
      <w:r>
        <w:rPr>
          <w:b/>
          <w:bCs/>
        </w:rPr>
        <w:t xml:space="preserve">Bandeja de Autorizaciones</w:t>
      </w:r>
      <w:r>
        <w:t xml:space="preserve"> </w:t>
      </w:r>
      <w:r>
        <w:t xml:space="preserve">(</w:t>
      </w:r>
      <w:r>
        <w:rPr>
          <w:rStyle w:val="VerbatimChar"/>
        </w:rPr>
        <w:t xml:space="preserve">/talleres/aprobaciones</w:t>
      </w:r>
      <w:r>
        <w:t xml:space="preserve">) — pendientes por rol;</w:t>
      </w:r>
      <w:r>
        <w:t xml:space="preserve"> </w:t>
      </w:r>
      <w:r>
        <w:t xml:space="preserve">“quien firma no puede editar”</w:t>
      </w:r>
      <w:r>
        <w:t xml:space="preserve">.</w:t>
      </w:r>
    </w:p>
    <w:p>
      <w:pPr>
        <w:pStyle w:val="Compact"/>
        <w:numPr>
          <w:ilvl w:val="0"/>
          <w:numId w:val="1017"/>
        </w:numPr>
      </w:pPr>
      <w:r>
        <w:rPr>
          <w:b/>
          <w:bCs/>
        </w:rPr>
        <w:t xml:space="preserve">Asignación del Ejecutivo</w:t>
      </w:r>
      <w:r>
        <w:t xml:space="preserve"> </w:t>
      </w:r>
      <w:r>
        <w:t xml:space="preserve">(</w:t>
      </w:r>
      <w:r>
        <w:rPr>
          <w:rStyle w:val="VerbatimChar"/>
        </w:rPr>
        <w:t xml:space="preserve">/talleres/mis-asignaciones</w:t>
      </w:r>
      <w:r>
        <w:t xml:space="preserve">) —</w:t>
      </w:r>
      <w:r>
        <w:t xml:space="preserve"> </w:t>
      </w:r>
      <w:r>
        <w:t xml:space="preserve">“mis hospitales del mes”</w:t>
      </w:r>
      <w:r>
        <w:t xml:space="preserve">.</w:t>
      </w:r>
    </w:p>
    <w:p>
      <w:pPr>
        <w:pStyle w:val="Compact"/>
        <w:numPr>
          <w:ilvl w:val="0"/>
          <w:numId w:val="1017"/>
        </w:numPr>
      </w:pPr>
      <w:r>
        <w:rPr>
          <w:b/>
          <w:bCs/>
        </w:rPr>
        <w:t xml:space="preserve">Dashboard de Indicadores</w:t>
      </w:r>
      <w:r>
        <w:t xml:space="preserve"> </w:t>
      </w:r>
      <w:r>
        <w:t xml:space="preserve">(</w:t>
      </w:r>
      <w:r>
        <w:rPr>
          <w:rStyle w:val="VerbatimChar"/>
        </w:rPr>
        <w:t xml:space="preserve">/talleres/indicadores</w:t>
      </w:r>
      <w:r>
        <w:t xml:space="preserve">) — los 6 indicadores semanales.</w:t>
      </w:r>
    </w:p>
    <w:p>
      <w:pPr>
        <w:pStyle w:val="Compact"/>
        <w:numPr>
          <w:ilvl w:val="0"/>
          <w:numId w:val="1017"/>
        </w:numPr>
      </w:pPr>
      <w:r>
        <w:rPr>
          <w:b/>
          <w:bCs/>
        </w:rPr>
        <w:t xml:space="preserve">Panel del mes</w:t>
      </w:r>
      <w:r>
        <w:t xml:space="preserve"> </w:t>
      </w:r>
      <w:r>
        <w:t xml:space="preserve">(</w:t>
      </w:r>
      <w:r>
        <w:rPr>
          <w:rStyle w:val="VerbatimChar"/>
        </w:rPr>
        <w:t xml:space="preserve">/talleres/panel</w:t>
      </w:r>
      <w:r>
        <w:t xml:space="preserve">) — selección vs. calendario vs. realizados, estados de aprobación, costos acumulados.</w:t>
      </w:r>
    </w:p>
    <w:p>
      <w:pPr>
        <w:pStyle w:val="FirstParagraph"/>
      </w:pPr>
      <w:r>
        <w:t xml:space="preserve">Permiso de entrada:</w:t>
      </w:r>
      <w:r>
        <w:t xml:space="preserve"> </w:t>
      </w:r>
      <w:r>
        <w:rPr>
          <w:rStyle w:val="VerbatimChar"/>
        </w:rPr>
        <w:t xml:space="preserve">baseapp.hub.puede_ver_educacion_medica</w:t>
      </w:r>
      <w:r>
        <w:t xml:space="preserve"> </w:t>
      </w:r>
      <w:r>
        <w:t xml:space="preserve">(ya registrado en</w:t>
      </w:r>
      <w:r>
        <w:t xml:space="preserve"> </w:t>
      </w:r>
      <w:r>
        <w:rPr>
          <w:rStyle w:val="VerbatimChar"/>
        </w:rPr>
        <w:t xml:space="preserve">apps/_registry.ts</w:t>
      </w:r>
      <w:r>
        <w:t xml:space="preserve">). Ventas IMSS queda fuera (Fase 4 del archivo de tareas → ADR 00002).</w:t>
      </w:r>
    </w:p>
    <w:p>
      <w:pPr>
        <w:pStyle w:val="BodyText"/>
      </w:pPr>
      <w:r>
        <w:rPr>
          <w:b/>
          <w:bCs/>
        </w:rPr>
        <w:t xml:space="preserve">Arquitectura completa en una vista (código Mermaid):</w:t>
      </w:r>
    </w:p>
    <w:p>
      <w:pPr>
        <w:pStyle w:val="CaptionedFigure"/>
      </w:pPr>
      <w:r>
        <w:drawing>
          <wp:inline>
            <wp:extent cx="5334000" cy="1650706"/>
            <wp:effectExtent b="0" l="0" r="0" t="0"/>
            <wp:docPr descr="Diagrama" title="" id="45" name="Picture"/>
            <a:graphic>
              <a:graphicData uri="http://schemas.openxmlformats.org/drawingml/2006/picture">
                <pic:pic>
                  <pic:nvPicPr>
                    <pic:cNvPr descr="diagramas/000001_arquitectura_to-be_mermaid.png" id="46" name="Picture"/>
                    <pic:cNvPicPr>
                      <a:picLocks noChangeArrowheads="1" noChangeAspect="1"/>
                    </pic:cNvPicPr>
                  </pic:nvPicPr>
                  <pic:blipFill>
                    <a:blip r:embed="rId44"/>
                    <a:stretch>
                      <a:fillRect/>
                    </a:stretch>
                  </pic:blipFill>
                  <pic:spPr bwMode="auto">
                    <a:xfrm>
                      <a:off x="0" y="0"/>
                      <a:ext cx="5334000" cy="1650706"/>
                    </a:xfrm>
                    <a:prstGeom prst="rect">
                      <a:avLst/>
                    </a:prstGeom>
                    <a:noFill/>
                    <a:ln w="9525">
                      <a:noFill/>
                      <a:headEnd/>
                      <a:tailEnd/>
                    </a:ln>
                  </pic:spPr>
                </pic:pic>
              </a:graphicData>
            </a:graphic>
          </wp:inline>
        </w:drawing>
      </w:r>
    </w:p>
    <w:p>
      <w:pPr>
        <w:pStyle w:val="ImageCaption"/>
      </w:pPr>
      <w:r>
        <w:t xml:space="preserve">Diagrama</w:t>
      </w:r>
    </w:p>
    <w:bookmarkEnd w:id="47"/>
    <w:bookmarkEnd w:id="48"/>
    <w:bookmarkStart w:id="49" w:name="del-problema-del-papel-a-la-solución"/>
    <w:p>
      <w:pPr>
        <w:pStyle w:val="Heading2"/>
      </w:pPr>
      <w:r>
        <w:t xml:space="preserve">2.4 Del problema del papel a la solución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Problema del papel</w:t>
            </w:r>
          </w:p>
        </w:tc>
        <w:tc>
          <w:tcPr/>
          <w:p>
            <w:pPr>
              <w:pStyle w:val="Compact"/>
            </w:pPr>
            <w:r>
              <w:t xml:space="preserve">Cómo lo resuelve la app</w:t>
            </w:r>
          </w:p>
        </w:tc>
        <w:tc>
          <w:tcPr/>
          <w:p>
            <w:pPr>
              <w:pStyle w:val="Compact"/>
            </w:pPr>
            <w:r>
              <w:t xml:space="preserve">Porqué</w:t>
            </w:r>
          </w:p>
        </w:tc>
      </w:tr>
      <w:tr>
        <w:tc>
          <w:tcPr/>
          <w:p>
            <w:pPr>
              <w:pStyle w:val="Compact"/>
            </w:pPr>
            <w:r>
              <w:t xml:space="preserve">Cálculos de anestesias a mano en FOR-002</w:t>
            </w:r>
          </w:p>
        </w:tc>
        <w:tc>
          <w:tcPr/>
          <w:p>
            <w:pPr>
              <w:pStyle w:val="Compact"/>
            </w:pPr>
            <w:r>
              <w:t xml:space="preserve">Columnas</w:t>
            </w:r>
            <w:r>
              <w:t xml:space="preserve"> </w:t>
            </w:r>
            <w:r>
              <w:rPr>
                <w:rStyle w:val="VerbatimChar"/>
              </w:rPr>
              <w:t xml:space="preserve">PERSISTED</w:t>
            </w:r>
            <w:r>
              <w:t xml:space="preserve">: la BD calcula AT/AG/AR/AE/AS/MO/MNO</w:t>
            </w:r>
          </w:p>
        </w:tc>
        <w:tc>
          <w:tcPr/>
          <w:p>
            <w:pPr>
              <w:pStyle w:val="Compact"/>
            </w:pPr>
            <w:r>
              <w:t xml:space="preserve">“cero error manual”</w:t>
            </w:r>
            <w:r>
              <w:t xml:space="preserve">; el usuario solo captura quirófanos (</w:t>
            </w:r>
            <w:r>
              <w:rPr>
                <w:rStyle w:val="VerbatimChar"/>
              </w:rPr>
              <w:t xml:space="preserve">decisiones/00001…</w:t>
            </w:r>
            <w:r>
              <w:t xml:space="preserve"> </w:t>
            </w:r>
            <w:r>
              <w:t xml:space="preserve">§1.2.1)</w:t>
            </w:r>
          </w:p>
        </w:tc>
      </w:tr>
      <w:tr>
        <w:tc>
          <w:tcPr/>
          <w:p>
            <w:pPr>
              <w:pStyle w:val="Compact"/>
            </w:pPr>
            <w:r>
              <w:t xml:space="preserve">Costo Total sumado a mano en FOR-005</w:t>
            </w:r>
          </w:p>
        </w:tc>
        <w:tc>
          <w:tcPr/>
          <w:p>
            <w:pPr>
              <w:pStyle w:val="Compact"/>
            </w:pPr>
            <w:r>
              <w:t xml:space="preserve">Costo Total calculado al vuelo (SUM de</w:t>
            </w:r>
            <w:r>
              <w:t xml:space="preserve"> </w:t>
            </w:r>
            <w:r>
              <w:rPr>
                <w:rStyle w:val="VerbatimChar"/>
              </w:rPr>
              <w:t xml:space="preserve">taller_recursos</w:t>
            </w:r>
            <w:r>
              <w:t xml:space="preserve">) y persistido en el taller</w:t>
            </w:r>
          </w:p>
        </w:tc>
        <w:tc>
          <w:tcPr/>
          <w:p>
            <w:pPr>
              <w:pStyle w:val="Compact"/>
            </w:pPr>
            <w:r>
              <w:t xml:space="preserve">“El costo vive en otra tabla (recursos) y cambia con el detalle”</w:t>
            </w:r>
            <w:r>
              <w:t xml:space="preserve"> </w:t>
            </w:r>
            <w:r>
              <w:t xml:space="preserve">— se calcula en servicio al mutar recursos (</w:t>
            </w:r>
            <w:r>
              <w:rPr>
                <w:rStyle w:val="VerbatimChar"/>
              </w:rPr>
              <w:t xml:space="preserve">decisiones/00001…</w:t>
            </w:r>
            <w:r>
              <w:t xml:space="preserve"> </w:t>
            </w:r>
            <w:r>
              <w:t xml:space="preserve">§1.4)</w:t>
            </w:r>
          </w:p>
        </w:tc>
      </w:tr>
      <w:tr>
        <w:tc>
          <w:tcPr/>
          <w:p>
            <w:pPr>
              <w:pStyle w:val="Compact"/>
            </w:pPr>
            <w:r>
              <w:t xml:space="preserve">Captura ambigua EV/EP sin respaldo documental</w:t>
            </w:r>
          </w:p>
        </w:tc>
        <w:tc>
          <w:tcPr/>
          <w:p>
            <w:pPr>
              <w:pStyle w:val="Compact"/>
            </w:pPr>
            <w:r>
              <w:t xml:space="preserve">El módulo permite que</w:t>
            </w:r>
            <w:r>
              <w:t xml:space="preserve"> </w:t>
            </w:r>
            <w:r>
              <w:rPr>
                <w:b/>
                <w:bCs/>
              </w:rPr>
              <w:t xml:space="preserve">ambos roles</w:t>
            </w:r>
            <w:r>
              <w:t xml:space="preserve"> </w:t>
            </w:r>
            <w:r>
              <w:t xml:space="preserve">capturen hospitales</w:t>
            </w:r>
          </w:p>
        </w:tc>
        <w:tc>
          <w:tcPr/>
          <w:p>
            <w:pPr>
              <w:pStyle w:val="Compact"/>
            </w:pPr>
            <w:r>
              <w:t xml:space="preserve">“El módulo refleja la operación real, no el papel”</w:t>
            </w:r>
            <w:r>
              <w:t xml:space="preserve"> </w:t>
            </w:r>
            <w:r>
              <w:t xml:space="preserve">(</w:t>
            </w:r>
            <w:r>
              <w:rPr>
                <w:rStyle w:val="VerbatimChar"/>
              </w:rPr>
              <w:t xml:space="preserve">reglas-negocio.md</w:t>
            </w:r>
            <w:r>
              <w:t xml:space="preserve"> </w:t>
            </w:r>
            <w:r>
              <w:t xml:space="preserve">§5.1)</w:t>
            </w:r>
          </w:p>
        </w:tc>
      </w:tr>
      <w:tr>
        <w:tc>
          <w:tcPr/>
          <w:p>
            <w:pPr>
              <w:pStyle w:val="Compact"/>
            </w:pPr>
            <w:r>
              <w:t xml:space="preserve">Zonas de visita inexistentes (</w:t>
            </w:r>
            <w:r>
              <w:rPr>
                <w:rStyle w:val="VerbatimChar"/>
              </w:rPr>
              <w:t xml:space="preserve">zona</w:t>
            </w:r>
            <w:r>
              <w:t xml:space="preserve"> </w:t>
            </w:r>
            <w:r>
              <w:t xml:space="preserve">97.6 % vacío)</w:t>
            </w:r>
          </w:p>
        </w:tc>
        <w:tc>
          <w:tcPr/>
          <w:p>
            <w:pPr>
              <w:pStyle w:val="Compact"/>
            </w:pPr>
            <w:r>
              <w:t xml:space="preserve">Zonas</w:t>
            </w:r>
            <w:r>
              <w:t xml:space="preserve"> </w:t>
            </w:r>
            <w:r>
              <w:rPr>
                <w:b/>
                <w:bCs/>
              </w:rPr>
              <w:t xml:space="preserve">calculadas</w:t>
            </w:r>
            <w:r>
              <w:t xml:space="preserve"> </w:t>
            </w:r>
            <w:r>
              <w:t xml:space="preserve">por agrupamiento (clustering) GPS sobre latitud/longitud (100 % poblados)</w:t>
            </w:r>
          </w:p>
        </w:tc>
        <w:tc>
          <w:tcPr/>
          <w:p>
            <w:pPr>
              <w:pStyle w:val="Compact"/>
            </w:pPr>
            <w:r>
              <w:rPr>
                <w:rStyle w:val="VerbatimChar"/>
              </w:rPr>
              <w:t xml:space="preserve">reglas-negocio.md</w:t>
            </w:r>
            <w:r>
              <w:t xml:space="preserve"> </w:t>
            </w:r>
            <w:r>
              <w:t xml:space="preserve">§5.9</w:t>
            </w:r>
          </w:p>
        </w:tc>
      </w:tr>
      <w:tr>
        <w:tc>
          <w:tcPr/>
          <w:p>
            <w:pPr>
              <w:pStyle w:val="Compact"/>
            </w:pPr>
            <w:r>
              <w:t xml:space="preserve">Sin fuerza de ventas en Asokam (puestos</w:t>
            </w:r>
            <w:r>
              <w:t xml:space="preserve"> </w:t>
            </w:r>
            <w:r>
              <w:t xml:space="preserve">“Sin asignar”</w:t>
            </w:r>
            <w:r>
              <w:t xml:space="preserve">, equipos vacíos)</w:t>
            </w:r>
          </w:p>
        </w:tc>
        <w:tc>
          <w:tcPr/>
          <w:p>
            <w:pPr>
              <w:pStyle w:val="Compact"/>
            </w:pPr>
            <w:r>
              <w:t xml:space="preserve">Roles EV/EP/GV y pareo</w:t>
            </w:r>
            <w:r>
              <w:t xml:space="preserve"> </w:t>
            </w:r>
            <w:r>
              <w:rPr>
                <w:b/>
                <w:bCs/>
              </w:rPr>
              <w:t xml:space="preserve">propios del módulo</w:t>
            </w:r>
            <w:r>
              <w:t xml:space="preserve"> </w:t>
            </w:r>
            <w:r>
              <w:t xml:space="preserve">con FK lógica a</w:t>
            </w:r>
            <w:r>
              <w:t xml:space="preserve"> </w:t>
            </w:r>
            <w:r>
              <w:rPr>
                <w:rStyle w:val="VerbatimChar"/>
              </w:rPr>
              <w:t xml:space="preserve">app.Usuarios</w:t>
            </w:r>
          </w:p>
        </w:tc>
        <w:tc>
          <w:tcPr/>
          <w:p>
            <w:pPr>
              <w:pStyle w:val="Compact"/>
            </w:pPr>
            <w:r>
              <w:rPr>
                <w:rStyle w:val="VerbatimChar"/>
              </w:rPr>
              <w:t xml:space="preserve">reglas-negocio.md</w:t>
            </w:r>
            <w:r>
              <w:t xml:space="preserve"> </w:t>
            </w:r>
            <w:r>
              <w:t xml:space="preserve">§5.10</w:t>
            </w:r>
          </w:p>
        </w:tc>
      </w:tr>
      <w:tr>
        <w:tc>
          <w:tcPr/>
          <w:p>
            <w:pPr>
              <w:pStyle w:val="Compact"/>
            </w:pPr>
            <w:r>
              <w:t xml:space="preserve">Firmas en papel circulando por correo (GV → CA → DC)</w:t>
            </w:r>
          </w:p>
        </w:tc>
        <w:tc>
          <w:tcPr/>
          <w:p>
            <w:pPr>
              <w:pStyle w:val="Compact"/>
            </w:pPr>
            <w:r>
              <w:t xml:space="preserve">State machine del taller + log de aprobaciones + Bandeja de Autorizaciones</w:t>
            </w:r>
          </w:p>
        </w:tc>
        <w:tc>
          <w:tcPr/>
          <w:p>
            <w:pPr>
              <w:pStyle w:val="Compact"/>
            </w:pPr>
            <w:r>
              <w:t xml:space="preserve">Digitaliza</w:t>
            </w:r>
            <w:r>
              <w:t xml:space="preserve"> </w:t>
            </w:r>
            <w:r>
              <w:t xml:space="preserve">“las cadenas de firma del papel (GG/CA/DC) y la separación de funciones”</w:t>
            </w:r>
            <w:r>
              <w:t xml:space="preserve"> </w:t>
            </w:r>
            <w:r>
              <w:t xml:space="preserve">(</w:t>
            </w:r>
            <w:r>
              <w:rPr>
                <w:rStyle w:val="VerbatimChar"/>
              </w:rPr>
              <w:t xml:space="preserve">decisiones/00001…</w:t>
            </w:r>
            <w:r>
              <w:t xml:space="preserve"> </w:t>
            </w:r>
            <w:r>
              <w:t xml:space="preserve">§2.1)</w:t>
            </w:r>
          </w:p>
        </w:tc>
      </w:tr>
      <w:tr>
        <w:tc>
          <w:tcPr/>
          <w:p>
            <w:pPr>
              <w:pStyle w:val="Compact"/>
            </w:pPr>
            <w:r>
              <w:t xml:space="preserve">Notificación por correo del GV el día 15</w:t>
            </w:r>
          </w:p>
        </w:tc>
        <w:tc>
          <w:tcPr/>
          <w:p>
            <w:pPr>
              <w:pStyle w:val="Compact"/>
            </w:pPr>
            <w:r>
              <w:t xml:space="preserve">Asignación del Ejecutivo:</w:t>
            </w:r>
            <w:r>
              <w:t xml:space="preserve"> </w:t>
            </w:r>
            <w:r>
              <w:t xml:space="preserve">“mis hospitales del mes”</w:t>
            </w:r>
          </w:p>
        </w:tc>
        <w:tc>
          <w:tcPr/>
          <w:p>
            <w:pPr>
              <w:pStyle w:val="Compact"/>
            </w:pPr>
            <w:r>
              <w:t xml:space="preserve">“Reemplaza el correo del GV del día 15 (IDT-003)”</w:t>
            </w:r>
          </w:p>
        </w:tc>
      </w:tr>
      <w:tr>
        <w:tc>
          <w:tcPr/>
          <w:p>
            <w:pPr>
              <w:pStyle w:val="Compact"/>
            </w:pPr>
            <w:r>
              <w:t xml:space="preserve">Evidencias y FOR-008 por correo al AEM</w:t>
            </w:r>
          </w:p>
        </w:tc>
        <w:tc>
          <w:tcPr/>
          <w:p>
            <w:pPr>
              <w:pStyle w:val="Compact"/>
            </w:pPr>
            <w:r>
              <w:rPr>
                <w:rStyle w:val="VerbatimChar"/>
              </w:rPr>
              <w:t xml:space="preserve">taller_asistencias</w:t>
            </w:r>
            <w:r>
              <w:t xml:space="preserve"> </w:t>
            </w:r>
            <w:r>
              <w:t xml:space="preserve">(firma escaneada por médico) +</w:t>
            </w:r>
            <w:r>
              <w:t xml:space="preserve"> </w:t>
            </w:r>
            <w:r>
              <w:rPr>
                <w:rStyle w:val="VerbatimChar"/>
              </w:rPr>
              <w:t xml:space="preserve">taller_evidencias</w:t>
            </w:r>
            <w:r>
              <w:t xml:space="preserve"> </w:t>
            </w:r>
            <w:r>
              <w:t xml:space="preserve">(fotos/videos/documentos)</w:t>
            </w:r>
          </w:p>
        </w:tc>
        <w:tc>
          <w:tcPr/>
          <w:p>
            <w:pPr>
              <w:pStyle w:val="Compact"/>
            </w:pPr>
            <w:r>
              <w:t xml:space="preserve">Sirven a</w:t>
            </w:r>
            <w:r>
              <w:t xml:space="preserve"> </w:t>
            </w:r>
            <w:r>
              <w:t xml:space="preserve">“auditoría y los roles de post-venta (CQ / Tecnovigilancia)”</w:t>
            </w:r>
            <w:r>
              <w:t xml:space="preserve"> </w:t>
            </w:r>
            <w:r>
              <w:t xml:space="preserve">(</w:t>
            </w:r>
            <w:r>
              <w:rPr>
                <w:rStyle w:val="VerbatimChar"/>
              </w:rPr>
              <w:t xml:space="preserve">decisiones/00001…</w:t>
            </w:r>
            <w:r>
              <w:t xml:space="preserve"> </w:t>
            </w:r>
            <w:r>
              <w:t xml:space="preserve">§1.2.11)</w:t>
            </w:r>
          </w:p>
        </w:tc>
      </w:tr>
      <w:tr>
        <w:tc>
          <w:tcPr/>
          <w:p>
            <w:pPr>
              <w:pStyle w:val="Compact"/>
            </w:pPr>
            <w:r>
              <w:t xml:space="preserve">Firma del Calendario inexistente en el papel</w:t>
            </w:r>
          </w:p>
        </w:tc>
        <w:tc>
          <w:tcPr/>
          <w:p>
            <w:pPr>
              <w:pStyle w:val="Compact"/>
            </w:pPr>
            <w:r>
              <w:rPr>
                <w:b/>
                <w:bCs/>
              </w:rPr>
              <w:t xml:space="preserve">Pendiente</w:t>
            </w:r>
            <w:r>
              <w:t xml:space="preserve"> </w:t>
            </w:r>
            <w:r>
              <w:t xml:space="preserve">(ver §2.5)</w:t>
            </w:r>
          </w:p>
        </w:tc>
        <w:tc>
          <w:tcPr/>
          <w:p>
            <w:pPr>
              <w:pStyle w:val="Compact"/>
            </w:pPr>
            <w:r>
              <w:t xml:space="preserve">—</w:t>
            </w:r>
          </w:p>
        </w:tc>
      </w:tr>
      <w:tr>
        <w:tc>
          <w:tcPr/>
          <w:p>
            <w:pPr>
              <w:pStyle w:val="Compact"/>
            </w:pPr>
            <w:r>
              <w:t xml:space="preserve">Capacidad y pareo sin control</w:t>
            </w:r>
          </w:p>
        </w:tc>
        <w:tc>
          <w:tcPr/>
          <w:p>
            <w:pPr>
              <w:pStyle w:val="Compact"/>
            </w:pPr>
            <w:r>
              <w:t xml:space="preserve">Validación en servicio: 3 visitas/día, 8/semana, 1 EV + 1 EP por ruta, agrupación por zona</w:t>
            </w:r>
          </w:p>
        </w:tc>
        <w:tc>
          <w:tcPr/>
          <w:p>
            <w:pPr>
              <w:pStyle w:val="Compact"/>
            </w:pPr>
            <w:r>
              <w:t xml:space="preserve">“Cada visita/ruta empareja 1 vendedor (EV) + 1 educador (EP)”</w:t>
            </w:r>
            <w:r>
              <w:t xml:space="preserve"> </w:t>
            </w:r>
            <w:r>
              <w:t xml:space="preserve">(</w:t>
            </w:r>
            <w:r>
              <w:rPr>
                <w:rStyle w:val="VerbatimChar"/>
              </w:rPr>
              <w:t xml:space="preserve">reglas-negocio.md</w:t>
            </w:r>
            <w:r>
              <w:t xml:space="preserve"> </w:t>
            </w:r>
            <w:r>
              <w:t xml:space="preserve">§5.3)</w:t>
            </w:r>
          </w:p>
        </w:tc>
      </w:tr>
    </w:tbl>
    <w:bookmarkEnd w:id="49"/>
    <w:bookmarkStart w:id="50" w:name="pendientes"/>
    <w:p>
      <w:pPr>
        <w:pStyle w:val="Heading2"/>
      </w:pPr>
      <w:r>
        <w:t xml:space="preserve">2.5 Pendientes</w:t>
      </w:r>
    </w:p>
    <w:p>
      <w:pPr>
        <w:pStyle w:val="Compact"/>
        <w:numPr>
          <w:ilvl w:val="0"/>
          <w:numId w:val="1018"/>
        </w:numPr>
      </w:pPr>
      <w:r>
        <w:rPr>
          <w:b/>
          <w:bCs/>
        </w:rPr>
        <w:t xml:space="preserve">Firma del Calendario:</w:t>
      </w:r>
      <w:r>
        <w:t xml:space="preserve"> </w:t>
      </w:r>
      <w:r>
        <w:t xml:space="preserve">“hoy nadie lo firma; al digitalizar habrá que definir si</w:t>
      </w:r>
      <w:r>
        <w:t xml:space="preserve"> </w:t>
      </w:r>
      <w:r>
        <w:rPr>
          <w:b/>
          <w:bCs/>
        </w:rPr>
        <w:t xml:space="preserve">hereda la autorización de la Matriz</w:t>
      </w:r>
      <w:r>
        <w:t xml:space="preserve"> </w:t>
      </w:r>
      <w:r>
        <w:t xml:space="preserve">o si tiene aprobación propia”</w:t>
      </w:r>
      <w:r>
        <w:t xml:space="preserve"> </w:t>
      </w:r>
      <w:r>
        <w:t xml:space="preserve">(</w:t>
      </w:r>
      <w:r>
        <w:rPr>
          <w:rStyle w:val="VerbatimChar"/>
        </w:rPr>
        <w:t xml:space="preserve">decisiones/00001…</w:t>
      </w:r>
      <w:r>
        <w:t xml:space="preserve"> </w:t>
      </w:r>
      <w:r>
        <w:t xml:space="preserve">§0.2, punto 5). No resuelto en las fuentes.</w:t>
      </w:r>
    </w:p>
    <w:p>
      <w:pPr>
        <w:pStyle w:val="Compact"/>
        <w:numPr>
          <w:ilvl w:val="0"/>
          <w:numId w:val="1018"/>
        </w:numPr>
      </w:pPr>
      <w:r>
        <w:rPr>
          <w:b/>
          <w:bCs/>
        </w:rPr>
        <w:t xml:space="preserve">Umbral del 80 %: dato o informativo.</w:t>
      </w:r>
      <w:r>
        <w:t xml:space="preserve"> </w:t>
      </w:r>
      <w:r>
        <w:t xml:space="preserve">La regla</w:t>
      </w:r>
      <w:r>
        <w:t xml:space="preserve"> </w:t>
      </w:r>
      <w:r>
        <w:t xml:space="preserve">“inicia con el 80 % de participantes”</w:t>
      </w:r>
      <w:r>
        <w:t xml:space="preserve"> </w:t>
      </w:r>
      <w:r>
        <w:t xml:space="preserve">(</w:t>
      </w:r>
      <w:r>
        <w:rPr>
          <w:rStyle w:val="VerbatimChar"/>
        </w:rPr>
        <w:t xml:space="preserve">reglas-negocio.md</w:t>
      </w:r>
      <w:r>
        <w:t xml:space="preserve"> </w:t>
      </w:r>
      <w:r>
        <w:t xml:space="preserve">§4.7, IDT-005) no tiene columna en</w:t>
      </w:r>
      <w:r>
        <w:t xml:space="preserve"> </w:t>
      </w:r>
      <w:r>
        <w:rPr>
          <w:rStyle w:val="VerbatimChar"/>
        </w:rPr>
        <w:t xml:space="preserve">talleres</w:t>
      </w:r>
      <w:r>
        <w:t xml:space="preserve"> </w:t>
      </w:r>
      <w:r>
        <w:t xml:space="preserve">(</w:t>
      </w:r>
      <w:r>
        <w:rPr>
          <w:rStyle w:val="VerbatimChar"/>
        </w:rPr>
        <w:t xml:space="preserve">decisiones/00001…</w:t>
      </w:r>
      <w:r>
        <w:t xml:space="preserve"> </w:t>
      </w:r>
      <w:r>
        <w:t xml:space="preserve">§1.2.6); falta decidir si se captura como dato de la impartición o queda como indicación informativa.</w:t>
      </w:r>
    </w:p>
    <w:p>
      <w:pPr>
        <w:pStyle w:val="Compact"/>
        <w:numPr>
          <w:ilvl w:val="0"/>
          <w:numId w:val="1018"/>
        </w:numPr>
      </w:pPr>
      <w:r>
        <w:rPr>
          <w:b/>
          <w:bCs/>
        </w:rPr>
        <w:t xml:space="preserve">Bandeja de Autorizaciones propuesta.</w:t>
      </w:r>
      <w:r>
        <w:t xml:space="preserve"> </w:t>
      </w:r>
      <w:r>
        <w:t xml:space="preserve">El endpoint</w:t>
      </w:r>
      <w:r>
        <w:t xml:space="preserve"> </w:t>
      </w:r>
      <w:r>
        <w:rPr>
          <w:rStyle w:val="VerbatimChar"/>
        </w:rPr>
        <w:t xml:space="preserve">GET /aprobaciones/pendientes</w:t>
      </w:r>
      <w:r>
        <w:t xml:space="preserve"> </w:t>
      </w:r>
      <w:r>
        <w:t xml:space="preserve">y la pantalla correspondiente son propuesta del ADR (§2.1 y §3.1); su alcance exacto de firmas (programa, selección y taller) está planificado pero no implementado (</w:t>
      </w:r>
      <w:r>
        <w:rPr>
          <w:rStyle w:val="VerbatimChar"/>
        </w:rPr>
        <w:t xml:space="preserve">tareas/00001…</w:t>
      </w:r>
      <w:r>
        <w:t xml:space="preserve"> </w:t>
      </w:r>
      <w:r>
        <w:t xml:space="preserve">Fases 2–3 sin marcar).</w:t>
      </w:r>
    </w:p>
    <w:p>
      <w:pPr>
        <w:pStyle w:val="Compact"/>
        <w:numPr>
          <w:ilvl w:val="0"/>
          <w:numId w:val="1018"/>
        </w:numPr>
      </w:pPr>
      <w:r>
        <w:rPr>
          <w:b/>
          <w:bCs/>
        </w:rPr>
        <w:t xml:space="preserve">Pedido interno y Orden de Remisión: ¿dentro o fuera del módulo?</w:t>
      </w:r>
      <w:r>
        <w:t xml:space="preserve"> </w:t>
      </w:r>
      <w:r>
        <w:t xml:space="preserve">Ambos formatos son citados por IDT-004 (pasos 19 y 21) pero</w:t>
      </w:r>
      <w:r>
        <w:t xml:space="preserve"> </w:t>
      </w:r>
      <w:r>
        <w:rPr>
          <w:b/>
          <w:bCs/>
        </w:rPr>
        <w:t xml:space="preserve">no tienen tabla en el schema</w:t>
      </w:r>
      <w:r>
        <w:t xml:space="preserve"> </w:t>
      </w:r>
      <w:r>
        <w:t xml:space="preserve">de 11 tablas; queda por decidir si se digitalizan aquí o viven en otro módulo.</w:t>
      </w:r>
    </w:p>
    <w:p>
      <w:pPr>
        <w:pStyle w:val="Compact"/>
        <w:numPr>
          <w:ilvl w:val="0"/>
          <w:numId w:val="1018"/>
        </w:numPr>
      </w:pPr>
      <w:r>
        <w:rPr>
          <w:b/>
          <w:bCs/>
        </w:rPr>
        <w:t xml:space="preserve">Discrepancia de las Mixtas:</w:t>
      </w:r>
      <w:r>
        <w:t xml:space="preserve"> </w:t>
      </w:r>
      <w:r>
        <w:t xml:space="preserve">IDT-002 (Anexo 2) usa 3 categorías (M-Adulto 18 % + M-Obeso 1 % + M-Pediátrico 1 %), FOR-002 usa 2 (MO 2 % + MNO 18 %); el ADR implementa FOR-002 y queda</w:t>
      </w:r>
      <w:r>
        <w:t xml:space="preserve"> </w:t>
      </w:r>
      <w:r>
        <w:t xml:space="preserve">“pendiente de confirmar con el área”</w:t>
      </w:r>
      <w:r>
        <w:t xml:space="preserve"> </w:t>
      </w:r>
      <w:r>
        <w:t xml:space="preserve">(</w:t>
      </w:r>
      <w:r>
        <w:rPr>
          <w:rStyle w:val="VerbatimChar"/>
        </w:rPr>
        <w:t xml:space="preserve">decisiones/00001…</w:t>
      </w:r>
      <w:r>
        <w:t xml:space="preserve"> </w:t>
      </w:r>
      <w:r>
        <w:t xml:space="preserve">§0.1).</w:t>
      </w:r>
    </w:p>
    <w:p>
      <w:pPr>
        <w:pStyle w:val="Compact"/>
        <w:numPr>
          <w:ilvl w:val="0"/>
          <w:numId w:val="1018"/>
        </w:numPr>
      </w:pPr>
      <w:r>
        <w:rPr>
          <w:b/>
          <w:bCs/>
        </w:rPr>
        <w:t xml:space="preserve">PDF duplicado:</w:t>
      </w:r>
      <w:r>
        <w:t xml:space="preserve"> </w:t>
      </w:r>
      <w:r>
        <w:rPr>
          <w:rStyle w:val="VerbatimChar"/>
        </w:rPr>
        <w:t xml:space="preserve">Matriz de Talleres Médicos.pdf</w:t>
      </w:r>
      <w:r>
        <w:t xml:space="preserve"> </w:t>
      </w:r>
      <w:r>
        <w:t xml:space="preserve">sin código junto al FOR-005 —</w:t>
      </w:r>
      <w:r>
        <w:t xml:space="preserve"> </w:t>
      </w:r>
      <w:r>
        <w:t xml:space="preserve">“pendiente confirmar con el área si es ejemplo o versión llenada”</w:t>
      </w:r>
      <w:r>
        <w:t xml:space="preserve"> </w:t>
      </w:r>
      <w:r>
        <w:t xml:space="preserve">(</w:t>
      </w:r>
      <w:r>
        <w:rPr>
          <w:rStyle w:val="VerbatimChar"/>
        </w:rPr>
        <w:t xml:space="preserve">decisiones/00001…</w:t>
      </w:r>
      <w:r>
        <w:t xml:space="preserve"> </w:t>
      </w:r>
      <w:r>
        <w:t xml:space="preserve">Anexo, hallazgo 3).</w:t>
      </w:r>
    </w:p>
    <w:p>
      <w:pPr>
        <w:pStyle w:val="Compact"/>
        <w:numPr>
          <w:ilvl w:val="0"/>
          <w:numId w:val="1018"/>
        </w:numPr>
      </w:pPr>
      <w:r>
        <w:rPr>
          <w:b/>
          <w:bCs/>
        </w:rPr>
        <w:t xml:space="preserve">Discrepancia menor de fuentes del proyecto:</w:t>
      </w:r>
      <w:r>
        <w:t xml:space="preserve"> </w:t>
      </w:r>
      <w:r>
        <w:t xml:space="preserve">el archivo de tareas lista una</w:t>
      </w:r>
      <w:r>
        <w:t xml:space="preserve"> </w:t>
      </w:r>
      <w:r>
        <w:t xml:space="preserve">“Pantalla</w:t>
      </w:r>
      <w:r>
        <w:t xml:space="preserve"> </w:t>
      </w:r>
      <w:r>
        <w:rPr>
          <w:b/>
          <w:bCs/>
        </w:rPr>
        <w:t xml:space="preserve">Ejecutivos</w:t>
      </w:r>
      <w:r>
        <w:t xml:space="preserve"> </w:t>
      </w:r>
      <w:r>
        <w:t xml:space="preserve">(read-only)”</w:t>
      </w:r>
      <w:r>
        <w:t xml:space="preserve"> </w:t>
      </w:r>
      <w:r>
        <w:t xml:space="preserve">en Fase 3.1, mientras el ADR (autoritativo) establece que</w:t>
      </w:r>
      <w:r>
        <w:t xml:space="preserve"> </w:t>
      </w:r>
      <w:r>
        <w:rPr>
          <w:b/>
          <w:bCs/>
        </w:rPr>
        <w:t xml:space="preserve">no hay pantalla propia</w:t>
      </w:r>
      <w:r>
        <w:t xml:space="preserve"> </w:t>
      </w:r>
      <w:r>
        <w:t xml:space="preserve">y se usa la de Roles del hub (</w:t>
      </w:r>
      <w:r>
        <w:rPr>
          <w:rStyle w:val="VerbatimChar"/>
        </w:rPr>
        <w:t xml:space="preserve">decisiones/00001…</w:t>
      </w:r>
      <w:r>
        <w:t xml:space="preserve"> </w:t>
      </w:r>
      <w:r>
        <w:t xml:space="preserve">§3.1). Este documento sigue al ADR.</w:t>
      </w:r>
    </w:p>
    <w:p>
      <w:r>
        <w:pict>
          <v:rect style="width:0;height:1.5pt" o:hralign="center" o:hrstd="t" o:hr="t"/>
        </w:pict>
      </w:r>
    </w:p>
    <w:bookmarkEnd w:id="50"/>
    <w:bookmarkStart w:id="60" w:name="anexo-diagramas"/>
    <w:p>
      <w:pPr>
        <w:pStyle w:val="Heading2"/>
      </w:pPr>
      <w:r>
        <w:t xml:space="preserve">Anexo — Diagramas</w:t>
      </w:r>
    </w:p>
    <w:p>
      <w:pPr>
        <w:pStyle w:val="FirstParagraph"/>
      </w:pPr>
      <w:r>
        <w:rPr>
          <w:b/>
          <w:bCs/>
        </w:rPr>
        <w:t xml:space="preserve">Código Mermaid incrustado en este documento</w:t>
      </w:r>
      <w:r>
        <w:t xml:space="preserve"> </w:t>
      </w:r>
      <w:r>
        <w:t xml:space="preserve">(se renderizan en Obsidian/VS Code): flujo AS-IS (§1.1), máquina de estados del taller (§2.2), línea de tiempo de desarrollo y ER de las 11 tablas (§2.3 Fase 1), arquitectura TO-BE (§2.3 Fase 3). Las fuentes</w:t>
      </w:r>
      <w:r>
        <w:t xml:space="preserve"> </w:t>
      </w:r>
      <w:r>
        <w:rPr>
          <w:rStyle w:val="VerbatimChar"/>
        </w:rPr>
        <w:t xml:space="preserve">.mmd</w:t>
      </w:r>
      <w:r>
        <w:t xml:space="preserve"> </w:t>
      </w:r>
      <w:r>
        <w:t xml:space="preserve">y sus renders</w:t>
      </w:r>
      <w:r>
        <w:t xml:space="preserve"> </w:t>
      </w:r>
      <w:r>
        <w:rPr>
          <w:rStyle w:val="VerbatimChar"/>
        </w:rPr>
        <w:t xml:space="preserve">.svg</w:t>
      </w:r>
      <w:r>
        <w:t xml:space="preserve"> </w:t>
      </w:r>
      <w:r>
        <w:t xml:space="preserve">están en</w:t>
      </w:r>
      <w:r>
        <w:t xml:space="preserve"> </w:t>
      </w:r>
      <w:r>
        <w:rPr>
          <w:rStyle w:val="VerbatimChar"/>
        </w:rPr>
        <w:t xml:space="preserve">lefarma.docs/educacion-medica/diagramas/</w:t>
      </w:r>
      <w:r>
        <w:t xml:space="preserve"> </w:t>
      </w:r>
      <w:r>
        <w:t xml:space="preserve">(patrón</w:t>
      </w:r>
      <w:r>
        <w:t xml:space="preserve"> </w:t>
      </w:r>
      <w:r>
        <w:rPr>
          <w:rStyle w:val="VerbatimChar"/>
        </w:rPr>
        <w:t xml:space="preserve">000001_*_mermaid</w:t>
      </w:r>
      <w:r>
        <w:t xml:space="preserve">).</w:t>
      </w:r>
    </w:p>
    <w:p>
      <w:pPr>
        <w:pStyle w:val="BodyText"/>
      </w:pPr>
      <w:r>
        <w:rPr>
          <w:b/>
          <w:bCs/>
        </w:rPr>
        <w:t xml:space="preserve">Versiones HTML standalone con el skin del proyecto</w:t>
      </w:r>
      <w:r>
        <w:t xml:space="preserve"> </w:t>
      </w:r>
      <w:r>
        <w:t xml:space="preserve">(enlaces relativos):</w:t>
      </w:r>
    </w:p>
    <w:p>
      <w:pPr>
        <w:pStyle w:val="BodyText"/>
      </w:pPr>
      <w:r>
        <w:drawing>
          <wp:inline>
            <wp:extent cx="5334000" cy="5554448"/>
            <wp:effectExtent b="0" l="0" r="0" t="0"/>
            <wp:docPr descr="Flujo AS-IS — proceso sobre papel (Fases A–E)" title="" id="52" name="Picture"/>
            <a:graphic>
              <a:graphicData uri="http://schemas.openxmlformats.org/drawingml/2006/picture">
                <pic:pic>
                  <pic:nvPicPr>
                    <pic:cNvPr descr="diagramas/000001_flujo_as-is_proceso.png" id="53" name="Picture"/>
                    <pic:cNvPicPr>
                      <a:picLocks noChangeArrowheads="1" noChangeAspect="1"/>
                    </pic:cNvPicPr>
                  </pic:nvPicPr>
                  <pic:blipFill>
                    <a:blip r:embed="rId51"/>
                    <a:stretch>
                      <a:fillRect/>
                    </a:stretch>
                  </pic:blipFill>
                  <pic:spPr bwMode="auto">
                    <a:xfrm>
                      <a:off x="0" y="0"/>
                      <a:ext cx="5334000" cy="5554448"/>
                    </a:xfrm>
                    <a:prstGeom prst="rect">
                      <a:avLst/>
                    </a:prstGeom>
                    <a:noFill/>
                    <a:ln w="9525">
                      <a:noFill/>
                      <a:headEnd/>
                      <a:tailEnd/>
                    </a:ln>
                  </pic:spPr>
                </pic:pic>
              </a:graphicData>
            </a:graphic>
          </wp:inline>
        </w:drawing>
      </w:r>
      <w:r>
        <w:t xml:space="preserve"> </w:t>
      </w:r>
      <w:r>
        <w:drawing>
          <wp:inline>
            <wp:extent cx="5334000" cy="5214422"/>
            <wp:effectExtent b="0" l="0" r="0" t="0"/>
            <wp:docPr descr="Arquitectura TO-BE — SPA, API y base de datos" title="" id="55" name="Picture"/>
            <a:graphic>
              <a:graphicData uri="http://schemas.openxmlformats.org/drawingml/2006/picture">
                <pic:pic>
                  <pic:nvPicPr>
                    <pic:cNvPr descr="diagramas/000001_arquitectura_to-be_modulo.png" id="56" name="Picture"/>
                    <pic:cNvPicPr>
                      <a:picLocks noChangeArrowheads="1" noChangeAspect="1"/>
                    </pic:cNvPicPr>
                  </pic:nvPicPr>
                  <pic:blipFill>
                    <a:blip r:embed="rId54"/>
                    <a:stretch>
                      <a:fillRect/>
                    </a:stretch>
                  </pic:blipFill>
                  <pic:spPr bwMode="auto">
                    <a:xfrm>
                      <a:off x="0" y="0"/>
                      <a:ext cx="5334000" cy="5214422"/>
                    </a:xfrm>
                    <a:prstGeom prst="rect">
                      <a:avLst/>
                    </a:prstGeom>
                    <a:noFill/>
                    <a:ln w="9525">
                      <a:noFill/>
                      <a:headEnd/>
                      <a:tailEnd/>
                    </a:ln>
                  </pic:spPr>
                </pic:pic>
              </a:graphicData>
            </a:graphic>
          </wp:inline>
        </w:drawing>
      </w:r>
      <w:r>
        <w:t xml:space="preserve"> </w:t>
      </w:r>
      <w:r>
        <w:drawing>
          <wp:inline>
            <wp:extent cx="5334000" cy="5214422"/>
            <wp:effectExtent b="0" l="0" r="0" t="0"/>
            <wp:docPr descr="Plan de desarrollo por fases" title="" id="58" name="Picture"/>
            <a:graphic>
              <a:graphicData uri="http://schemas.openxmlformats.org/drawingml/2006/picture">
                <pic:pic>
                  <pic:nvPicPr>
                    <pic:cNvPr descr="diagramas/000001_timeline_desarrollo_fases.png" id="59" name="Picture"/>
                    <pic:cNvPicPr>
                      <a:picLocks noChangeArrowheads="1" noChangeAspect="1"/>
                    </pic:cNvPicPr>
                  </pic:nvPicPr>
                  <pic:blipFill>
                    <a:blip r:embed="rId57"/>
                    <a:stretch>
                      <a:fillRect/>
                    </a:stretch>
                  </pic:blipFill>
                  <pic:spPr bwMode="auto">
                    <a:xfrm>
                      <a:off x="0" y="0"/>
                      <a:ext cx="5334000" cy="5214422"/>
                    </a:xfrm>
                    <a:prstGeom prst="rect">
                      <a:avLst/>
                    </a:prstGeom>
                    <a:noFill/>
                    <a:ln w="9525">
                      <a:noFill/>
                      <a:headEnd/>
                      <a:tailEnd/>
                    </a:ln>
                  </pic:spPr>
                </pic:pic>
              </a:graphicData>
            </a:graphic>
          </wp:inline>
        </w:drawing>
      </w:r>
    </w:p>
    <w:p>
      <w:pPr>
        <w:pStyle w:val="BlockText"/>
      </w:pPr>
      <w:r>
        <w:t xml:space="preserve">Nota de fidelidad: el archivo</w:t>
      </w:r>
      <w:r>
        <w:t xml:space="preserve"> </w:t>
      </w:r>
      <w:r>
        <w:rPr>
          <w:rStyle w:val="VerbatimChar"/>
        </w:rPr>
        <w:t xml:space="preserve">tareas/00001_esquema-datos-educacion-medica.md</w:t>
      </w:r>
      <w:r>
        <w:t xml:space="preserve"> </w:t>
      </w:r>
      <w:r>
        <w:t xml:space="preserve">planea además los diagramas</w:t>
      </w:r>
      <w:r>
        <w:t xml:space="preserve"> </w:t>
      </w:r>
      <w:r>
        <w:rPr>
          <w:rStyle w:val="VerbatimChar"/>
        </w:rPr>
        <w:t xml:space="preserve">000001_er_esquema_completo</w:t>
      </w:r>
      <w:r>
        <w:t xml:space="preserve">,</w:t>
      </w:r>
      <w:r>
        <w:t xml:space="preserve"> </w:t>
      </w:r>
      <w:r>
        <w:rPr>
          <w:rStyle w:val="VerbatimChar"/>
        </w:rPr>
        <w:t xml:space="preserve">000001_arquitectura_modulo</w:t>
      </w:r>
      <w:r>
        <w:t xml:space="preserve"> </w:t>
      </w:r>
      <w:r>
        <w:t xml:space="preserve">y</w:t>
      </w:r>
      <w:r>
        <w:t xml:space="preserve"> </w:t>
      </w:r>
      <w:r>
        <w:rPr>
          <w:rStyle w:val="VerbatimChar"/>
        </w:rPr>
        <w:t xml:space="preserve">000001_proceso_operativo</w:t>
      </w:r>
      <w:r>
        <w:t xml:space="preserve"> </w:t>
      </w:r>
      <w:r>
        <w:t xml:space="preserve">(patrón</w:t>
      </w:r>
      <w:r>
        <w:t xml:space="preserve"> </w:t>
      </w:r>
      <w:r>
        <w:rPr>
          <w:rStyle w:val="VerbatimChar"/>
        </w:rPr>
        <w:t xml:space="preserve">000001_&lt;tipo&gt;_&lt;nombre&gt;</w:t>
      </w:r>
      <w:r>
        <w:t xml:space="preserve">); los tres enlaces de arriba son los propuestos en la estructura de este documento y pueden coexistir con aquellos.</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39" Target="media/rId39.png" /><Relationship Type="http://schemas.openxmlformats.org/officeDocument/2006/relationships/image" Id="rId12" Target="media/rId12.png" /><Relationship Type="http://schemas.openxmlformats.org/officeDocument/2006/relationships/image" Id="rId51" Target="media/rId51.png" /><Relationship Type="http://schemas.openxmlformats.org/officeDocument/2006/relationships/image" Id="rId32" Target="media/rId32.png" /><Relationship Type="http://schemas.openxmlformats.org/officeDocument/2006/relationships/image" Id="rId57" Target="media/rId57.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2026-08-14T00:40:12Z</dcterms:created>
  <dcterms:modified xsi:type="dcterms:W3CDTF">2026-08-14T00:40:12Z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echa_creacion">
    <vt:lpwstr>2026-08-13</vt:lpwstr>
  </property>
  <property fmtid="{D5CDD505-2E9C-101B-9397-08002B2CF9AE}" pid="3" name="resumen">
    <vt:lpwstr>Explicación consolidada del proceso Talleres Médicos en Hospitales (AS-IS sobre papel) y de la propuesta de digitalización (TO-BE) del módulo Educación Médica.</vt:lpwstr>
  </property>
</Properties>
</file>