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8"/>
        <w:gridCol w:w="2831"/>
        <w:gridCol w:w="2442"/>
      </w:tblGrid>
      <w:tr w:rsidR="00E42916" w:rsidRPr="00E42916" w14:paraId="6C84A329" w14:textId="77777777" w:rsidTr="00E42916">
        <w:trPr>
          <w:trHeight w:val="350"/>
        </w:trPr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FE8AEC0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CO"/>
              </w:rPr>
              <w:t xml:space="preserve">Proyecto Ciclo </w:t>
            </w:r>
            <w:proofErr w:type="gramStart"/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CO"/>
              </w:rPr>
              <w:t>Tres  -</w:t>
            </w:r>
            <w:proofErr w:type="gramEnd"/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s-CO"/>
              </w:rPr>
              <w:t xml:space="preserve"> Huella de Carbono</w:t>
            </w:r>
          </w:p>
        </w:tc>
      </w:tr>
      <w:tr w:rsidR="00E42916" w:rsidRPr="00E42916" w14:paraId="2F7C66F6" w14:textId="77777777" w:rsidTr="00E42916">
        <w:trPr>
          <w:trHeight w:val="290"/>
        </w:trPr>
        <w:tc>
          <w:tcPr>
            <w:tcW w:w="42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4A91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52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5D5B18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Asistentes</w:t>
            </w:r>
          </w:p>
        </w:tc>
      </w:tr>
      <w:tr w:rsidR="00E42916" w:rsidRPr="00E42916" w14:paraId="2D6FF574" w14:textId="77777777" w:rsidTr="00E42916">
        <w:trPr>
          <w:trHeight w:val="290"/>
        </w:trPr>
        <w:tc>
          <w:tcPr>
            <w:tcW w:w="42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AA88" w14:textId="7A1717AF" w:rsidR="00E42916" w:rsidRPr="00E42916" w:rsidRDefault="004B4053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E42916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 w:rsidR="00E42916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/2021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01F8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DD4369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E42916" w:rsidRPr="00E42916" w14:paraId="6B8D3D20" w14:textId="77777777" w:rsidTr="00E42916">
        <w:trPr>
          <w:trHeight w:val="290"/>
        </w:trPr>
        <w:tc>
          <w:tcPr>
            <w:tcW w:w="42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8229B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46862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E5236F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Edwin Velandia</w:t>
            </w:r>
          </w:p>
        </w:tc>
      </w:tr>
      <w:tr w:rsidR="00E42916" w:rsidRPr="00E42916" w14:paraId="084747F5" w14:textId="77777777" w:rsidTr="00E42916">
        <w:trPr>
          <w:trHeight w:val="290"/>
        </w:trPr>
        <w:tc>
          <w:tcPr>
            <w:tcW w:w="42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EF2BB" w14:textId="06D0BAE8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Sprint </w:t>
            </w:r>
            <w:r w:rsidR="00C5247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2BE62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Admn</w:t>
            </w:r>
            <w:proofErr w:type="spellEnd"/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Dase de Datos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2E9643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Freddy Mora</w:t>
            </w:r>
          </w:p>
        </w:tc>
      </w:tr>
      <w:tr w:rsidR="00E42916" w:rsidRPr="00E42916" w14:paraId="37F58541" w14:textId="77777777" w:rsidTr="00E42916">
        <w:trPr>
          <w:trHeight w:val="290"/>
        </w:trPr>
        <w:tc>
          <w:tcPr>
            <w:tcW w:w="42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03DA6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Alcance / Avance Proyecto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9D342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Dev Front </w:t>
            </w:r>
            <w:proofErr w:type="spellStart"/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End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DA6F88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Felipe Castañeda</w:t>
            </w:r>
          </w:p>
        </w:tc>
      </w:tr>
      <w:tr w:rsidR="00E42916" w:rsidRPr="00E42916" w14:paraId="5003D4DA" w14:textId="77777777" w:rsidTr="00E42916">
        <w:trPr>
          <w:trHeight w:val="290"/>
        </w:trPr>
        <w:tc>
          <w:tcPr>
            <w:tcW w:w="42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5E813" w14:textId="6E99DD9C" w:rsidR="00E42916" w:rsidRPr="00E42916" w:rsidRDefault="004B4053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Persistencia y métodos para cálculos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51C76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Dev Back </w:t>
            </w:r>
            <w:proofErr w:type="spellStart"/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End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1A27F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Miguel Castañeda</w:t>
            </w:r>
          </w:p>
        </w:tc>
      </w:tr>
      <w:tr w:rsidR="00E42916" w:rsidRPr="00E42916" w14:paraId="7C25FA81" w14:textId="77777777" w:rsidTr="00E42916">
        <w:trPr>
          <w:trHeight w:val="300"/>
        </w:trPr>
        <w:tc>
          <w:tcPr>
            <w:tcW w:w="42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098CA2" w14:textId="77777777" w:rsidR="00E42916" w:rsidRPr="00E42916" w:rsidRDefault="00E42916" w:rsidP="00E4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4E9BD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Gerente de Proyecto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67A4B2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Diana Pinzón</w:t>
            </w:r>
          </w:p>
        </w:tc>
      </w:tr>
      <w:tr w:rsidR="00E42916" w:rsidRPr="00E42916" w14:paraId="4D1CF9EC" w14:textId="77777777" w:rsidTr="00E42916">
        <w:trPr>
          <w:trHeight w:val="370"/>
        </w:trPr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8082FC2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Resumen Ceremonia</w:t>
            </w:r>
          </w:p>
        </w:tc>
      </w:tr>
      <w:tr w:rsidR="00E42916" w:rsidRPr="00E42916" w14:paraId="58B90858" w14:textId="77777777" w:rsidTr="00E42916">
        <w:trPr>
          <w:trHeight w:val="31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ACA168" w14:textId="15ECC9C8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Que está funcionando bien</w:t>
            </w:r>
          </w:p>
        </w:tc>
      </w:tr>
      <w:tr w:rsidR="00E42916" w:rsidRPr="00E42916" w14:paraId="0D20A422" w14:textId="77777777" w:rsidTr="00E42916">
        <w:trPr>
          <w:trHeight w:val="195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DF04F9" w14:textId="77777777" w:rsidR="00FD7301" w:rsidRDefault="00E42916" w:rsidP="00FD73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7301">
              <w:rPr>
                <w:rFonts w:ascii="Calibri" w:eastAsia="Times New Roman" w:hAnsi="Calibri" w:cs="Calibri"/>
                <w:color w:val="000000"/>
                <w:lang w:eastAsia="es-CO"/>
              </w:rPr>
              <w:t>Reuniones colaborativas en las cuales se verifica el código desarrollado y se ajustan las mejores prácticas para el desarrollo del mismo.</w:t>
            </w:r>
          </w:p>
          <w:p w14:paraId="7DC49DC1" w14:textId="77777777" w:rsidR="00F63F8C" w:rsidRDefault="00E42916" w:rsidP="00FD73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7301">
              <w:rPr>
                <w:rFonts w:ascii="Calibri" w:eastAsia="Times New Roman" w:hAnsi="Calibri" w:cs="Calibri"/>
                <w:color w:val="000000"/>
                <w:lang w:eastAsia="es-CO"/>
              </w:rPr>
              <w:t>El compromiso de cada uno de los integrantes con las tareas delegadas.</w:t>
            </w:r>
          </w:p>
          <w:p w14:paraId="4D81F1A8" w14:textId="4B079AA6" w:rsidR="00E42916" w:rsidRPr="00FD7301" w:rsidRDefault="00E42916" w:rsidP="00FD73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7301">
              <w:rPr>
                <w:rFonts w:ascii="Calibri" w:eastAsia="Times New Roman" w:hAnsi="Calibri" w:cs="Calibri"/>
                <w:color w:val="000000"/>
                <w:lang w:eastAsia="es-CO"/>
              </w:rPr>
              <w:t>La actualización constante del GitHub y del avance del proyecto en Azure DevOps.</w:t>
            </w:r>
          </w:p>
        </w:tc>
      </w:tr>
      <w:tr w:rsidR="00E42916" w:rsidRPr="00E42916" w14:paraId="59A50C3D" w14:textId="77777777" w:rsidTr="00E42916">
        <w:trPr>
          <w:trHeight w:val="31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45679F" w14:textId="77777777" w:rsidR="00E42916" w:rsidRPr="00E42916" w:rsidRDefault="00E42916" w:rsidP="00E4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Que proponemos cambiar</w:t>
            </w:r>
          </w:p>
        </w:tc>
      </w:tr>
      <w:tr w:rsidR="00FD7301" w:rsidRPr="00E42916" w14:paraId="65224FD4" w14:textId="77777777" w:rsidTr="00E42916">
        <w:trPr>
          <w:trHeight w:val="1373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D352F5" w14:textId="24138AD5" w:rsidR="00FD7301" w:rsidRPr="00E42916" w:rsidRDefault="00FD7301" w:rsidP="00FD73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Debido al impacto de los cambios realizados en el desarrollo a nivel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BackEnd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se propone realizar la asignación de tareas al finalizar el </w:t>
            </w:r>
            <w:r w:rsidR="0035492C">
              <w:rPr>
                <w:rFonts w:ascii="Calibri" w:eastAsia="Times New Roman" w:hAnsi="Calibri" w:cs="Calibri"/>
                <w:color w:val="000000"/>
                <w:lang w:eastAsia="es-CO"/>
              </w:rPr>
              <w:t>sprint anterior, de forma que el primer día de sprint siguiente no se realice la asignación sino el inicio de las tareas.</w:t>
            </w:r>
          </w:p>
        </w:tc>
      </w:tr>
      <w:tr w:rsidR="00FD7301" w:rsidRPr="00E42916" w14:paraId="47988A8A" w14:textId="77777777" w:rsidTr="00E42916">
        <w:trPr>
          <w:trHeight w:val="350"/>
        </w:trPr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05D5526" w14:textId="375C6D70" w:rsidR="00FD7301" w:rsidRPr="00E42916" w:rsidRDefault="00FD7301" w:rsidP="00FD7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Próximas Iteraciones</w:t>
            </w:r>
          </w:p>
        </w:tc>
      </w:tr>
      <w:tr w:rsidR="00FD7301" w:rsidRPr="00E42916" w14:paraId="3C97758B" w14:textId="77777777" w:rsidTr="00E42916">
        <w:trPr>
          <w:trHeight w:val="29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207B42A" w14:textId="77777777" w:rsidR="00FD7301" w:rsidRPr="00E42916" w:rsidRDefault="00FD7301" w:rsidP="00FD7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Acuerdos de Equipo</w:t>
            </w:r>
          </w:p>
        </w:tc>
      </w:tr>
      <w:tr w:rsidR="00FD7301" w:rsidRPr="00E42916" w14:paraId="21E3B10B" w14:textId="77777777" w:rsidTr="00E42916">
        <w:trPr>
          <w:trHeight w:val="1871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851783" w14:textId="57B68822" w:rsidR="00FD7301" w:rsidRPr="00E42916" w:rsidRDefault="00FD7301" w:rsidP="00FD7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1. Mantener el avance constante de las actividades, reflejado tanto en GitHub como en la plataforma Azure DevOps.</w:t>
            </w: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Realizar reuniones de seguimiento interno del equipo, según las necesidades del desarrollo y las entregas programadas.</w:t>
            </w: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3. Mantener el compromiso de trabajo con el que se ha avanzado hasta el momento y seguir con la política de levantar la mano para pedir ayuda a tiempo.</w:t>
            </w:r>
          </w:p>
        </w:tc>
      </w:tr>
      <w:tr w:rsidR="00FD7301" w:rsidRPr="00E42916" w14:paraId="55D8B7CD" w14:textId="77777777" w:rsidTr="00E42916">
        <w:trPr>
          <w:trHeight w:val="29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0BAC2B" w14:textId="77777777" w:rsidR="00FD7301" w:rsidRPr="00E42916" w:rsidRDefault="00FD7301" w:rsidP="00FD7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Nuestras Mejores Practicas</w:t>
            </w:r>
          </w:p>
        </w:tc>
      </w:tr>
      <w:tr w:rsidR="00FD7301" w:rsidRPr="00E42916" w14:paraId="5FD8D35F" w14:textId="77777777" w:rsidTr="00E42916">
        <w:trPr>
          <w:trHeight w:val="1534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100691" w14:textId="1E302E09" w:rsidR="00FD7301" w:rsidRPr="00E42916" w:rsidRDefault="0035492C" w:rsidP="00FD7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FD7301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. Reuniones colaborativas internas.</w:t>
            </w:r>
            <w:r w:rsidR="00FD7301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FD7301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La actualización constante del GitHub. </w:t>
            </w:r>
            <w:r w:rsidR="00FD7301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FD7301"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. Ajuste de estados y avance de las tareas en Azure DevOps.</w:t>
            </w:r>
          </w:p>
        </w:tc>
      </w:tr>
      <w:tr w:rsidR="00FD7301" w:rsidRPr="00E42916" w14:paraId="3EFFCBEA" w14:textId="77777777" w:rsidTr="00E42916">
        <w:trPr>
          <w:trHeight w:val="29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C31D687" w14:textId="337758E3" w:rsidR="00FD7301" w:rsidRPr="00E42916" w:rsidRDefault="00FD7301" w:rsidP="00FD7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 de Acciones de Mejora</w:t>
            </w:r>
          </w:p>
        </w:tc>
      </w:tr>
      <w:tr w:rsidR="00FD7301" w:rsidRPr="00E42916" w14:paraId="5C6B827C" w14:textId="77777777" w:rsidTr="00E42916">
        <w:trPr>
          <w:trHeight w:val="840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3EA5CC" w14:textId="77777777" w:rsidR="00FD7301" w:rsidRPr="00E42916" w:rsidRDefault="00FD7301" w:rsidP="00FD7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2916">
              <w:rPr>
                <w:rFonts w:ascii="Calibri" w:eastAsia="Times New Roman" w:hAnsi="Calibri" w:cs="Calibri"/>
                <w:color w:val="000000"/>
                <w:lang w:eastAsia="es-CO"/>
              </w:rPr>
              <w:t>No aplican por ahora</w:t>
            </w:r>
          </w:p>
        </w:tc>
      </w:tr>
    </w:tbl>
    <w:p w14:paraId="2379C729" w14:textId="77777777" w:rsidR="005129F7" w:rsidRDefault="00C52476"/>
    <w:sectPr w:rsidR="00512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D16"/>
    <w:multiLevelType w:val="hybridMultilevel"/>
    <w:tmpl w:val="737CB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6"/>
    <w:rsid w:val="001F3551"/>
    <w:rsid w:val="0035492C"/>
    <w:rsid w:val="004B4053"/>
    <w:rsid w:val="006C1B8A"/>
    <w:rsid w:val="008E21E2"/>
    <w:rsid w:val="00914C03"/>
    <w:rsid w:val="009446ED"/>
    <w:rsid w:val="0095564D"/>
    <w:rsid w:val="00C52476"/>
    <w:rsid w:val="00CD20B8"/>
    <w:rsid w:val="00E42916"/>
    <w:rsid w:val="00F63F8C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A3DC"/>
  <w15:chartTrackingRefBased/>
  <w15:docId w15:val="{2E61BAAD-6DA7-4D15-8394-D5A2D6C6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Pinzón</dc:creator>
  <cp:keywords/>
  <dc:description/>
  <cp:lastModifiedBy>Diana Pinzón</cp:lastModifiedBy>
  <cp:revision>2</cp:revision>
  <cp:lastPrinted>2021-09-26T13:23:00Z</cp:lastPrinted>
  <dcterms:created xsi:type="dcterms:W3CDTF">2021-10-04T01:45:00Z</dcterms:created>
  <dcterms:modified xsi:type="dcterms:W3CDTF">2021-10-04T01:45:00Z</dcterms:modified>
</cp:coreProperties>
</file>