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MARCATTA Contrato de fornecimento e serviços gráficos</w:t>
      </w:r>
    </w:p>
    <w:p>
      <w:pPr>
        <w:pStyle w:val="Subtitle"/>
      </w:pPr>
      <w:r>
        <w:rPr>
          <w:color w:val="4E5868"/>
        </w:rPr>
        <w:t>Minuta B2B para revisão jurídica  |  Versão 1.0  |  25 de setembro de 2026</w:t>
      </w:r>
    </w:p>
    <w:p>
      <w:r>
        <w:t>Minuta para operações corporativas de gráfica, brindes e kits com produção gerenciada. Completar qualificação das partes, anexos e condições econômicas; submeter a advogado e contador antes de assinatura e uso, sobretudo para tributos, responsabilidade, dados pessoais, propriedade intelectual e foro.</w:t>
      </w:r>
    </w:p>
    <w:p>
      <w:r>
        <w:t>CONTRATADA: [razão social MARCATTA], CNPJ [ ], sede [ ], representante [ ]. CONTRATANTE: [razão social], CNPJ [ ], sede [ ], representante [ ]. As partes ajustam o seguinte:</w:t>
      </w:r>
    </w:p>
    <w:p>
      <w:pPr>
        <w:pStyle w:val="Heading2"/>
      </w:pPr>
      <w:r>
        <w:t>1 Objeto e documentos</w:t>
      </w:r>
    </w:p>
    <w:p>
      <w:r>
        <w:t>A CONTRATADA prestará os serviços de especificação, coordenação de arte, contratação de produção, controle de qualidade, montagem e entrega dos itens constantes da proposta comercial [número/versão], das fichas técnicas, da lista de materiais do kit e da arte/prova aprovadas. Esses anexos integram o contrato. Em divergência, prevalecem a alteração formal mais recente e o escopo específico aceito pelas partes.</w:t>
      </w:r>
    </w:p>
    <w:p>
      <w:pPr>
        <w:pStyle w:val="Heading2"/>
      </w:pPr>
      <w:r>
        <w:t>2 Execução por terceiros</w:t>
      </w:r>
    </w:p>
    <w:p>
      <w:r>
        <w:t>A CONTRATADA poderá contratar fornecedores para fabricação, impressão, personalização, sublimação, embalagem e transporte, mantendo perante a CONTRATANTE as obrigações contratuais assumidas. A sublimação será terceirizada. A substituição de componente, técnica ou material que altere especificação, preço ou prazo depende de aceite escrito da CONTRATANTE.</w:t>
      </w:r>
    </w:p>
    <w:p>
      <w:pPr>
        <w:pStyle w:val="Heading2"/>
      </w:pPr>
      <w:r>
        <w:t>3 Aprovação e início da produção</w:t>
      </w:r>
    </w:p>
    <w:p>
      <w:r>
        <w:t>A CONTRATANTE fornecerá marcas, textos, nomes, endereços e arquivos em formato e prazo previstos na proposta; indicará um aprovador. A produção será liberada somente com aceite comercial, cumprimento da condição inicial de pagamento e aprovação formal da versão identificada da arte/prova. Silêncio não equivale a aprovação. O prazo contará a partir da última dessas condições e da confirmação de disponibilidade dos insumos.</w:t>
      </w:r>
    </w:p>
    <w:p>
      <w:pPr>
        <w:pStyle w:val="Heading2"/>
      </w:pPr>
      <w:r>
        <w:t>4 Preço, pagamento e tributos</w:t>
      </w:r>
    </w:p>
    <w:p>
      <w:r>
        <w:t>O valor e as parcelas constam da proposta [número/versão]. Despesas e serviços fora do escopo exigem orçamento e aceite prévios. A documentação fiscal e os tributos serão emitidos segundo o enquadramento efetivo da CONTRATADA, a natureza de cada operação e a legislação aplicável. Atrasos de pagamento serão tratados conforme encargos expressamente definidos em [anexo/negociação], sem presumir percentual nesta minuta.</w:t>
      </w:r>
    </w:p>
    <w:p>
      <w:pPr>
        <w:pStyle w:val="Heading2"/>
      </w:pPr>
      <w:r>
        <w:t>5 Alterações, cancelamento e suspensão</w:t>
      </w:r>
    </w:p>
    <w:p>
      <w:r>
        <w:t>Solicitações de revisão após aprovação serão orçadas quanto a arte, materiais já adquiridos, trabalho executado, desperdício, frete e novo calendário. O cancelamento ou a suspensão por qualquer parte exige comunicação escrita e apuração documentada dos custos incorridos e das prestações realizadas, observadas as regras legais aplicáveis. A produção pode ser suspensa por falta de aprovação, dados ou pagamento contratualmente exigido, após aviso à outra parte.</w:t>
      </w:r>
    </w:p>
    <w:p>
      <w:pPr>
        <w:pStyle w:val="Heading2"/>
      </w:pPr>
      <w:r>
        <w:t>6 Qualidade e recebimento</w:t>
      </w:r>
    </w:p>
    <w:p>
      <w:r>
        <w:t>A CONTRATADA realizará inspeção segundo ficha técnica e critérios do anexo [ ]. A CONTRATANTE conferirá quantidade e integridade no recebimento e comunicará divergências pelo canal [ ] no prazo [ ] contado de [ ], com evidências, ressalvados os direitos legais aplicáveis. As partes registrarão causa e solução proporcional, inclusive correção, reposição ou ajuste, conforme a situação concreta.</w:t>
      </w:r>
    </w:p>
    <w:p>
      <w:pPr>
        <w:pStyle w:val="Heading2"/>
      </w:pPr>
      <w:r>
        <w:t>7 Prazo e transporte</w:t>
      </w:r>
    </w:p>
    <w:p>
      <w:r>
        <w:t>Marcos de produção, expedição e entrega constam da proposta, com condições de aprovação e destino. O transporte, seguro, rastreamento, custos de redespacho e risco de avaria serão definidos no anexo logístico [ ]. Evento que altere prazo será comunicado com causa, medidas e nova previsão para aceite quando afetar obrigação essencial.</w:t>
      </w:r>
    </w:p>
    <w:p>
      <w:pPr>
        <w:pStyle w:val="Heading2"/>
      </w:pPr>
      <w:r>
        <w:t>8 Marcas, arquivos e portfólio</w:t>
      </w:r>
    </w:p>
    <w:p>
      <w:r>
        <w:t>A CONTRATANTE declara possuir autorização para uso das marcas, textos, imagens e dados fornecidos e autoriza seu uso apenas para executar o pedido. A CONTRATADA não poderá publicar o trabalho, os nomes ou marcas da CONTRATANTE como portfólio sem autorização específica. Arquivos editáveis criados sob encomenda, licenças de terceiros e cessão patrimonial de direitos autorais dependerão de cláusula específica e preço, quando aplicável.</w:t>
      </w:r>
    </w:p>
    <w:p>
      <w:pPr>
        <w:pStyle w:val="Heading2"/>
      </w:pPr>
      <w:r>
        <w:t>9 Confidencialidade e dados pessoais</w:t>
      </w:r>
    </w:p>
    <w:p>
      <w:r>
        <w:t>As partes protegerão informações comerciais recebidas e limitarão seu acesso às pessoas e fornecedores necessários. Se houver nomes, endereços ou outros dados de destinatários, definirão previamente finalidade, papéis, instruções documentadas, medidas de segurança, compartilhamento com operadores, retenção, devolução ou eliminação, contato para incidentes e atendimento a titulares em anexo de dados. Não reutilizar dados de destinatários para marketing da CONTRATADA sem base legal e autorização apropriadas.</w:t>
      </w:r>
    </w:p>
    <w:p>
      <w:pPr>
        <w:pStyle w:val="Heading2"/>
      </w:pPr>
      <w:r>
        <w:t>10 Vigência, rescisão e solução de conflitos</w:t>
      </w:r>
    </w:p>
    <w:p>
      <w:r>
        <w:t>Este contrato vigorará de [data] até o cumprimento do pedido [ou prazo definido], preservadas obrigações que subsistam. Descumprimento relevante ensejará notificação com prazo de saneamento [ ], se cabível. As partes buscarão solução negociada antes da via judicial. Fica eleito o foro de [cidade/UF], sujeito a revisão jurídica quanto à validade e às regras aplicáveis ao caso concreto.</w:t>
      </w:r>
    </w:p>
    <w:p>
      <w:pPr>
        <w:pStyle w:val="Heading1"/>
      </w:pPr>
      <w:r>
        <w:t>Anexos e assinatura</w:t>
      </w:r>
    </w:p>
    <w:p>
      <w:pPr>
        <w:pStyle w:val="ListBullet"/>
      </w:pPr>
      <w:r>
        <w:t>A  Proposta comercial aceita, com preço, condições e marcos.</w:t>
      </w:r>
    </w:p>
    <w:p>
      <w:pPr>
        <w:pStyle w:val="ListBullet"/>
      </w:pPr>
      <w:r>
        <w:t>B  Ficha técnica, lista de materiais versionada e critérios de inspeção.</w:t>
      </w:r>
    </w:p>
    <w:p>
      <w:pPr>
        <w:pStyle w:val="ListBullet"/>
      </w:pPr>
      <w:r>
        <w:t>C  Arquivos de arte e prova identificados por versão e data de aprovação.</w:t>
      </w:r>
    </w:p>
    <w:p>
      <w:pPr>
        <w:pStyle w:val="ListBullet"/>
      </w:pPr>
      <w:r>
        <w:t>D  Condições de logística e tratamento de dados, quando aplicáveis.</w:t>
      </w:r>
    </w:p>
    <w:p>
      <w:r>
        <w:t>[Cidade/UF], [data]. CONTRATANTE: [assinatura e identificação]. CONTRATADA: [assinatura e identificação]. Testemunhas, se adotadas: [identificações].</w:t>
      </w:r>
    </w:p>
    <w:p>
      <w:r>
        <w:t>Base normativa consultada em 25/09/2026: Código Civil, Lei 10.406/2002 (contratos e prestação de serviço/empreitada), https://www.planalto.gov.br/ccivil_03/leis/2002/l10406compilada.htm; Lei Geral de Proteção de Dados, Lei 13.709/2018, https://www.planalto.gov.br/ccivil_03/_ato2015-2018/2018/lei/l13709compilado.htm. A classificação jurídica concreta do negócio depende do escopo, da execução e da revisão profissional.</w:t>
      </w:r>
    </w:p>
    <w:sectPr w:rsidR="00FC693F" w:rsidRPr="0006063C" w:rsidSect="00034616">
      <w:footerReference w:type="default" r:id="rId9"/>
      <w:pgSz w:w="12240" w:h="15840"/>
      <w:pgMar w:top="792" w:right="1123" w:bottom="792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E5868"/>
      </w:rPr>
      <w:t>MARCATTA  |  Gráfica e Brindes  •  25.09.2026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