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MARCATTA Modelo de negócio e identidade institucional</w:t>
      </w:r>
    </w:p>
    <w:p>
      <w:pPr>
        <w:pStyle w:val="Subtitle"/>
      </w:pPr>
      <w:r>
        <w:rPr>
          <w:color w:val="4E5868"/>
        </w:rPr>
        <w:t>Versão 2.0  |  25 de setembro de 2026  |  Documento de trabalho para decisão da fundadora</w:t>
      </w:r>
    </w:p>
    <w:p>
      <w:r>
        <w:t>A MARCATTA estrutura uma operação B2B de gráfica, brindes e kits corporativos por produção gerenciada. A fundadora deseja escalar e inaugurar um espaço físico; a abertura depende de pedidos recorrentes, contribuição, capacidade e caixa demonstrados. Peças com sublimação serão produzidas por terceiros qualificados.</w:t>
      </w:r>
    </w:p>
    <w:p>
      <w:pPr>
        <w:pStyle w:val="Heading1"/>
      </w:pPr>
      <w:r>
        <w:t>Origem e narrativa institucional</w:t>
      </w:r>
    </w:p>
    <w:p>
      <w:r>
        <w:t>A origem da MARCATTA remonta a 2014, quando sua fundadora criava pequenas artes para páginas de Facebook e blogs. A prática de dar forma visual a ideias permaneceu e hoje orienta o desenho de uma empresa de gráfica e brindes para negócios. A marca está em estruturação e sua inauguração ainda será anunciada. Essa história descreve o começo da ideia; não afirma que a empresa opera desde 2014.</w:t>
      </w:r>
    </w:p>
    <w:p>
      <w:pPr>
        <w:pStyle w:val="Heading2"/>
      </w:pPr>
      <w:r>
        <w:t>Quem somos</w:t>
      </w:r>
    </w:p>
    <w:p>
      <w:r>
        <w:t>A MARCATTA — Gráfica e Brindes — é um projeto empresarial em estruturação para transformar demandas corporativas de comunicação, integração e relacionamento em materiais gráficos, brindes e kits especificados para cada ocasião. A marca busca unir apresentação cuidada, simplicidade de compra e resolução prática.</w:t>
      </w:r>
    </w:p>
    <w:p>
      <w:pPr>
        <w:pStyle w:val="Heading2"/>
      </w:pPr>
      <w:r>
        <w:t>O que fazemos e para quem</w:t>
      </w:r>
    </w:p>
    <w:p>
      <w:r>
        <w:t>Atendemos prioritariamente equipes de RH e Pessoas que planejam integração e reconhecimento, e equipes de Marketing e Eventos que precisam de materiais para campanhas, ações e encontros. Compras e Administrativo participam da aprovação, da documentação e da recompra. Conduzimos briefing, curadoria, arte e prova, contratação de produção, inspeção, montagem quando aplicável e expedição; cada proposta define os itens e as responsabilidades efetivas.</w:t>
      </w:r>
    </w:p>
    <w:p>
      <w:pPr>
        <w:pStyle w:val="Heading2"/>
      </w:pPr>
      <w:r>
        <w:t>Missão proposta</w:t>
      </w:r>
    </w:p>
    <w:p>
      <w:r>
        <w:t>Dar forma às ações das empresas por meio de soluções gráficas, brindes e kits bem especificados, coordenando criação, produção e entrega com clareza em cada decisão de compra.</w:t>
      </w:r>
    </w:p>
    <w:p>
      <w:pPr>
        <w:pStyle w:val="Heading2"/>
      </w:pPr>
      <w:r>
        <w:t>Visão proposta</w:t>
      </w:r>
    </w:p>
    <w:p>
      <w:r>
        <w:t>Consolidar a MARCATTA como uma referência escolhida por empresas para projetos gráficos e kits corporativos recorrentes, sustentada por qualidade verificada, contribuição econômica e capacidade operacional; abrir um espaço próprio quando sua função e seu retorno estiverem comprovados.</w:t>
      </w:r>
    </w:p>
    <w:p>
      <w:pPr>
        <w:pStyle w:val="Heading2"/>
      </w:pPr>
      <w:r>
        <w:t>Valores propostos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Comportamento verificável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Clareza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Especificar material, quantidade, arte, preço, prazo e condições antes do aceite.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Responsabilidade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Registrar aprovações, desvios, correções e resultados por pedido.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Critério estético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Escolher forma, acabamento e mensagem coerentes com uso, público e verba.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Simplicidade resolutiva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Reduzir etapas e dúvidas sem ocultar custos ou limitações.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Inovação útil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Testar formatos digitais e produtos que melhorem a experiência de compra.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Respeito ao compromisso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Comprar e produzir somente após viabilidade, aceite e prova aprovados.</w:t>
            </w:r>
          </w:p>
        </w:tc>
      </w:tr>
    </w:tbl>
    <w:p>
      <w:pPr>
        <w:spacing w:after="20"/>
      </w:pPr>
    </w:p>
    <w:p>
      <w:pPr>
        <w:pStyle w:val="Heading2"/>
      </w:pPr>
      <w:r>
        <w:t>Expressão da marca</w:t>
      </w:r>
    </w:p>
    <w:p>
      <w:r>
        <w:t>Moderna, atual, digital e inovadora descrevem a experiência desejada; presença, imponência, sofisticação e resolução orientam a escolha de linguagem e apresentação. “Requintada” significa cuidado com composição, acabamento e detalhes demonstráveis, não uma promessa genérica de qualidade superior. Usar identidade visual original da fundadora; azul #07266F e rosa #FF1B8C são leituras digitais preliminares dos PNGs.</w:t>
      </w:r>
    </w:p>
    <w:p>
      <w:pPr>
        <w:pStyle w:val="Heading1"/>
      </w:pPr>
      <w:r>
        <w:t>Modelo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Definição e regra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RH e Marketing B2B; Compras e Administrativo como aprovadores e vetor de recompra.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Oferta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Kits corporativos; gráfica empresarial; brindes selecionados; embalagens e mensagens.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Receita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Projeto sob proposta; produto padronizado após homologação; serviço adicional discriminado; recompra negociada.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Aquisição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Prospecção por conta e ocasião, indicação, site com briefing, busca, LinkedIn e portfólio real.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Recursos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Marca original, fichas técnicas, amostras, CRM, capital de giro e rede de fornecedores testados.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Operação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Briefing → cotação → proposta → aceite/pagamento → prova → compra → inspeção → entrega → pós-venda.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Parceiros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Gráficas, fabricantes, sublimação, personalização, montagem e transporte, com alternativas testadas.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Medição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Contribuição por projeto/canal, caixa máximo necessário, defeitos, prazo, conversão e recompra.</w:t>
            </w:r>
          </w:p>
        </w:tc>
      </w:tr>
    </w:tbl>
    <w:p>
      <w:pPr>
        <w:spacing w:after="20"/>
      </w:pPr>
    </w:p>
    <w:p>
      <w:pPr>
        <w:pStyle w:val="Heading2"/>
      </w:pPr>
      <w:r>
        <w:t>Sublimação terceirizada</w:t>
      </w:r>
    </w:p>
    <w:p>
      <w:r>
        <w:t>Decisão informada pela fundadora: peças com sublimação serão terceirizadas. A MARCATTA define substrato, área de impressão, perfil/limitações de cor, arquivo, embalagem e tolerâncias com o fornecedor; aprova amostra e prova quando necessárias; compara fornecedor principal e substituto; registra lote e inspeção. A proposta ao cliente identifica a técnica e condiciona o cronograma à aprovação. Não divulgar capacidade própria de sublimação.</w:t>
      </w:r>
    </w:p>
    <w:p>
      <w:pPr>
        <w:pStyle w:val="Heading2"/>
      </w:pPr>
      <w:r>
        <w:t>Produto e publicação</w:t>
      </w:r>
    </w:p>
    <w:p>
      <w:r>
        <w:t>A Fase 03 V1.0 contém 18 SKUs mestres conceituais. Variante vendável exige especificação, MOQ, fornecedor e alternativa, cotação datada, amostra/prova, qualidade, custo integral, prazo e aprovação. Para kits, manter lista de materiais versionada, quantidade e substitutos aceitos. Estados: Conceito → Cotado → Amostrado → Homologado → Publicado. Loja e marketplaces recebem apenas variantes homologadas e repetíveis com margem por canal comprovada.</w:t>
      </w:r>
    </w:p>
    <w:p>
      <w:pPr>
        <w:pStyle w:val="Heading1"/>
      </w:pPr>
      <w:r>
        <w:t>Escala e inauguração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4997"/>
            <w:shd w:fill="07266F"/>
          </w:tcPr>
          <w:p>
            <w:r>
              <w:rPr>
                <w:b/>
                <w:color w:val="FFFFFF"/>
                <w:sz w:val="16"/>
              </w:rPr>
              <w:t>Condição para avançar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1  Validar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Conversas e pedidos piloto pagos; medir qualidade, contribuição, prazo e caixa por pedido.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2  Repetir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Provar recompra, fornecedor alternativo, rotina documentada, capacidade e previsibilidade de entrega.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3  Digitalizar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Publicar variantes aprovadas, integrar pedido e CRM; comparar custo de automação com trabalho manual.</w:t>
            </w:r>
          </w:p>
        </w:tc>
      </w:tr>
      <w:tr>
        <w:tc>
          <w:tcPr>
            <w:tcW w:type="dxa" w:w="4997"/>
          </w:tcPr>
          <w:p>
            <w:r>
              <w:rPr>
                <w:sz w:val="16"/>
              </w:rPr>
              <w:t>4  Inaugurar</w:t>
            </w:r>
          </w:p>
        </w:tc>
        <w:tc>
          <w:tcPr>
            <w:tcW w:type="dxa" w:w="4997"/>
          </w:tcPr>
          <w:p>
            <w:r>
              <w:rPr>
                <w:sz w:val="16"/>
              </w:rPr>
              <w:t>Definir função do espaço; levantar investimento, aluguel, pessoal, demanda incremental, capital de giro, cenário adverso e payback.</w:t>
            </w:r>
          </w:p>
        </w:tc>
      </w:tr>
    </w:tbl>
    <w:p>
      <w:pPr>
        <w:spacing w:after="20"/>
      </w:pPr>
    </w:p>
    <w:p>
      <w:r>
        <w:t>A inauguração poderá ser comercial, showroom, montagem ou expedição. A escolha altera licenças, local, metragem e custo fixo. Não fixar data ou endereço antes da análise de viabilidade.</w:t>
      </w:r>
    </w:p>
    <w:p>
      <w:pPr>
        <w:pStyle w:val="Heading2"/>
      </w:pPr>
      <w:r>
        <w:t>Portões de decisão e responsáveis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6"/>
              </w:rPr>
              <w:t>Portão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6"/>
              </w:rPr>
              <w:t>Responsável funcional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Oferta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Variante e amostra homologadas, custo integral e canal viável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Produto + suprimentos + direção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Pedido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Aceite, pagamento exigido e prova formalmente aprovada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Comercial + financeiro + criação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Expedição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Contagem, acabamento, embalagem e documento de transporte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Operação + qualidade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Expansão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Contribuição incremental, caixa, capacidade e retorno sob cenário adverso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Direção + financeiro</w:t>
            </w:r>
          </w:p>
        </w:tc>
      </w:tr>
    </w:tbl>
    <w:p>
      <w:pPr>
        <w:spacing w:after="20"/>
      </w:pPr>
    </w:p>
    <w:p>
      <w:pPr>
        <w:pStyle w:val="Heading1"/>
      </w:pPr>
      <w:r>
        <w:t>Referências públicas e leitura competitiva</w:t>
      </w:r>
    </w:p>
    <w:p>
      <w:r>
        <w:t>Observações dos sites institucionais consultados em 25/09/2026. Descrevem ofertas divulgadas, não estruturas internas auditadas, custos, margens ou capacidade da MARCATTA.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6"/>
              </w:rPr>
              <w:t>Modelo e estrutura divulgados</w:t>
            </w:r>
          </w:p>
        </w:tc>
        <w:tc>
          <w:tcPr>
            <w:tcW w:type="dxa" w:w="3331"/>
            <w:shd w:fill="07266F"/>
          </w:tcPr>
          <w:p>
            <w:r>
              <w:rPr>
                <w:b/>
                <w:color w:val="FFFFFF"/>
                <w:sz w:val="16"/>
              </w:rPr>
              <w:t>Aplicação seletiva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Versus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Kits/brindes, armazenagem, gestão de estoque e envios por plataforma própria.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Aprender com rastreio e recompra; não construir portal sem demanda.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Gracias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Curadoria e operação de presentes corporativos da ideia à entrega; oferece e-commerce de marca.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Briefing por ocasião e distribuição; testar só após repetição.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Printi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Gráfica online com catálogo configurável e frente corporativa sob medida.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Ficha de opções e jornada de cotação clara.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FuturaIM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Gráfica online com portfólio amplo e materiais para revendedores.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Especificações e gabaritos antes de publicar variante.</w:t>
            </w:r>
          </w:p>
        </w:tc>
      </w:tr>
      <w:tr>
        <w:tc>
          <w:tcPr>
            <w:tcW w:type="dxa" w:w="3331"/>
          </w:tcPr>
          <w:p>
            <w:r>
              <w:rPr>
                <w:sz w:val="16"/>
              </w:rPr>
              <w:t>Boncriar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Divulga produção própria, brindes e kits por ocasião, com atendimento consultivo.</w:t>
            </w:r>
          </w:p>
        </w:tc>
        <w:tc>
          <w:tcPr>
            <w:tcW w:type="dxa" w:w="3331"/>
          </w:tcPr>
          <w:p>
            <w:r>
              <w:rPr>
                <w:sz w:val="16"/>
              </w:rPr>
              <w:t>Catálogo de componentes conectado a kits; não imitar capacidade própria.</w:t>
            </w:r>
          </w:p>
        </w:tc>
      </w:tr>
    </w:tbl>
    <w:p>
      <w:pPr>
        <w:spacing w:after="20"/>
      </w:pPr>
    </w:p>
    <w:p>
      <w:r>
        <w:t>Fontes: versusexp.com.br/plataforma; gracias.com.br/presentes-corporativos; sua.printi.com.br/corporativo; futuraim.com.br; graficaboncriar.com.br/brindes-corporativos. Consulta: 25/09/2026.</w:t>
      </w:r>
    </w:p>
    <w:p>
      <w:pPr>
        <w:pStyle w:val="Heading1"/>
      </w:pPr>
      <w:r>
        <w:t>Pendências para aprovação</w:t>
      </w:r>
    </w:p>
    <w:p>
      <w:pPr>
        <w:pStyle w:val="ListBullet"/>
      </w:pPr>
      <w:r>
        <w:t>Capital disponível, base logística, região prioritária e função do espaço físico.</w:t>
      </w:r>
    </w:p>
    <w:p>
      <w:pPr>
        <w:pStyle w:val="ListBullet"/>
      </w:pPr>
      <w:r>
        <w:t>CNPJ, regime tributário, emissão fiscal, contratos com fornecedores e tratamento de dados.</w:t>
      </w:r>
    </w:p>
    <w:p>
      <w:pPr>
        <w:pStyle w:val="ListBullet"/>
      </w:pPr>
      <w:r>
        <w:t>Equipe e capacidade, fornecedores de sublimação e gráfica com amostras, custos e prazos cotados.</w:t>
      </w:r>
    </w:p>
    <w:p>
      <w:pPr>
        <w:pStyle w:val="ListBullet"/>
      </w:pPr>
      <w:r>
        <w:t>Meta de contribuição por linha, sinal e alçadas de desconto aprovados após simulação.</w:t>
      </w:r>
    </w:p>
    <w:p>
      <w:r>
        <w:t>Mudança da V1.1 de 24/09/2026: incorporadas a origem em 2014, a ambição de inaugurar, a expressão institucional e a decisão de terceirizar sublimação. A arquitetura de quatro linhas e as condições de homologação permanecem vigentes.</w:t>
      </w:r>
    </w:p>
    <w:sectPr w:rsidR="00FC693F" w:rsidRPr="0006063C" w:rsidSect="00034616">
      <w:footerReference w:type="default" r:id="rId9"/>
      <w:pgSz w:w="12240" w:h="15840"/>
      <w:pgMar w:top="792" w:right="1123" w:bottom="79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E5868"/>
      </w:rPr>
      <w:t>MARCATTA  |  Gráfica e Brindes  • 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