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Thayane P Fernandes</w:t>
      </w:r>
    </w:p>
    <w:p>
      <w:pPr>
        <w:pStyle w:val="Heading1"/>
      </w:pPr>
      <w:r>
        <w:t>Asaas</w:t>
      </w:r>
    </w:p>
    <w:p>
      <w:r>
        <w:t>Parcelas Pagas: 8</w:t>
      </w:r>
    </w:p>
    <w:p>
      <w:r>
        <w:t>Parcelas Pendentes: 0</w:t>
      </w:r>
    </w:p>
    <w:p>
      <w:r>
        <w:t>Total Pago: R$ 19788.72</w:t>
      </w:r>
    </w:p>
    <w:p>
      <w:r>
        <w:t>Total a Pagar: R$ 0.00</w:t>
      </w:r>
    </w:p>
    <w:p>
      <w:r>
        <w:t>• 2025-10-10: R$ 2473.59 - RECEIVED (Parcela 8 de 8. OTB - MBA EM BUSINESS &amp; AESTHETIC HEALTH)</w:t>
      </w:r>
    </w:p>
    <w:p>
      <w:r>
        <w:t>• 2025-09-10: R$ 2473.59 - RECEIVED (Parcela 7 de 8. OTB - MBA EM BUSINESS &amp; AESTHETIC HEALTH)</w:t>
      </w:r>
    </w:p>
    <w:p>
      <w:r>
        <w:t>• 2025-08-11: R$ 2473.59 - RECEIVED (Parcela 6 de 8. OTB - MBA EM BUSINESS &amp; AESTHETIC HEALTH)</w:t>
      </w:r>
    </w:p>
    <w:p>
      <w:r>
        <w:t>• 2025-07-11: R$ 2473.59 - RECEIVED (Parcela 5 de 8. OTB - MBA EM BUSINESS &amp; AESTHETIC HEALTH)</w:t>
      </w:r>
    </w:p>
    <w:p>
      <w:r>
        <w:t>• 2025-06-10: R$ 2473.59 - RECEIVED (Parcela 4 de 8. OTB - MBA EM BUSINESS &amp; AESTHETIC HEALTH)</w:t>
      </w:r>
    </w:p>
    <w:p>
      <w:r>
        <w:t>• 2025-05-10: R$ 2473.59 - RECEIVED (Parcela 3 de 8. OTB - MBA EM BUSINESS &amp; AESTHETIC HEALTH)</w:t>
      </w:r>
    </w:p>
    <w:p>
      <w:r>
        <w:t>• 2025-04-10: R$ 2473.59 - RECEIVED (Parcela 2 de 8. OTB - MBA EM BUSINESS &amp; AESTHETIC HEALTH)</w:t>
      </w:r>
    </w:p>
    <w:p>
      <w:r>
        <w:t>• 2025-03-10: R$ 2473.59 - RECEIVED (Parcela 1 de 8. OTB - MBA EM BUSINESS &amp; AESTHETIC HEALTH)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