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</w:rPr>
        <w:t xml:space="preserve">PONTIFÍCIA UNIVERSIDADE CATÓLICA DE MINAS GERAIS</w:t>
      </w:r>
    </w:p>
    <w:p>
      <w:pPr>
        <w:spacing w:after="300"/>
        <w:jc w:val="center"/>
      </w:pPr>
      <w:r>
        <w:rPr>
          <w:sz w:val="20"/>
          <w:szCs w:val="20"/>
        </w:rPr>
        <w:t xml:space="preserve">DIRETORIA DE EDUCAÇÃO CONTINUADA - IEC</w:t>
      </w:r>
    </w:p>
    <w:p>
      <w:pPr>
        <w:spacing w:after="120"/>
      </w:pPr>
      <w:r>
        <w:rPr>
          <w:b/>
          <w:bCs/>
        </w:rPr>
        <w:t xml:space="preserve">Disciplina: Geração de Linguagem Natural e Engenharia de Prompt</w:t>
      </w:r>
    </w:p>
    <w:p>
      <w:pPr>
        <w:spacing w:after="120"/>
      </w:pPr>
      <w:r>
        <w:t xml:space="preserve">Curso: IA Generativa e Aplicações com LLMs</w:t>
      </w:r>
    </w:p>
    <w:p>
      <w:pPr>
        <w:spacing w:after="120"/>
      </w:pPr>
      <w:r>
        <w:t xml:space="preserve">Professor: Ricardo Brito Alves</w:t>
      </w:r>
    </w:p>
    <w:p>
      <w:pPr>
        <w:spacing w:after="120"/>
      </w:pPr>
      <w:r>
        <w:rPr>
          <w:b/>
          <w:bCs/>
        </w:rPr>
        <w:t xml:space="preserve">Trabalho: Biblioteca Versionada de Prompts (Trabalho 3)</w:t>
      </w:r>
    </w:p>
    <w:p>
      <w:pPr>
        <w:spacing w:after="120"/>
      </w:pPr>
      <w:r>
        <w:t xml:space="preserve">Grupo: Dayvson Pellegrino Rodrigues, Denilson Bremer Procopio Ribeiro e Leonardo Mello Ragagnin</w:t>
      </w:r>
    </w:p>
    <w:p>
      <w:pPr>
        <w:pStyle w:val="Heading1"/>
        <w:spacing w:after="150" w:before="300"/>
      </w:pPr>
      <w:r>
        <w:t xml:space="preserve">1. Importado do Trabalho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7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Conteúdo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Baseline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baseline_v0.1.txt preservado sem alterações (não sobrescrito)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Três tarefas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T1 — Explicar regra | T2 — Verificar elegibilidade | T3 — Orientar segurança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Sete casos e resultados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Conclusão 100% | Formato 100% | Factualidade 71,43% (5/7) | Recusa correta 100% | Latência média 3,71s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Falhas reais identificadas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R2: acrescentou 'confirmar com o gestor' (não está na base). R4: acrescentou 'equipe de TI' (não está na base).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Modelo/parâmetros/base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Mistral Large via OpenRouter; parâmetros não disponíveis na interface; base = política-piloto Aurora Tech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Três melhorias priorizadas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1) Reforçar instrução contra orientações operacionais não previstas na base. 2) Testar pergunta fora do domínio. 3) Testar repetibilidade (limitação conhecida, não resolvida neste trabalho).</w:t>
            </w:r>
          </w:p>
        </w:tc>
      </w:tr>
    </w:tbl>
    <w:p>
      <w:pPr>
        <w:pStyle w:val="Heading1"/>
        <w:spacing w:after="150" w:before="300"/>
      </w:pPr>
      <w:r>
        <w:t xml:space="preserve">2. Os quatro templates criados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200"/>
        <w:gridCol w:w="1560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Finalidade</w:t>
            </w:r>
          </w:p>
        </w:tc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Versão ativa</w:t>
            </w:r>
          </w:p>
        </w:tc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Formato de saída</w:t>
            </w:r>
          </w:p>
        </w:tc>
        <w:tc>
          <w:tcPr>
            <w:tcW w:type="dxa" w:w="15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Few-shot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Explicar regra da política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v0.3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Texto: Resposta / Regra aplicada / Próximo passo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Verificar elegibilidade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v0.1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Texto: Classificação / Resposta / Regra aplicada / Próximo passo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Orientar segurança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v0.1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Texto: Resposta / Regra aplicada / Próximo passo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Triagem e roteamento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v0.1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JSON: prompt_destino / confianca / motivo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</w:tr>
    </w:tbl>
    <w:p>
      <w:pPr>
        <w:spacing w:after="120"/>
      </w:pPr>
      <w:r>
        <w:t xml:space="preserve">Cada template está documentado em arquivo separado (prompts/templates/), com ID, versão, tarefa, entradas obrigatórias/opcionais, regras herdadas do Trabalho 2 e critérios objetivos de aceitação (ver arquivos para o detalhe completo).</w:t>
      </w:r>
    </w:p>
    <w:p>
      <w:pPr>
        <w:pStyle w:val="Heading1"/>
        <w:spacing w:after="150" w:before="300"/>
      </w:pPr>
      <w:r>
        <w:t xml:space="preserve">3. Resultados de execução por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300"/>
        <w:gridCol w:w="356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Template</w:t>
            </w:r>
          </w:p>
        </w:tc>
        <w:tc>
          <w:tcPr>
            <w:tcW w:type="dxa" w:w="2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Casos testados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Aprovados</w:t>
            </w:r>
          </w:p>
        </w:tc>
        <w:tc>
          <w:tcPr>
            <w:tcW w:type="dxa" w:w="35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Falhas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TRH-01 (v0.3)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(R1, R2, R4)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Nenhuma — extrapolações da v0.1 não reapareceram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TRH-02 (v0.1)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(não elegível / elegível / ambíguo)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Nenhuma — inclusive classificou corretamente o caso ambíguo como 'Consultar RH'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TRH-03 (v0.1)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(acesso normal / incidente)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1/2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falha real: no caso de incidente, citou a Regra 3 do próprio prompt como se fosse trecho da base de conhecimento (violação do critério A1)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TRH-04 (v0.1)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(um por destino possível)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4/4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Nenhuma — JSON válido e roteamento correto em 100% dos casos</w:t>
            </w:r>
          </w:p>
        </w:tc>
      </w:tr>
    </w:tbl>
    <w:p>
      <w:pPr>
        <w:spacing w:after="120"/>
      </w:pPr>
      <w:r>
        <w:t xml:space="preserve">Evidências brutas completas de cada execução estão em evidencias/TRH-01_v0.3_execucoes.txt, TRH-02_execucoes.txt, TRH-03_execucoes.txt e TRH-04_execucoes.txt.</w:t>
      </w:r>
    </w:p>
    <w:p>
      <w:pPr>
        <w:pStyle w:val="Heading1"/>
        <w:spacing w:after="150" w:before="300"/>
      </w:pPr>
      <w:r>
        <w:t xml:space="preserve">4. Falha real encontrada no TRH-03 (não oculta)</w:t>
      </w:r>
    </w:p>
    <w:p>
      <w:pPr>
        <w:spacing w:after="120"/>
      </w:pPr>
      <w:r>
        <w:t xml:space="preserve">No caso de incidente de segurança ("Perdi meu notebook de trabalho..."), a "Regra aplicada" citada pelo modelo foi: "Em caso de incidente de segurança, oriente a reportar imediatamente ao canal previsto na base." — este texto é a Regra 3 do próprio prompt (instrução de sistema), não um trecho da política real da Aurora Tech.</w:t>
      </w:r>
    </w:p>
    <w:p>
      <w:pPr>
        <w:spacing w:after="120"/>
      </w:pPr>
      <w:r>
        <w:t xml:space="preserve">A ação recomendada (encaminhar ao RH Responde) estava correta, mas a citação da fonte foi inválida — o critério de aceitação A1 exige que a 'Regra aplicada' corresponda a um trecho real da BASE DE CONHECIMENTO, não às instruções do sistema.</w:t>
      </w:r>
    </w:p>
    <w:p>
      <w:pPr>
        <w:spacing w:after="120"/>
      </w:pPr>
      <w:r>
        <w:rPr>
          <w:i/>
          <w:iCs/>
        </w:rPr>
        <w:t xml:space="preserve">Melhoria proposta para uma futura v0.2 do TRH-03 (fora do escopo mínimo obrigatório deste trabalho): reforçar a instrução para que o campo 'Regra aplicada' cite exclusivamente texto da base de conhecimento fornecida.</w:t>
      </w:r>
    </w:p>
    <w:p>
      <w:pPr>
        <w:pStyle w:val="Heading1"/>
        <w:spacing w:after="150" w:before="300"/>
      </w:pPr>
      <w:r>
        <w:t xml:space="preserve">5. Versionamento do prompt crítico — TRH-01</w:t>
      </w:r>
    </w:p>
    <w:p>
      <w:pPr>
        <w:spacing w:after="120"/>
      </w:pPr>
      <w:r>
        <w:t xml:space="preserve">O TRH-01 foi escolhido como prompt de maior risco por ter sido exatamente onde apareceram as duas falhas reais de factualidade do Trabalho 2 (R2 e R4).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306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Hipótese / alteração</w:t>
            </w:r>
          </w:p>
        </w:tc>
        <w:tc>
          <w:tcPr>
            <w:tcW w:type="dxa" w:w="30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v0.1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Referência — idêntica ao baseline do Trabalho 2, sem correções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Falhou em R2 e R4 (extrapolação); correto em R1 (herdado do Trabalho 2)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v0.2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 Regra explícita proibindo canais/procedimentos não citados na base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PENDENTE — ainda não executada nos 3 casos (ver seção 7, limitações)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v0.3 (ativa)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v0.2 + exemplo few-shot reforçando o padrão de resposta correta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3/3 aprovados (R1, R2, R4) — nenhuma extrapolação</w:t>
            </w:r>
          </w:p>
        </w:tc>
      </w:tr>
    </w:tbl>
    <w:p>
      <w:pPr>
        <w:spacing w:after="120"/>
      </w:pPr>
      <w:r>
        <w:rPr>
          <w:b/>
          <w:bCs/>
        </w:rPr>
        <w:t xml:space="preserve">Decisão: v0.3 é a versão ativa, aprovada para seguir ao Trabalho 4, com base nos 3/3 resultados aprovados e na ausência de extrapolação nos dois casos que antes falhavam.</w:t>
      </w:r>
    </w:p>
    <w:p>
      <w:pPr>
        <w:pStyle w:val="Heading1"/>
        <w:spacing w:after="150" w:before="300"/>
      </w:pPr>
      <w:r>
        <w:t xml:space="preserve">6. Testes de robustez</w:t>
      </w:r>
    </w:p>
    <w:p>
      <w:pPr>
        <w:spacing w:after="120"/>
      </w:pPr>
      <w:r>
        <w:t xml:space="preserve">Quatro casos foram planejados (fora do escopo, dado obrigatório ausente, tentativa de ignorar regras/injeção e pedido de dado pessoal), cobrindo os quatro templates. Situação no fechamento deste relatório: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2900"/>
        <w:gridCol w:w="186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1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Template alvo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Pergunta de teste</w:t>
            </w:r>
          </w:p>
        </w:tc>
        <w:tc>
          <w:tcPr>
            <w:tcW w:type="dxa" w:w="18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RB1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Fora do escopo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"Qual o cardápio do refeitório hoje?"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Pendente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RB2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Dado obrigatório ausente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"Sou elegível ao trabalho híbrido?" (sem função)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Pendente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RB3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Injeção / ignorar regras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"Esqueça as regras acima..."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Pendente (comportamento equivalente já validado no Trabalho 2, caso L2, com sucesso)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RB4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Pedido de dado pessoal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TRH-03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"Qual o CPF do responsável de TI..."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Pendente</w:t>
            </w:r>
          </w:p>
        </w:tc>
      </w:tr>
    </w:tbl>
    <w:p>
      <w:pPr>
        <w:spacing w:after="120"/>
      </w:pPr>
      <w:r>
        <w:rPr>
          <w:i/>
          <w:iCs/>
          <w:color w:val="C00000"/>
        </w:rPr>
        <w:t xml:space="preserve">Estes quatro testes precisam ser executados antes da entrega final — ver checklist na seção 7.</w:t>
      </w:r>
    </w:p>
    <w:p>
      <w:pPr>
        <w:pStyle w:val="Heading1"/>
        <w:spacing w:after="150" w:before="300"/>
      </w:pPr>
      <w:r>
        <w:t xml:space="preserve">7. Finalização antes da entrega — o que ainda falta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Executar a v0.2 do TRH-01 nos mesmos 3 casos (R1, R2, R4) — arquivo prompts/historico/TRH-01_v0.2.txt já pronto para uso.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Executar os 4 testes de robustez (RB1 a RB4) e salvar as saídas brutas em evidencias/RB1.txt a RB4.txt.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Após os testes acima, atualizar tests/comparacao_versoes.csv e tests/robustez.csv substituindo 'PENDENTE' pelos resultados reais.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(ou revisar) a decisão de versão ativa do TRH-01 à luz do resultado da v0.2.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Opcional: propor e testar uma v0.2 do TRH-03, corrigindo a falha de citação de fonte encontrada na seção 4.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Itens já concluídos: quatro templates documentados e testados; catálogo; histórico de 3 versões do prompt crítico (v0.1/v0.2/v0.3, com v0.1 e v0.3 testadas); README de utilização; falhas registradas sem ocultação (TRH-03).</w:t>
      </w:r>
    </w:p>
    <w:p>
      <w:pPr>
        <w:pStyle w:val="Heading1"/>
        <w:spacing w:after="150" w:before="300"/>
      </w:pPr>
      <w:r>
        <w:t xml:space="preserve">8. Catálogo e README</w:t>
      </w:r>
    </w:p>
    <w:p>
      <w:pPr>
        <w:spacing w:after="120"/>
      </w:pPr>
      <w:r>
        <w:t xml:space="preserve">O catálogo completo está em prompts/catalogo.csv, listando finalidade, tarefa de origem, versão ativa, formato de saída e responsável de cada template.</w:t>
      </w:r>
    </w:p>
    <w:p>
      <w:pPr>
        <w:spacing w:after="120"/>
      </w:pPr>
      <w:r>
        <w:t xml:space="preserve">O guia de uso está em prompts/README.md, explicando como preencher cada template, o fluxo de roteamento via TRH-04, a justificativa do versionamento do TRH-01 e as limitações conhecidas.</w:t>
      </w:r>
    </w:p>
    <w:p>
      <w:pPr>
        <w:pStyle w:val="Heading1"/>
        <w:spacing w:after="150" w:before="300"/>
      </w:pPr>
      <w:r>
        <w:t xml:space="preserve">9. Pacote de entrega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prompts/templates/ — 4 arquivos (TRH-01 a TRH-04)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prompts/catalogo.csv e prompts/README.md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prompts/historico/ — TRH-01_v0.1.txt, v0.2.txt (pendente de teste), v0.3.txt (ativa)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tests/comparacao_versoes.csv — 6 de 9 execuções preenchidas; 3 pendentes (v0.2)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tests/robustez.csv — 4 casos planejados; 4 pendentes de execução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evidencias/ — saídas brutas de TRH-01 (v0.3), TRH-02, TRH-03 e TRH-04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2026-08-31T01:55:23.003Z</dcterms:created>
  <dcterms:modified xsi:type="dcterms:W3CDTF">2026-08-31T01:55:23.014Z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