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Kluczowy przekaz:</w:t>
      </w:r>
      <w:r w:rsidDel="00000000" w:rsidR="00000000" w:rsidRPr="00000000">
        <w:rPr>
          <w:rFonts w:ascii="Arial" w:cs="Arial" w:eastAsia="Arial" w:hAnsi="Arial"/>
          <w:color w:val="1f1f1f"/>
          <w:rtl w:val="0"/>
        </w:rPr>
        <w:t xml:space="preserve"> W optymalizacji systemów i komunikacji, algorytmy ANN umożliwiają błyskawiczne przeszukiwanie gigantycznych baz danych, framework SCQA buduje logiczną narrację biznesową ukierunkowaną na rozwiązywanie problemów, a metryki matematyczne (ROUGE, BLEU) pozwalają bezstronnie mierzyć jakość i kompletność informacji po jej skompresowaniu.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Kontekst/Tło:</w:t>
      </w:r>
      <w:r w:rsidDel="00000000" w:rsidR="00000000" w:rsidRPr="00000000">
        <w:rPr>
          <w:rFonts w:ascii="Arial" w:cs="Arial" w:eastAsia="Arial" w:hAnsi="Arial"/>
          <w:color w:val="1f1f1f"/>
          <w:rtl w:val="0"/>
        </w:rPr>
        <w:t xml:space="preserve"> Nowoczesne zarządzanie wiedzą wymaga narzędzi operujących na pograniczu inżynierii i komunikacji międzyludzkiej. Z jednej strony systemy sztucznej inteligencji muszą omijać ograniczenia sprzętowe podczas analizy milionów dokumentów. Z drugiej strony, skompresowana i wyciągnięta przez nie wiedza musi zostać ustrukturyzowana tak, aby człowiek mógł ją natychmiast przyswoić i zweryfikować jej dokładność bez konieczności czytania materiału źródłowego.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Szczegóły: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Algorytmy wyszukiwania przybliżonego (ANN)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Klasyczne wyszukiwanie najbliższego sąsiada (KNN) wymaga porównania wektora zapytania z każdym wektorem w bazie, co daje złożoność czasową $O(N)$. Przy milionach dokumentów jest to zbyt wolne. ANN (Approximate Nearest Neighbors) drastycznie skraca ten czas (np. do $O(\log N)$), zgadzając się na drobną utratę precyzji w zamian za potężny wzrost prędkości.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HNSW (Hierarchical Navigable Small World):</w:t>
      </w:r>
      <w:r w:rsidDel="00000000" w:rsidR="00000000" w:rsidRPr="00000000">
        <w:rPr>
          <w:rFonts w:ascii="Arial" w:cs="Arial" w:eastAsia="Arial" w:hAnsi="Arial"/>
          <w:color w:val="1f1f1f"/>
          <w:rtl w:val="0"/>
        </w:rPr>
        <w:t xml:space="preserve"> Wyobraź sobie system dróg. Algorytm buduje wielowarstwowy graf. Górna warstwa to autostrady (szybkie, dalekie skoki między bardzo różnymi tematami). Dolne warstwy to ulice lokalne. Zapytanie "wpada" na autostradę, szybko zbliża się do odpowiedniego miasta (obszaru semantycznego), a potem schodzi na niższe warstwy, by znaleźć dokładny adres.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LSH (Locality-Sensitive Hashing):</w:t>
      </w:r>
      <w:r w:rsidDel="00000000" w:rsidR="00000000" w:rsidRPr="00000000">
        <w:rPr>
          <w:rFonts w:ascii="Arial" w:cs="Arial" w:eastAsia="Arial" w:hAnsi="Arial"/>
          <w:color w:val="1f1f1f"/>
          <w:rtl w:val="0"/>
        </w:rPr>
        <w:t xml:space="preserve"> Algorytm wrzuca wektory do "wiader" (ang. </w:t>
      </w:r>
      <w:r w:rsidDel="00000000" w:rsidR="00000000" w:rsidRPr="00000000">
        <w:rPr>
          <w:rFonts w:ascii="Arial" w:cs="Arial" w:eastAsia="Arial" w:hAnsi="Arial"/>
          <w:i w:val="1"/>
          <w:iCs w:val="1"/>
          <w:color w:val="1f1f1f"/>
          <w:rtl w:val="0"/>
        </w:rPr>
        <w:t xml:space="preserve">buckets</w:t>
      </w:r>
      <w:r w:rsidDel="00000000" w:rsidR="00000000" w:rsidRPr="00000000">
        <w:rPr>
          <w:rFonts w:ascii="Arial" w:cs="Arial" w:eastAsia="Arial" w:hAnsi="Arial"/>
          <w:color w:val="1f1f1f"/>
          <w:rtl w:val="0"/>
        </w:rPr>
        <w:t xml:space="preserve">) za pomocą specjalnych funkcji haszujących, które gwarantują, że podobne wektory wpadną do tego samego lub sąsiedniego wiadra. Zamiast przeszukiwać całą bazę, system przeszukuje tylko jedno wiadro.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Framework SCQA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SCQA to pomost między twardą analityką a ludzką psychologią przyswajania informacji. Pozwala przekształcić suche dane w ciąg przyczynowo-skutkowy, który naturalnie prowadzi do głównej konkluzji (np. w raporcie).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 - Sytuacja (Situation):</w:t>
      </w:r>
      <w:r w:rsidDel="00000000" w:rsidR="00000000" w:rsidRPr="00000000">
        <w:rPr>
          <w:rFonts w:ascii="Arial" w:cs="Arial" w:eastAsia="Arial" w:hAnsi="Arial"/>
          <w:color w:val="1f1f1f"/>
          <w:rtl w:val="0"/>
        </w:rPr>
        <w:t xml:space="preserve"> Określenie bezspornego punktu wyjścia, z którym odbiorca się zgadza. Buduje grunt (np. </w:t>
      </w:r>
      <w:r w:rsidDel="00000000" w:rsidR="00000000" w:rsidRPr="00000000">
        <w:rPr>
          <w:rFonts w:ascii="Arial" w:cs="Arial" w:eastAsia="Arial" w:hAnsi="Arial"/>
          <w:i w:val="1"/>
          <w:iCs w:val="1"/>
          <w:color w:val="1f1f1f"/>
          <w:rtl w:val="0"/>
        </w:rPr>
        <w:t xml:space="preserve">„Nasz główny produkt generuje 80% przychodów od 3 lat”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 - Komplikacja (Complication):</w:t>
      </w:r>
      <w:r w:rsidDel="00000000" w:rsidR="00000000" w:rsidRPr="00000000">
        <w:rPr>
          <w:rFonts w:ascii="Arial" w:cs="Arial" w:eastAsia="Arial" w:hAnsi="Arial"/>
          <w:color w:val="1f1f1f"/>
          <w:rtl w:val="0"/>
        </w:rPr>
        <w:t xml:space="preserve"> Zdarzenie, które zakłóca stabilność sytuacji i wywołuje napięcie (np. </w:t>
      </w:r>
      <w:r w:rsidDel="00000000" w:rsidR="00000000" w:rsidRPr="00000000">
        <w:rPr>
          <w:rFonts w:ascii="Arial" w:cs="Arial" w:eastAsia="Arial" w:hAnsi="Arial"/>
          <w:i w:val="1"/>
          <w:iCs w:val="1"/>
          <w:color w:val="1f1f1f"/>
          <w:rtl w:val="0"/>
        </w:rPr>
        <w:t xml:space="preserve">„W zeszłym miesiącu konkurent wypuścił tańszy odpowiednik wspierany przez AI, co doprowadziło do 15% odpływu klientów”</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Q - Pytanie (Question):</w:t>
      </w:r>
      <w:r w:rsidDel="00000000" w:rsidR="00000000" w:rsidRPr="00000000">
        <w:rPr>
          <w:rFonts w:ascii="Arial" w:cs="Arial" w:eastAsia="Arial" w:hAnsi="Arial"/>
          <w:color w:val="1f1f1f"/>
          <w:rtl w:val="0"/>
        </w:rPr>
        <w:t xml:space="preserve"> Logiczna wątpliwość wynikająca z komplikacji (np. </w:t>
      </w:r>
      <w:r w:rsidDel="00000000" w:rsidR="00000000" w:rsidRPr="00000000">
        <w:rPr>
          <w:rFonts w:ascii="Arial" w:cs="Arial" w:eastAsia="Arial" w:hAnsi="Arial"/>
          <w:i w:val="1"/>
          <w:iCs w:val="1"/>
          <w:color w:val="1f1f1f"/>
          <w:rtl w:val="0"/>
        </w:rPr>
        <w:t xml:space="preserve">„Jak zmodyfikować naszą ofertę, aby zatrzymać użytkowników bez drastycznego cięcia marży?”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 - Odpowiedź (Answer):</w:t>
      </w:r>
      <w:r w:rsidDel="00000000" w:rsidR="00000000" w:rsidRPr="00000000">
        <w:rPr>
          <w:rFonts w:ascii="Arial" w:cs="Arial" w:eastAsia="Arial" w:hAnsi="Arial"/>
          <w:color w:val="1f1f1f"/>
          <w:rtl w:val="0"/>
        </w:rPr>
        <w:t xml:space="preserve"> Bezpośrednie rozwiązanie problemu. To właśnie w tym miejscu wchodzi zasada BLUF – w raporcie biznesowym "Odpowiedź" umieszcza się na samej górze dokumentu (jako Executive Summary), a S, C i Q stanowią jej tło.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Metryki ewaluacji kompresji (ROUGE, BLEU)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Aby maszyna mogła się uczyć kompresji tekstu, musi wiedzieć, czy robi to dobrze. Służą do tego algorytmy analizujące nakładanie się na siebie fragmentów tekstu (N-gramów) z tekstem źródłowym lub wzorcowym podsumowaniem napisanym przez człowieka.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BLEU (Bilingual Evaluation Understudy):</w:t>
      </w:r>
      <w:r w:rsidDel="00000000" w:rsidR="00000000" w:rsidRPr="00000000">
        <w:rPr>
          <w:rFonts w:ascii="Arial" w:cs="Arial" w:eastAsia="Arial" w:hAnsi="Arial"/>
          <w:color w:val="1f1f1f"/>
          <w:rtl w:val="0"/>
        </w:rPr>
        <w:t xml:space="preserve"> Skupia się na </w:t>
      </w:r>
      <w:r w:rsidDel="00000000" w:rsidR="00000000" w:rsidRPr="00000000">
        <w:rPr>
          <w:rFonts w:ascii="Arial" w:cs="Arial" w:eastAsia="Arial" w:hAnsi="Arial"/>
          <w:b w:val="1"/>
          <w:bCs w:val="1"/>
          <w:color w:val="1f1f1f"/>
          <w:rtl w:val="0"/>
        </w:rPr>
        <w:t xml:space="preserve">precyzji</w:t>
      </w:r>
      <w:r w:rsidDel="00000000" w:rsidR="00000000" w:rsidRPr="00000000">
        <w:rPr>
          <w:rFonts w:ascii="Arial" w:cs="Arial" w:eastAsia="Arial" w:hAnsi="Arial"/>
          <w:color w:val="1f1f1f"/>
          <w:rtl w:val="0"/>
        </w:rPr>
        <w:t xml:space="preserve">. Sprawdza, jaki procent słów w wygenerowanym skrócie znajduje się w tekście referencyjnym. Jeśli AI wygenerowało 10 słów, a 8 z nich jest w oryginale, precyzja jest wysoka. Kary nakładane są za generowanie tzw. "halucynacji" (słów zmyślonych).</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ROUGE (Recall-Oriented Understudy for Gisting Evaluation):</w:t>
      </w:r>
      <w:r w:rsidDel="00000000" w:rsidR="00000000" w:rsidRPr="00000000">
        <w:rPr>
          <w:rFonts w:ascii="Arial" w:cs="Arial" w:eastAsia="Arial" w:hAnsi="Arial"/>
          <w:color w:val="1f1f1f"/>
          <w:rtl w:val="0"/>
        </w:rPr>
        <w:t xml:space="preserve"> Skupia się na </w:t>
      </w:r>
      <w:r w:rsidDel="00000000" w:rsidR="00000000" w:rsidRPr="00000000">
        <w:rPr>
          <w:rFonts w:ascii="Arial" w:cs="Arial" w:eastAsia="Arial" w:hAnsi="Arial"/>
          <w:b w:val="1"/>
          <w:bCs w:val="1"/>
          <w:color w:val="1f1f1f"/>
          <w:rtl w:val="0"/>
        </w:rPr>
        <w:t xml:space="preserve">kompletności</w:t>
      </w:r>
      <w:r w:rsidDel="00000000" w:rsidR="00000000" w:rsidRPr="00000000">
        <w:rPr>
          <w:rFonts w:ascii="Arial" w:cs="Arial" w:eastAsia="Arial" w:hAnsi="Arial"/>
          <w:color w:val="1f1f1f"/>
          <w:rtl w:val="0"/>
        </w:rPr>
        <w:t xml:space="preserve"> (ang. </w:t>
      </w:r>
      <w:r w:rsidDel="00000000" w:rsidR="00000000" w:rsidRPr="00000000">
        <w:rPr>
          <w:rFonts w:ascii="Arial" w:cs="Arial" w:eastAsia="Arial" w:hAnsi="Arial"/>
          <w:i w:val="1"/>
          <w:iCs w:val="1"/>
          <w:color w:val="1f1f1f"/>
          <w:rtl w:val="0"/>
        </w:rPr>
        <w:t xml:space="preserve">recall</w:t>
      </w:r>
      <w:r w:rsidDel="00000000" w:rsidR="00000000" w:rsidRPr="00000000">
        <w:rPr>
          <w:rFonts w:ascii="Arial" w:cs="Arial" w:eastAsia="Arial" w:hAnsi="Arial"/>
          <w:color w:val="1f1f1f"/>
          <w:rtl w:val="0"/>
        </w:rPr>
        <w:t xml:space="preserve">). Sprawdza, jaki procent słów kluczowych z tekstu źródłowego udało się uchwycić w wygenerowanym podsumowaniu. Jest to krytyczne przy skracaniu dokumentów, aby upewnić się, że AI nie wycięło najważniejszego faktu (np. kwoty na fakturze czy daty).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Następne kroki do zgłębienia tematu:</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Różnice w metrykach semantycznych (np. BERTScore):</w:t>
      </w:r>
      <w:r w:rsidDel="00000000" w:rsidR="00000000" w:rsidRPr="00000000">
        <w:rPr>
          <w:rFonts w:ascii="Arial" w:cs="Arial" w:eastAsia="Arial" w:hAnsi="Arial"/>
          <w:color w:val="1f1f1f"/>
          <w:rtl w:val="0"/>
        </w:rPr>
        <w:t xml:space="preserve"> Dlaczego klasyczne BLEU/ROUGE zawodzą, gdy AI użyje synonimów, i jak nowe modele oceniają podobieństwo na poziomie wektorów, a nie tylko samych liter.</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Drzewa KD i wyszukiwanie przestrzenne:</w:t>
      </w:r>
      <w:r w:rsidDel="00000000" w:rsidR="00000000" w:rsidRPr="00000000">
        <w:rPr>
          <w:rFonts w:ascii="Arial" w:cs="Arial" w:eastAsia="Arial" w:hAnsi="Arial"/>
          <w:color w:val="1f1f1f"/>
          <w:rtl w:val="0"/>
        </w:rPr>
        <w:t xml:space="preserve"> Jak geometrycznie dzieli się przestrzeń wielowymiarową w wektorowych bazach danych innych niż grafowe.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Praktyczna implementacja struktury MECE w SCQA:</w:t>
      </w:r>
      <w:r w:rsidDel="00000000" w:rsidR="00000000" w:rsidRPr="00000000">
        <w:rPr>
          <w:rFonts w:ascii="Arial" w:cs="Arial" w:eastAsia="Arial" w:hAnsi="Arial"/>
          <w:color w:val="1f1f1f"/>
          <w:rtl w:val="0"/>
        </w:rPr>
        <w:t xml:space="preserve"> Jak zagwarantować, że argumenty podpierające rozwiązanie (Answer) wyczerpują problem i nie pokrywają się ze sobą.</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Adrian, czy chciałbyś przeanalizować przykładowy problem biznesowy, rozpisując go wspólnie krok po kroku w oparciu o framework SCQA?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