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СПИСОК</w:t>
      </w:r>
    </w:p>
    <w:p>
      <w:pPr>
        <w:pStyle w:val="Normal"/>
        <w:jc w:val="center"/>
        <w:rPr/>
      </w:pPr>
      <w:r>
        <w:rPr/>
        <w:t>ПУБЛИКАЦИЙ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highlight w:val="none"/>
          <w:shd w:fill="FFFF00" w:val="clear"/>
        </w:rPr>
      </w:pPr>
      <w:r>
        <w:rPr>
          <w:b/>
          <w:bCs/>
          <w:shd w:fill="FFFF00" w:val="clear"/>
        </w:rPr>
        <w:t>$(полноеИмяРодительный)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tbl>
      <w:tblPr>
        <w:tblW w:w="9747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  <w:tblLook w:val="0000" w:noHBand="0" w:noVBand="0" w:firstColumn="0" w:lastRow="0" w:lastColumn="0" w:firstRow="0"/>
      </w:tblPr>
      <w:tblGrid>
        <w:gridCol w:w="675"/>
        <w:gridCol w:w="3115"/>
        <w:gridCol w:w="1138"/>
        <w:gridCol w:w="2268"/>
        <w:gridCol w:w="1130"/>
        <w:gridCol w:w="1421"/>
      </w:tblGrid>
      <w:tr>
        <w:trPr>
          <w:trHeight w:val="838" w:hRule="atLeast"/>
        </w:trPr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/>
              <w:jc w:val="center"/>
              <w:rPr>
                <w:bCs/>
              </w:rPr>
            </w:pPr>
            <w:r>
              <w:rPr>
                <w:bCs/>
              </w:rPr>
              <w:t>№</w:t>
            </w:r>
          </w:p>
          <w:p>
            <w:pPr>
              <w:pStyle w:val="Normal"/>
              <w:ind w:hanging="0"/>
              <w:jc w:val="center"/>
              <w:rPr>
                <w:bCs/>
              </w:rPr>
            </w:pPr>
            <w:r>
              <w:rPr>
                <w:bCs/>
              </w:rPr>
              <w:t>п/п</w:t>
            </w:r>
          </w:p>
          <w:p>
            <w:pPr>
              <w:pStyle w:val="Normal"/>
              <w:ind w:hanging="0"/>
              <w:jc w:val="center"/>
              <w:rPr>
                <w:bCs/>
              </w:rPr>
            </w:pPr>
            <w:r>
              <w:rPr>
                <w:bCs/>
              </w:rPr>
            </w:r>
          </w:p>
          <w:p>
            <w:pPr>
              <w:pStyle w:val="Normal"/>
              <w:ind w:hanging="0"/>
              <w:jc w:val="center"/>
              <w:rPr>
                <w:bCs/>
                <w:i/>
              </w:rPr>
            </w:pPr>
            <w:r>
              <w:rPr>
                <w:bCs/>
                <w:i/>
              </w:rPr>
              <w:t>нумерация</w:t>
            </w:r>
          </w:p>
          <w:p>
            <w:pPr>
              <w:pStyle w:val="Normal"/>
              <w:ind w:hanging="0"/>
              <w:jc w:val="center"/>
              <w:rPr>
                <w:bCs/>
                <w:i/>
              </w:rPr>
            </w:pPr>
            <w:r>
              <w:rPr>
                <w:bCs/>
                <w:i/>
              </w:rPr>
            </w:r>
          </w:p>
          <w:p>
            <w:pPr>
              <w:pStyle w:val="Normal"/>
              <w:ind w:hanging="0"/>
              <w:jc w:val="center"/>
              <w:rPr>
                <w:bCs/>
              </w:rPr>
            </w:pPr>
            <w:r>
              <w:rPr>
                <w:bCs/>
                <w:i/>
              </w:rPr>
              <w:t>сквозная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</w:rPr>
            </w:pPr>
            <w:r>
              <w:rPr>
                <w:sz w:val="20"/>
              </w:rPr>
              <w:t>Наименование</w:t>
            </w:r>
          </w:p>
          <w:p>
            <w:pPr>
              <w:pStyle w:val="Normal"/>
              <w:rPr/>
            </w:pPr>
            <w:r>
              <w:rPr>
                <w:sz w:val="20"/>
              </w:rPr>
              <w:t>работы,  её вид</w:t>
            </w:r>
          </w:p>
        </w:tc>
        <w:tc>
          <w:tcPr>
            <w:tcW w:w="11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  <w:t>Форма</w:t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  <w:t>работы</w:t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  <w:t>печатн.</w:t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  <w:t>рукописная</w:t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  <w:t>аудио-</w:t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  <w:t>визуаль</w:t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  <w:t>ная</w:t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  <w:t>компью</w:t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  <w:t>терная</w:t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  <w:t>др.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  <w:t>Выходные</w:t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  <w:t>данные</w:t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  <w:t>(заполнять в соответствии с правилами библиографического описания литературы)</w:t>
            </w:r>
          </w:p>
        </w:tc>
        <w:tc>
          <w:tcPr>
            <w:tcW w:w="11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  <w:t>Объём</w:t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  <w:t>в стр.</w:t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  <w:t>или п.л.</w:t>
            </w:r>
          </w:p>
          <w:p>
            <w:pPr>
              <w:pStyle w:val="Normal"/>
              <w:ind w:hanging="0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(в числителе общий объем / в знаменателе объем, принад</w:t>
            </w:r>
          </w:p>
          <w:p>
            <w:pPr>
              <w:pStyle w:val="Normal"/>
              <w:ind w:hanging="0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лежа</w:t>
            </w:r>
          </w:p>
          <w:p>
            <w:pPr>
              <w:pStyle w:val="Normal"/>
              <w:ind w:hanging="0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щий соиска</w:t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>телю)</w:t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sz w:val="20"/>
              </w:rPr>
              <w:t>Соавторы</w:t>
            </w:r>
          </w:p>
          <w:p>
            <w:pPr>
              <w:pStyle w:val="Normal"/>
              <w:ind w:hanging="0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(Фамилии и инициалы пяти чел., после чего</w:t>
            </w:r>
          </w:p>
          <w:p>
            <w:pPr>
              <w:pStyle w:val="Normal"/>
              <w:ind w:hanging="0"/>
              <w:jc w:val="center"/>
              <w:rPr>
                <w:i/>
                <w:sz w:val="20"/>
              </w:rPr>
            </w:pPr>
            <w:r>
              <w:rPr>
                <w:i/>
                <w:sz w:val="20"/>
              </w:rPr>
              <w:t>"и др., всего __</w:t>
            </w:r>
          </w:p>
          <w:p>
            <w:pPr>
              <w:pStyle w:val="Normal"/>
              <w:ind w:hanging="0"/>
              <w:jc w:val="center"/>
              <w:rPr>
                <w:sz w:val="20"/>
              </w:rPr>
            </w:pPr>
            <w:r>
              <w:rPr>
                <w:i/>
                <w:sz w:val="20"/>
              </w:rPr>
              <w:t>чел.")</w:t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/>
              <w:jc w:val="center"/>
              <w:rPr/>
            </w:pPr>
            <w:r>
              <w:rPr/>
              <w:t>1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2</w:t>
            </w:r>
          </w:p>
        </w:tc>
        <w:tc>
          <w:tcPr>
            <w:tcW w:w="11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4</w:t>
            </w:r>
          </w:p>
        </w:tc>
        <w:tc>
          <w:tcPr>
            <w:tcW w:w="11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5</w:t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6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  <w:t xml:space="preserve">а) научные работы: </w:t>
      </w:r>
    </w:p>
    <w:tbl>
      <w:tblPr>
        <w:tblW w:w="974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675"/>
        <w:gridCol w:w="3115"/>
        <w:gridCol w:w="1138"/>
        <w:gridCol w:w="2268"/>
        <w:gridCol w:w="1130"/>
        <w:gridCol w:w="1421"/>
      </w:tblGrid>
      <w:tr>
        <w:trPr>
          <w:trHeight w:val="90" w:hRule="atLeast"/>
        </w:trPr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bCs/>
                <w:highlight w:val="none"/>
                <w:shd w:fill="FFFF00" w:val="clear"/>
              </w:rPr>
            </w:pPr>
            <w:r>
              <w:rPr>
                <w:b/>
                <w:bCs/>
                <w:shd w:fill="FFFF00" w:val="clear"/>
              </w:rPr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/>
              <w:jc w:val="start"/>
              <w:rPr>
                <w:highlight w:val="none"/>
                <w:shd w:fill="FFFF00" w:val="clear"/>
              </w:rPr>
            </w:pPr>
            <w:r>
              <w:rPr>
                <w:bCs/>
                <w:shd w:fill="FFFF00" w:val="clear"/>
              </w:rPr>
              <w:t>Вид работы: (монография)</w:t>
            </w:r>
          </w:p>
          <w:p>
            <w:pPr>
              <w:pStyle w:val="Normal"/>
              <w:ind w:hanging="0"/>
              <w:jc w:val="start"/>
              <w:rPr>
                <w:highlight w:val="none"/>
                <w:shd w:fill="FFFF00" w:val="clear"/>
              </w:rPr>
            </w:pPr>
            <w:r>
              <w:rPr>
                <w:bCs/>
                <w:shd w:fill="FFFF00" w:val="clear"/>
              </w:rPr>
              <w:t>(статья)</w:t>
            </w:r>
          </w:p>
          <w:p>
            <w:pPr>
              <w:pStyle w:val="Normal"/>
              <w:ind w:hanging="0"/>
              <w:jc w:val="start"/>
              <w:rPr>
                <w:highlight w:val="none"/>
                <w:shd w:fill="FFFF00" w:val="clear"/>
              </w:rPr>
            </w:pPr>
            <w:r>
              <w:rPr>
                <w:bCs/>
                <w:shd w:fill="FFFF00" w:val="clear"/>
              </w:rPr>
              <w:t>(тезисы)</w:t>
            </w:r>
          </w:p>
          <w:p>
            <w:pPr>
              <w:pStyle w:val="Normal"/>
              <w:ind w:hanging="0"/>
              <w:jc w:val="start"/>
              <w:rPr>
                <w:highlight w:val="none"/>
                <w:shd w:fill="FFFF00" w:val="clear"/>
              </w:rPr>
            </w:pPr>
            <w:r>
              <w:rPr>
                <w:bCs/>
                <w:shd w:fill="FFFF00" w:val="clear"/>
              </w:rPr>
              <w:t>(отчеты по НИР), указывать- только прошедшие депонирование</w:t>
            </w:r>
          </w:p>
          <w:p>
            <w:pPr>
              <w:pStyle w:val="Normal"/>
              <w:ind w:hanging="0"/>
              <w:jc w:val="start"/>
              <w:rPr>
                <w:bCs/>
                <w:highlight w:val="none"/>
                <w:shd w:fill="FFFF00" w:val="clear"/>
              </w:rPr>
            </w:pPr>
            <w:r>
              <w:rPr>
                <w:bCs/>
                <w:shd w:fill="FFFF00" w:val="clear"/>
              </w:rPr>
            </w:r>
          </w:p>
          <w:p>
            <w:pPr>
              <w:pStyle w:val="Normal"/>
              <w:ind w:hanging="0"/>
              <w:jc w:val="start"/>
              <w:rPr>
                <w:highlight w:val="none"/>
                <w:shd w:fill="FFFF00" w:val="clear"/>
              </w:rPr>
            </w:pPr>
            <w:r>
              <w:rPr>
                <w:bCs/>
                <w:shd w:fill="FFFF00" w:val="clear"/>
              </w:rPr>
              <w:t>Если статья или тезисы были представлены докладом на конференции - указать</w:t>
            </w:r>
          </w:p>
          <w:p>
            <w:pPr>
              <w:pStyle w:val="Normal"/>
              <w:ind w:hanging="0"/>
              <w:jc w:val="start"/>
              <w:rPr>
                <w:bCs/>
                <w:highlight w:val="none"/>
                <w:shd w:fill="FFFF00" w:val="clear"/>
              </w:rPr>
            </w:pPr>
            <w:r>
              <w:rPr>
                <w:bCs/>
                <w:shd w:fill="FFFF00" w:val="clear"/>
              </w:rPr>
            </w:r>
          </w:p>
        </w:tc>
        <w:tc>
          <w:tcPr>
            <w:tcW w:w="11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bCs/>
                <w:highlight w:val="none"/>
                <w:shd w:fill="FFFF00" w:val="clear"/>
              </w:rPr>
            </w:pPr>
            <w:r>
              <w:rPr>
                <w:b/>
                <w:bCs/>
                <w:shd w:fill="FFFF00" w:val="clear"/>
              </w:rPr>
            </w:r>
          </w:p>
          <w:p>
            <w:pPr>
              <w:pStyle w:val="Normal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  <w:p>
            <w:pPr>
              <w:pStyle w:val="Normal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b/>
                <w:bCs/>
                <w:shd w:fill="FFFF00" w:val="clear"/>
              </w:rPr>
              <w:t>Указывать: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Издательство, номер или серию периодического издания, год.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b/>
                <w:bCs/>
                <w:shd w:fill="FFFF00" w:val="clear"/>
              </w:rPr>
              <w:t>Для сборников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b/>
                <w:bCs/>
                <w:shd w:fill="FFFF00" w:val="clear"/>
              </w:rPr>
              <w:t>указывать:</w:t>
            </w:r>
            <w:r>
              <w:rPr>
                <w:shd w:fill="FFFF00" w:val="clear"/>
              </w:rPr>
              <w:t xml:space="preserve"> межвузовский,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тематический,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внутривузовский, др., место и год их издания.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b/>
                <w:bCs/>
                <w:shd w:fill="FFFF00" w:val="clear"/>
              </w:rPr>
              <w:t>Для тезисов указывать: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тематику, категорию, место и год проведения научных и методических конференций, симпозиумов, семинаров и съездов (выступления или сообщения): международные, всероссийские, региональные, отраслевые, межотраслевые, краевые, област-ные, межвузовские, вузовские (научно-педагогического состава, молодых специалистов, студентов и др.)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b/>
                <w:bCs/>
                <w:shd w:fill="FFFF00" w:val="clear"/>
              </w:rPr>
              <w:t>Для рукописей указывать: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Организацию депонирования, номер госрегистра-ции, год, издание (где аннотирована депонированная работа)</w:t>
            </w:r>
          </w:p>
        </w:tc>
        <w:tc>
          <w:tcPr>
            <w:tcW w:w="11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 xml:space="preserve">   </w:t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</w:r>
    </w:p>
    <w:tbl>
      <w:tblPr>
        <w:tblW w:w="974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675"/>
        <w:gridCol w:w="3115"/>
        <w:gridCol w:w="1138"/>
        <w:gridCol w:w="2268"/>
        <w:gridCol w:w="1130"/>
        <w:gridCol w:w="1421"/>
      </w:tblGrid>
      <w:tr>
        <w:trPr>
          <w:trHeight w:val="90" w:hRule="atLeast"/>
        </w:trPr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 xml:space="preserve">  </w:t>
            </w:r>
            <w:r>
              <w:rPr>
                <w:shd w:fill="FFFF00" w:val="clear"/>
              </w:rPr>
              <w:t>1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Континентальные соленосные формации Средней Азии (статья)</w:t>
            </w:r>
          </w:p>
        </w:tc>
        <w:tc>
          <w:tcPr>
            <w:tcW w:w="11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 xml:space="preserve"> </w:t>
            </w:r>
            <w:r>
              <w:rPr>
                <w:shd w:fill="FFFF00" w:val="clear"/>
              </w:rPr>
              <w:t xml:space="preserve">печ. 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 xml:space="preserve">или 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электр.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Докл. АН СССР. - 1987.- Т. 240. - вып. 4. - С.5-18.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 xml:space="preserve">Или 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  <w:p>
            <w:pPr>
              <w:pStyle w:val="Normal"/>
              <w:ind w:firstLine="34"/>
              <w:rPr/>
            </w:pPr>
            <w:r>
              <w:rPr>
                <w:shd w:fill="FFFF00" w:val="clear"/>
              </w:rPr>
              <w:t xml:space="preserve">ЖОХ [Электронный ресурс]. – 1982. - № 4.- С.14-26. - Режим доступа к журн.: </w:t>
            </w:r>
            <w:hyperlink r:id="rId2">
              <w:r>
                <w:rPr>
                  <w:rStyle w:val="Style"/>
                  <w:shd w:fill="FFFF00" w:val="clear"/>
                </w:rPr>
                <w:t>http://ххх.ссс.ссс.ru</w:t>
              </w:r>
            </w:hyperlink>
            <w:r>
              <w:rPr>
                <w:shd w:fill="FFFF00" w:val="clear"/>
              </w:rPr>
              <w:t>, свободный. – Загл. с экрана.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  <w:tc>
          <w:tcPr>
            <w:tcW w:w="11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 xml:space="preserve">   </w:t>
            </w:r>
            <w:r>
              <w:rPr>
                <w:shd w:fill="FFFF00" w:val="clear"/>
              </w:rPr>
              <w:t>4 п.л.</w:t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</w:tc>
      </w:tr>
      <w:tr>
        <w:trPr>
          <w:trHeight w:val="90" w:hRule="atLeast"/>
        </w:trPr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highlight w:val="none"/>
                <w:shd w:fill="FFFF00" w:val="clear"/>
              </w:rPr>
            </w:pPr>
            <w:r>
              <w:rPr>
                <w:bCs/>
                <w:shd w:fill="FFFF00" w:val="clear"/>
              </w:rPr>
              <w:t xml:space="preserve">  </w:t>
            </w:r>
            <w:r>
              <w:rPr>
                <w:bCs/>
                <w:shd w:fill="FFFF00" w:val="clear"/>
              </w:rPr>
              <w:t>2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Неогеновые соленосные формации Средней и Центральной Азии (монография)</w:t>
            </w:r>
          </w:p>
        </w:tc>
        <w:tc>
          <w:tcPr>
            <w:tcW w:w="11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b/>
                <w:bCs/>
                <w:shd w:fill="FFFF00" w:val="clear"/>
              </w:rPr>
              <w:t xml:space="preserve">   </w:t>
            </w:r>
            <w:r>
              <w:rPr>
                <w:shd w:fill="FFFF00" w:val="clear"/>
              </w:rPr>
              <w:t>печ.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 xml:space="preserve">Новосибирск: Наука, 1983. - 600 </w:t>
            </w:r>
            <w:r>
              <w:rPr>
                <w:shd w:fill="FFFF00" w:val="clear"/>
                <w:lang w:val="en-US"/>
              </w:rPr>
              <w:t>c</w:t>
            </w:r>
            <w:r>
              <w:rPr>
                <w:shd w:fill="FFFF00" w:val="clear"/>
              </w:rPr>
              <w:t>.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М.: Мир, 1988. - 600 с.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СПб.: Эхо, 1999. – 600 с.</w:t>
            </w:r>
          </w:p>
        </w:tc>
        <w:tc>
          <w:tcPr>
            <w:tcW w:w="11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150</w:t>
            </w:r>
            <w:r>
              <w:rPr>
                <w:shd w:fill="FFFF00" w:val="clear"/>
                <w:lang w:val="en-US"/>
              </w:rPr>
              <w:t>/75</w:t>
            </w:r>
            <w:r>
              <w:rPr>
                <w:shd w:fill="FFFF00" w:val="clear"/>
              </w:rPr>
              <w:t xml:space="preserve"> стр.</w:t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Иванов С.К., Советов Ю.К., Петров П.П., Юрин Ю.Ю.,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Гошин Г.Г. и др., всего 10 чел.</w:t>
            </w:r>
          </w:p>
        </w:tc>
      </w:tr>
      <w:tr>
        <w:trPr>
          <w:trHeight w:val="90" w:hRule="atLeast"/>
        </w:trPr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 xml:space="preserve">  </w:t>
            </w:r>
            <w:r>
              <w:rPr>
                <w:shd w:fill="FFFF00" w:val="clear"/>
              </w:rPr>
              <w:t>3</w:t>
            </w:r>
          </w:p>
        </w:tc>
        <w:tc>
          <w:tcPr>
            <w:tcW w:w="3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Байкальский цикл геодинамического развития юго-западной окраины Сибирской платформы (тезисы)</w:t>
            </w:r>
          </w:p>
        </w:tc>
        <w:tc>
          <w:tcPr>
            <w:tcW w:w="11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 xml:space="preserve">   </w:t>
            </w:r>
            <w:r>
              <w:rPr>
                <w:shd w:fill="FFFF00" w:val="clear"/>
              </w:rPr>
              <w:t>печ.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  <w:lang w:val="en-US"/>
              </w:rPr>
              <w:t>III</w:t>
            </w:r>
            <w:r>
              <w:rPr>
                <w:shd w:fill="FFFF00" w:val="clear"/>
              </w:rPr>
              <w:t xml:space="preserve"> Уральское литологическое совещание (выступление). УрГУ,</w:t>
            </w:r>
          </w:p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 xml:space="preserve">Екатеринбург, сент.                                       1998 г. - М., 1998. -С.18-23. </w:t>
            </w:r>
          </w:p>
        </w:tc>
        <w:tc>
          <w:tcPr>
            <w:tcW w:w="11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6</w:t>
            </w:r>
            <w:r>
              <w:rPr>
                <w:shd w:fill="FFFF00" w:val="clear"/>
                <w:lang w:val="en-US"/>
              </w:rPr>
              <w:t>/4</w:t>
            </w:r>
            <w:r>
              <w:rPr>
                <w:shd w:fill="FFFF00" w:val="clear"/>
              </w:rPr>
              <w:t xml:space="preserve"> п.л.</w:t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34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Советов Ю.К.</w:t>
            </w:r>
          </w:p>
        </w:tc>
      </w:tr>
    </w:tbl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tabs>
          <w:tab w:val="clear" w:pos="709"/>
          <w:tab w:val="left" w:pos="7655" w:leader="none"/>
        </w:tabs>
        <w:rPr/>
      </w:pPr>
      <w:r>
        <w:rPr/>
        <w:t xml:space="preserve">Автор                     _______________________________  </w:t>
      </w:r>
      <w:r>
        <w:rPr>
          <w:shd w:fill="FFFF00" w:val="clear"/>
        </w:rPr>
        <w:t>$(ИОФамилияСтудента)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>(подпись)</w:t>
      </w:r>
    </w:p>
    <w:p>
      <w:pPr>
        <w:pStyle w:val="Normal"/>
        <w:rPr/>
      </w:pPr>
      <w:r>
        <w:rPr/>
        <w:t>ХХ.ХХ.20__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Список  верен: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Заведующий кафедрой           </w:t>
      </w:r>
    </w:p>
    <w:p>
      <w:pPr>
        <w:pStyle w:val="Normal"/>
        <w:rPr/>
      </w:pPr>
      <w:r>
        <w:rPr/>
        <w:t xml:space="preserve">общей информатики ФИТ __________________________________  </w:t>
      </w:r>
      <w:bookmarkStart w:id="0" w:name="docs-internal-guid-efce4acb-7fff-90e7-65"/>
      <w:bookmarkEnd w:id="0"/>
      <w:r>
        <w:rPr/>
        <w:t xml:space="preserve">Д. Е.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Пальчунов</w:t>
      </w:r>
    </w:p>
    <w:p>
      <w:pPr>
        <w:pStyle w:val="Normal"/>
        <w:ind w:firstLine="709" w:start="4254"/>
        <w:rPr>
          <w:sz w:val="16"/>
          <w:szCs w:val="16"/>
        </w:rPr>
      </w:pPr>
      <w:r>
        <w:rPr>
          <w:sz w:val="16"/>
          <w:szCs w:val="16"/>
        </w:rPr>
        <w:t>(подпись)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Секретарь ученого</w:t>
      </w:r>
    </w:p>
    <w:p>
      <w:pPr>
        <w:pStyle w:val="Normal"/>
        <w:rPr/>
      </w:pPr>
      <w:r>
        <w:rPr/>
        <w:t>совета ФИТ НГУ            __________________________________  О. А. Кутненко</w:t>
      </w:r>
    </w:p>
    <w:p>
      <w:pPr>
        <w:pStyle w:val="Normal"/>
        <w:ind w:firstLine="709" w:start="4254"/>
        <w:rPr>
          <w:sz w:val="16"/>
          <w:szCs w:val="16"/>
        </w:rPr>
      </w:pPr>
      <w:r>
        <w:rPr>
          <w:sz w:val="16"/>
          <w:szCs w:val="16"/>
        </w:rPr>
        <w:t>(подпись)</w:t>
      </w:r>
    </w:p>
    <w:p>
      <w:pPr>
        <w:pStyle w:val="Normal"/>
        <w:ind w:firstLine="709" w:start="4963"/>
        <w:rPr/>
      </w:pPr>
      <w:r>
        <w:rPr/>
        <w:t>М.П.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BodyText"/>
        <w:ind w:hanging="0" w:start="0"/>
        <w:jc w:val="center"/>
        <w:rPr>
          <w:rFonts w:ascii="Times New Roman" w:hAnsi="Times New Roman"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</w:r>
    </w:p>
    <w:p>
      <w:pPr>
        <w:pStyle w:val="BodyText"/>
        <w:ind w:hanging="0" w:start="0"/>
        <w:jc w:val="center"/>
        <w:rPr>
          <w:rFonts w:ascii="Times New Roman" w:hAnsi="Times New Roman"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</w:r>
    </w:p>
    <w:p>
      <w:pPr>
        <w:pStyle w:val="BodyText"/>
        <w:ind w:hanging="0" w:start="0"/>
        <w:jc w:val="center"/>
        <w:rPr>
          <w:rFonts w:ascii="Times New Roman" w:hAnsi="Times New Roman"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</w:r>
    </w:p>
    <w:p>
      <w:pPr>
        <w:pStyle w:val="BodyText"/>
        <w:ind w:hanging="0" w:start="0"/>
        <w:jc w:val="center"/>
        <w:rPr>
          <w:rFonts w:ascii="Times New Roman" w:hAnsi="Times New Roman"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</w:r>
    </w:p>
    <w:p>
      <w:pPr>
        <w:pStyle w:val="BodyText"/>
        <w:ind w:hanging="0" w:start="0"/>
        <w:jc w:val="center"/>
        <w:rPr>
          <w:rFonts w:ascii="Times New Roman" w:hAnsi="Times New Roman"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</w:r>
    </w:p>
    <w:p>
      <w:pPr>
        <w:pStyle w:val="BodyText"/>
        <w:ind w:hanging="0" w:start="0"/>
        <w:jc w:val="center"/>
        <w:rPr>
          <w:rFonts w:ascii="Times New Roman" w:hAnsi="Times New Roman"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</w:r>
    </w:p>
    <w:p>
      <w:pPr>
        <w:pStyle w:val="BodyText"/>
        <w:ind w:hanging="0" w:start="0"/>
        <w:jc w:val="center"/>
        <w:rPr>
          <w:rFonts w:ascii="Times New Roman" w:hAnsi="Times New Roman"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</w:r>
    </w:p>
    <w:p>
      <w:pPr>
        <w:pStyle w:val="Normal"/>
        <w:ind w:hanging="0"/>
        <w:rPr/>
      </w:pPr>
      <w:r>
        <w:rPr/>
      </w:r>
      <w:bookmarkStart w:id="1" w:name="_GoBack"/>
      <w:bookmarkStart w:id="2" w:name="_GoBack"/>
      <w:bookmarkEnd w:id="2"/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altName w:val="serif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26754328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6814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e5893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a94d28"/>
    <w:pPr>
      <w:keepNext w:val="true"/>
      <w:keepLines/>
      <w:spacing w:before="240" w:after="0"/>
      <w:ind w:hanging="0"/>
      <w:jc w:val="center"/>
      <w:outlineLvl w:val="0"/>
    </w:pPr>
    <w:rPr>
      <w:rFonts w:eastAsia="" w:cs="" w:cstheme="majorBidi" w:eastAsiaTheme="majorEastAsia"/>
      <w:b/>
      <w:caps/>
      <w:szCs w:val="32"/>
    </w:rPr>
  </w:style>
  <w:style w:type="paragraph" w:styleId="Heading2">
    <w:name w:val="heading 2"/>
    <w:basedOn w:val="Normal"/>
    <w:next w:val="Normal"/>
    <w:link w:val="2"/>
    <w:qFormat/>
    <w:rsid w:val="00a94d28"/>
    <w:pPr>
      <w:keepNext w:val="true"/>
      <w:numPr>
        <w:ilvl w:val="1"/>
        <w:numId w:val="1"/>
      </w:numPr>
      <w:suppressAutoHyphens w:val="true"/>
      <w:jc w:val="center"/>
      <w:outlineLvl w:val="1"/>
    </w:pPr>
    <w:rPr>
      <w:b/>
      <w:bCs/>
      <w:lang w:val="x-none" w:eastAsia="x-none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e6b69"/>
    <w:pPr>
      <w:keepNext w:val="true"/>
      <w:keepLines/>
      <w:numPr>
        <w:ilvl w:val="2"/>
        <w:numId w:val="1"/>
      </w:numPr>
      <w:spacing w:before="120" w:after="0"/>
      <w:ind w:firstLine="720" w:start="0"/>
      <w:outlineLvl w:val="2"/>
    </w:pPr>
    <w:rPr>
      <w:rFonts w:eastAsia="" w:cs="" w:cstheme="majorBidi" w:eastAsiaTheme="majorEastAsia"/>
      <w:b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24134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24134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2413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2413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24134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24134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qFormat/>
    <w:rsid w:val="00a94d28"/>
    <w:rPr>
      <w:rFonts w:ascii="Times New Roman" w:hAnsi="Times New Roman" w:eastAsia="Times New Roman" w:cs="Times New Roman"/>
      <w:b/>
      <w:bCs/>
      <w:sz w:val="24"/>
      <w:szCs w:val="24"/>
      <w:lang w:val="x-none" w:eastAsia="x-none"/>
    </w:rPr>
  </w:style>
  <w:style w:type="character" w:styleId="Style5" w:customStyle="1">
    <w:name w:val="Текст сноски Знак"/>
    <w:basedOn w:val="DefaultParagraphFont"/>
    <w:uiPriority w:val="99"/>
    <w:qFormat/>
    <w:rsid w:val="00b62267"/>
    <w:rPr>
      <w:rFonts w:ascii="Calibri" w:hAnsi="Calibri" w:eastAsia="Times New Roman" w:cs="Times New Roman"/>
      <w:sz w:val="20"/>
      <w:szCs w:val="20"/>
      <w:lang w:val="x-none" w:eastAsia="x-none"/>
    </w:rPr>
  </w:style>
  <w:style w:type="character" w:styleId="user">
    <w:name w:val="Символ сноски (user)"/>
    <w:uiPriority w:val="99"/>
    <w:unhideWhenUsed/>
    <w:qFormat/>
    <w:rsid w:val="00b62267"/>
    <w:rPr>
      <w:vertAlign w:val="superscript"/>
    </w:rPr>
  </w:style>
  <w:style w:type="character" w:styleId="Style6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Заголовок 1 Знак"/>
    <w:basedOn w:val="DefaultParagraphFont"/>
    <w:uiPriority w:val="9"/>
    <w:qFormat/>
    <w:rsid w:val="00a94d28"/>
    <w:rPr>
      <w:rFonts w:ascii="Times New Roman" w:hAnsi="Times New Roman" w:eastAsia="" w:cs="" w:cstheme="majorBidi" w:eastAsiaTheme="majorEastAsia"/>
      <w:b/>
      <w:caps/>
      <w:sz w:val="24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bd4bb1"/>
    <w:rPr>
      <w:color w:themeColor="hyperlink" w:val="0563C1"/>
      <w:u w:val="single"/>
    </w:rPr>
  </w:style>
  <w:style w:type="character" w:styleId="Style7" w:customStyle="1">
    <w:name w:val="Основной текст Знак"/>
    <w:basedOn w:val="DefaultParagraphFont"/>
    <w:qFormat/>
    <w:rsid w:val="0091623b"/>
    <w:rPr>
      <w:rFonts w:ascii="Arial" w:hAnsi="Arial" w:eastAsia="Times New Roman" w:cs="Times New Roman"/>
      <w:sz w:val="20"/>
      <w:szCs w:val="20"/>
      <w:lang w:val="en-US"/>
    </w:rPr>
  </w:style>
  <w:style w:type="character" w:styleId="3" w:customStyle="1">
    <w:name w:val="Заголовок 3 Знак"/>
    <w:basedOn w:val="DefaultParagraphFont"/>
    <w:uiPriority w:val="9"/>
    <w:qFormat/>
    <w:rsid w:val="001e6b69"/>
    <w:rPr>
      <w:rFonts w:ascii="Times New Roman" w:hAnsi="Times New Roman" w:eastAsia="" w:cs="" w:cstheme="majorBidi" w:eastAsiaTheme="majorEastAsia"/>
      <w:b/>
      <w:i/>
      <w:sz w:val="24"/>
      <w:szCs w:val="24"/>
      <w:lang w:eastAsia="ru-RU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  <w:lang w:eastAsia="ru-RU"/>
    </w:rPr>
  </w:style>
  <w:style w:type="character" w:styleId="5" w:customStyle="1">
    <w:name w:val="Заголовок 5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4"/>
      <w:szCs w:val="24"/>
      <w:lang w:eastAsia="ru-RU"/>
    </w:rPr>
  </w:style>
  <w:style w:type="character" w:styleId="6" w:customStyle="1">
    <w:name w:val="Заголовок 6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7" w:customStyle="1">
    <w:name w:val="Заголовок 7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  <w:sz w:val="24"/>
      <w:szCs w:val="24"/>
      <w:lang w:eastAsia="ru-RU"/>
    </w:rPr>
  </w:style>
  <w:style w:type="character" w:styleId="8" w:customStyle="1">
    <w:name w:val="Заголовок 8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  <w:lang w:eastAsia="ru-RU"/>
    </w:rPr>
  </w:style>
  <w:style w:type="character" w:styleId="9" w:customStyle="1">
    <w:name w:val="Заголовок 9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eastAsia="ru-RU"/>
    </w:rPr>
  </w:style>
  <w:style w:type="character" w:styleId="Style8" w:customStyle="1">
    <w:name w:val="Заголовок Знак"/>
    <w:basedOn w:val="DefaultParagraphFont"/>
    <w:qFormat/>
    <w:rsid w:val="00fd203f"/>
    <w:rPr>
      <w:rFonts w:ascii="Times New Roman" w:hAnsi="Times New Roman" w:eastAsia="Times New Roman" w:cs="Times New Roman"/>
      <w:b/>
      <w:sz w:val="20"/>
      <w:szCs w:val="20"/>
      <w:lang w:eastAsia="ru-RU"/>
    </w:rPr>
  </w:style>
  <w:style w:type="character" w:styleId="Style9" w:customStyle="1">
    <w:name w:val="Заголовок оглавления Знак"/>
    <w:basedOn w:val="1"/>
    <w:uiPriority w:val="39"/>
    <w:qFormat/>
    <w:rsid w:val="004a79ae"/>
    <w:rPr>
      <w:rFonts w:ascii="Calibri Light" w:hAnsi="Calibri Light" w:eastAsia="" w:cs="" w:asciiTheme="majorHAnsi" w:cstheme="majorBidi" w:eastAsiaTheme="majorEastAsia" w:hAnsiTheme="majorHAnsi"/>
      <w:b w:val="false"/>
      <w:caps/>
      <w:color w:themeColor="accent1" w:themeShade="bf" w:val="2E74B5"/>
      <w:sz w:val="32"/>
      <w:szCs w:val="32"/>
      <w:lang w:eastAsia="ru-RU"/>
    </w:rPr>
  </w:style>
  <w:style w:type="character" w:styleId="0" w:customStyle="1">
    <w:name w:val="Заголовок 0 Знак"/>
    <w:basedOn w:val="Style9"/>
    <w:link w:val="01"/>
    <w:qFormat/>
    <w:rsid w:val="004a79ae"/>
    <w:rPr>
      <w:rFonts w:ascii="Times New Roman" w:hAnsi="Times New Roman" w:eastAsia="Times New Roman" w:cs="Times New Roman"/>
      <w:b/>
      <w:caps/>
      <w:color w:themeColor="accent1" w:themeShade="bf" w:val="2E74B5"/>
      <w:sz w:val="24"/>
      <w:szCs w:val="24"/>
      <w:lang w:eastAsia="ru-RU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c70d0b"/>
    <w:rPr>
      <w:rFonts w:ascii="Tahoma" w:hAnsi="Tahoma" w:eastAsia="Times New Roman" w:cs="Tahoma"/>
      <w:sz w:val="16"/>
      <w:szCs w:val="16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c2d93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ec2d93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ec2d93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852475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qFormat/>
    <w:rsid w:val="00af2012"/>
    <w:rPr>
      <w:rFonts w:ascii="Arial Unicode MS" w:hAnsi="Arial Unicode MS" w:eastAsia="Arial Unicode MS" w:cs="Arial Unicode MS"/>
      <w:sz w:val="20"/>
      <w:szCs w:val="20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rsid w:val="00897885"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FollowedHyperlink">
    <w:name w:val="FollowedHyperlink"/>
    <w:rPr>
      <w:color w:val="800000"/>
      <w:u w:val="single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7"/>
    <w:rsid w:val="0091623b"/>
    <w:pPr>
      <w:widowControl w:val="false"/>
      <w:ind w:firstLine="540" w:start="760"/>
    </w:pPr>
    <w:rPr>
      <w:rFonts w:ascii="Arial" w:hAnsi="Arial"/>
      <w:sz w:val="20"/>
      <w:szCs w:val="20"/>
      <w:lang w:val="en-US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Style5"/>
    <w:uiPriority w:val="99"/>
    <w:unhideWhenUsed/>
    <w:rsid w:val="00b62267"/>
    <w:pPr/>
    <w:rPr>
      <w:rFonts w:ascii="Calibri" w:hAnsi="Calibri"/>
      <w:sz w:val="20"/>
      <w:szCs w:val="20"/>
      <w:lang w:val="x-none" w:eastAsia="x-none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link w:val="Style9"/>
    <w:uiPriority w:val="39"/>
    <w:unhideWhenUsed/>
    <w:qFormat/>
    <w:rsid w:val="00bd4bb1"/>
    <w:pPr>
      <w:spacing w:lineRule="auto" w:line="259"/>
      <w:jc w:val="start"/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sz w:val="32"/>
    </w:rPr>
  </w:style>
  <w:style w:type="paragraph" w:styleId="TOC2">
    <w:name w:val="toc 2"/>
    <w:basedOn w:val="Normal"/>
    <w:next w:val="Normal"/>
    <w:autoRedefine/>
    <w:uiPriority w:val="39"/>
    <w:unhideWhenUsed/>
    <w:rsid w:val="00bd4bb1"/>
    <w:pPr>
      <w:spacing w:before="0" w:after="100"/>
      <w:ind w:star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a4ea8"/>
    <w:pPr>
      <w:tabs>
        <w:tab w:val="clear" w:pos="709"/>
        <w:tab w:val="left" w:pos="1100" w:leader="none"/>
        <w:tab w:val="right" w:pos="9345" w:leader="dot"/>
      </w:tabs>
      <w:spacing w:before="0" w:after="100"/>
      <w:ind w:firstLine="284"/>
    </w:pPr>
    <w:rPr/>
  </w:style>
  <w:style w:type="paragraph" w:styleId="ListParagraph">
    <w:name w:val="List Paragraph"/>
    <w:basedOn w:val="Normal"/>
    <w:link w:val="Style13"/>
    <w:uiPriority w:val="34"/>
    <w:qFormat/>
    <w:rsid w:val="00c72f4e"/>
    <w:pPr>
      <w:spacing w:before="0" w:after="0"/>
      <w:ind w:start="720"/>
      <w:contextualSpacing/>
    </w:pPr>
    <w:rPr/>
  </w:style>
  <w:style w:type="paragraph" w:styleId="Default" w:customStyle="1">
    <w:name w:val="Default"/>
    <w:qFormat/>
    <w:rsid w:val="00251166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211" w:customStyle="1">
    <w:name w:val="Основной текст с отступом 21"/>
    <w:basedOn w:val="Normal"/>
    <w:uiPriority w:val="99"/>
    <w:qFormat/>
    <w:rsid w:val="00803c1f"/>
    <w:pPr/>
    <w:rPr/>
  </w:style>
  <w:style w:type="paragraph" w:styleId="Title">
    <w:name w:val="Title"/>
    <w:basedOn w:val="Normal"/>
    <w:link w:val="Style8"/>
    <w:qFormat/>
    <w:rsid w:val="00fd203f"/>
    <w:pPr>
      <w:ind w:hanging="0"/>
      <w:jc w:val="center"/>
    </w:pPr>
    <w:rPr>
      <w:b/>
      <w:sz w:val="20"/>
      <w:szCs w:val="20"/>
    </w:rPr>
  </w:style>
  <w:style w:type="paragraph" w:styleId="01" w:customStyle="1">
    <w:name w:val="Заголовок 0"/>
    <w:basedOn w:val="TOCHeading"/>
    <w:next w:val="Normal"/>
    <w:link w:val="0"/>
    <w:qFormat/>
    <w:rsid w:val="004a79ae"/>
    <w:pPr>
      <w:spacing w:lineRule="auto" w:line="240" w:before="0" w:after="240"/>
      <w:jc w:val="center"/>
    </w:pPr>
    <w:rPr>
      <w:rFonts w:ascii="Times New Roman" w:hAnsi="Times New Roman" w:eastAsia="Times New Roman" w:cs="Times New Roman"/>
      <w:b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b538af"/>
    <w:pPr>
      <w:spacing w:beforeAutospacing="1" w:afterAutospacing="1"/>
      <w:ind w:hanging="0"/>
      <w:jc w:val="start"/>
    </w:pPr>
    <w:rPr/>
  </w:style>
  <w:style w:type="paragraph" w:styleId="TOC3">
    <w:name w:val="toc 3"/>
    <w:basedOn w:val="Normal"/>
    <w:next w:val="Normal"/>
    <w:autoRedefine/>
    <w:uiPriority w:val="39"/>
    <w:unhideWhenUsed/>
    <w:rsid w:val="009168de"/>
    <w:pPr>
      <w:spacing w:before="0" w:after="100"/>
      <w:ind w:start="480"/>
    </w:pPr>
    <w:rPr/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c70d0b"/>
    <w:pPr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ec2d9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ec2d93"/>
    <w:pPr/>
    <w:rPr>
      <w:b/>
      <w:bCs/>
    </w:rPr>
  </w:style>
  <w:style w:type="paragraph" w:styleId="HTMLPreformatted">
    <w:name w:val="HTML Preformatted"/>
    <w:basedOn w:val="Normal"/>
    <w:link w:val="HTML"/>
    <w:qFormat/>
    <w:rsid w:val="00af2012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start"/>
    </w:pPr>
    <w:rPr>
      <w:rFonts w:ascii="Arial Unicode MS" w:hAnsi="Arial Unicode MS" w:eastAsia="Arial Unicode MS" w:cs="Arial Unicode MS"/>
      <w:sz w:val="20"/>
      <w:szCs w:val="20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97885"/>
    <w:pPr>
      <w:spacing w:lineRule="auto" w:line="480" w:before="0" w:after="120"/>
      <w:ind w:firstLine="1168" w:start="283" w:end="-2234"/>
      <w:jc w:val="start"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user3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numbering" w:styleId="user6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&#1093;&#1093;&#1093;.&#1089;&#1089;&#1089;.&#1089;&#1089;&#1089;.ru" TargetMode="External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D2EA23-21D2-442F-9482-0A83EAC40F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LibreOffice/25.8.5.2$Linux_X86_64 LibreOffice_project/580$Build-2</Application>
  <AppVersion>15.0000</AppVersion>
  <Pages>3</Pages>
  <Words>308</Words>
  <Characters>2035</Characters>
  <CharactersWithSpaces>2363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2021-04-09T09:03:00Z</dcterms:created>
  <dc:creator>Пользователь</dc:creator>
  <dc:description/>
  <dc:language>ru-RU</dc:language>
  <cp:lastModifiedBy/>
  <cp:lastPrinted>2021-03-03T02:49:00Z</cp:lastPrinted>
  <dcterms:modified xsi:type="dcterms:W3CDTF">2026-03-29T21:31:41Z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