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housing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housing options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housing solutions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 housing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affordable housing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off-campus housing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affordable housing solutions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cheap housing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cheap housing options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cheap apartments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renting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tenant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roommate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roommate finder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perfect roommate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college rentals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college student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apartments near campus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apartments for rent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off-campus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lease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signing a lease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student apartments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university apartments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housemate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homes for rent near 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rooms for rent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deposit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easy payments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reliability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convenience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“student housing” over “off-campus housing”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“lease” over “signing a lease”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“affordable housing” over “affordable housing options”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“housing solutions” over “housing options”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“convenience” over “reliability”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“cheap apartments” over “cheap housing”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“tenant” over “renter”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highest ranking keywords: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(those in bold represent the highest # of clicks)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1-10 million searches monthly: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house for rent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ab/>
        <w:t xml:space="preserve">apartment for ren</w:t>
      </w: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100k-1million searches monthly: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housing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renting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tenant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homes for rent near 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deposit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convenience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10k-100k searches monthly: (the good thing about these is that they’re low competition)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affordable housing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cheap housing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cheap apartments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landlord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roommate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roommate finder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lease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payment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reliability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comfort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rental properties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apartment guide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1k-10k searches monthly: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housing solutions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student housing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off campus housing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perfect roommate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college student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apartments near campus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off-campus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signing a lease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student apartments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housemate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stress-free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housing solution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