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203021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355637050939396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Gleydslaine Alline da Silva</w:t>
      </w:r>
      <w:proofErr w:type="spellStart"/>
      <w:r w:rsidR="00686604">
        <w:t/>
      </w:r>
      <w:proofErr w:type="spellEnd"/>
      <w:r w:rsidR="00686604">
        <w:t xml:space="preserve">, </w:t>
      </w:r>
      <w:proofErr w:type="gramStart"/>
      <w:r w:rsidR="00686604">
        <w:t>inscrito(</w:t>
      </w:r>
      <w:proofErr w:type="gramEnd"/>
      <w:r w:rsidR="00686604">
        <w:t xml:space="preserve">a) no CPF nº 058.258.194-01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