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355637052495439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Laura de Lima</w:t>
      </w:r>
      <w:proofErr w:type="spellStart"/>
      <w:r w:rsidR="00686604">
        <w:t/>
      </w:r>
      <w:proofErr w:type="spellEnd"/>
      <w:r w:rsidR="00686604">
        <w:t xml:space="preserve">, </w:t>
      </w:r>
      <w:proofErr w:type="gramStart"/>
      <w:r w:rsidR="00686604">
        <w:t>inscrito(</w:t>
      </w:r>
      <w:proofErr w:type="gramEnd"/>
      <w:r w:rsidR="00686604">
        <w:t xml:space="preserve">a) no CPF nº 038.793.984-96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