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9A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Podanie danych osobowych, a także zgoda na ich przetwar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zanie są całkowicie dobrowolne. P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rzetwarzane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są wyłącznie w celu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podjęcia współpracy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w zakresie na jaki pozwalają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obowiązujące przepisy prawa.</w:t>
      </w:r>
    </w:p>
    <w:p w:rsid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Zapewniamy, iż o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chrona danych osobowych oraz zabezpieczenie osobistych informacji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o klientach to nasz priorytet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. Przetwarzanie danych osobowych jest zgodne z zasadami wynikającymi z przepisów ustawy z dnia 29 sierpnia 1997 r. o ochronie danych osobowych (Dz.U.201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6.922 -j.t) oraz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Rozporządzeni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a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Parlamentu Europejskiego i Rady (UE) 2016/679 z dnia 27 kwietnia 2016 r. w sprawie ochrony osób fizycznych w związku z przetwarzaniem danych osobowych i w sprawie swobodnego przepływu takich danych oraz uchylenia dyrektywy 95/46/WE (ogólne rozporządzenie o ochronie danych, tzw. RODO).</w:t>
      </w:r>
    </w:p>
    <w:p w:rsidR="004B599A" w:rsidRPr="00D036A4" w:rsidRDefault="004B599A" w:rsidP="004B599A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Użytkownik w każdej chwili ma prawo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dostępu d</w:t>
      </w:r>
      <w:bookmarkStart w:id="0" w:name="_GoBack"/>
      <w:bookmarkEnd w:id="0"/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o treści swoich danych, ich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edycji,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sprostowania, usunięcia, ograniczenia przetwarzania, przenoszenia oraz cofn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ięcia zgody w dowolnym momencie poprzez kontakt z naszą firmą</w:t>
      </w:r>
      <w:r w:rsidR="00FA0EE8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drogą mailową, telefoniczną lub pocztą tradycyjną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.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Możesz zgłaszać do nas skargi, zapytania i wnioski dotyczące przetwarzania Twoich danych osobowych oraz realizacji przysługujących Ci uprawnień.</w:t>
      </w:r>
      <w:r w:rsidR="00FA0EE8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Dane kontaktowe znajdziesz w zakładce Kontakt.</w:t>
      </w:r>
    </w:p>
    <w:p w:rsidR="004B599A" w:rsidRPr="00D036A4" w:rsidRDefault="004B599A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Jeżeli uważasz, że Twoje prawo do ochrony danych osobowych lub inne prawa przyznane Ci na mocy RODO zostały naruszone, masz prawo do wniesienia skargi do organu nadzorczego – Prezesa Urzędu Ochrony Danych Osobowych.</w:t>
      </w:r>
    </w:p>
    <w:p w:rsidR="00D036A4" w:rsidRPr="00D036A4" w:rsidRDefault="00D036A4" w:rsidP="00D036A4">
      <w:pPr>
        <w:shd w:val="clear" w:color="auto" w:fill="FFFFFF"/>
        <w:spacing w:after="150" w:line="312" w:lineRule="atLeast"/>
        <w:outlineLvl w:val="2"/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</w:pPr>
      <w:r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1.</w:t>
      </w:r>
      <w:r w:rsidRPr="00D036A4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 xml:space="preserve"> </w:t>
      </w:r>
      <w:r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Administrator danych osobowych</w:t>
      </w:r>
    </w:p>
    <w:p w:rsidR="00D036A4" w:rsidRP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Administratorem danych osobowych (dalej „Administrator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”) jest Wiesław Cieślik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, prowadzący działalność gospodarczą pod firmą: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WEDA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Przedsiębiorstwo Wielobranżowe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Wiesław Cieślik i S-ka, S.J., a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l.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Poprzeczna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45, 51 – 167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Wrocław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, NIP: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8951623035.</w:t>
      </w:r>
    </w:p>
    <w:p w:rsidR="00D036A4" w:rsidRPr="00D036A4" w:rsidRDefault="00D036A4" w:rsidP="00D036A4">
      <w:pPr>
        <w:shd w:val="clear" w:color="auto" w:fill="FFFFFF"/>
        <w:spacing w:after="150" w:line="312" w:lineRule="atLeast"/>
        <w:outlineLvl w:val="2"/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</w:pPr>
      <w:r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2</w:t>
      </w:r>
      <w:r w:rsidRPr="00D036A4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 xml:space="preserve">. </w:t>
      </w:r>
      <w:r w:rsidR="00F012CB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Cel i typ</w:t>
      </w:r>
      <w:r w:rsidRPr="00D036A4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 xml:space="preserve"> </w:t>
      </w:r>
      <w:r w:rsidR="00F012CB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danych osobowych</w:t>
      </w:r>
    </w:p>
    <w:p w:rsidR="00D036A4" w:rsidRP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W przypadku skierowania do nas zapytania ofertowego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niezbędne jest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podanie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następujących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danych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potrzebnych do przedstawienia oferty, wyłącznie w celach kontaktowych:</w:t>
      </w:r>
    </w:p>
    <w:p w:rsidR="00D036A4" w:rsidRPr="00D036A4" w:rsidRDefault="00F012CB" w:rsidP="00D036A4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imię i nazwisko lub </w:t>
      </w:r>
      <w:r w:rsidR="00D036A4"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dane;</w:t>
      </w:r>
    </w:p>
    <w:p w:rsidR="00D036A4" w:rsidRPr="00D036A4" w:rsidRDefault="00D036A4" w:rsidP="00D036A4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adres e-mail;</w:t>
      </w:r>
    </w:p>
    <w:p w:rsidR="00D036A4" w:rsidRDefault="00D036A4" w:rsidP="00D036A4">
      <w:pPr>
        <w:numPr>
          <w:ilvl w:val="0"/>
          <w:numId w:val="1"/>
        </w:numPr>
        <w:shd w:val="clear" w:color="auto" w:fill="FFFFFF"/>
        <w:spacing w:after="0" w:line="240" w:lineRule="auto"/>
        <w:ind w:left="564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numer telefonu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(opcjonalnie).</w:t>
      </w:r>
    </w:p>
    <w:p w:rsidR="00F012CB" w:rsidRPr="00D036A4" w:rsidRDefault="00F012CB" w:rsidP="00F012CB">
      <w:pPr>
        <w:shd w:val="clear" w:color="auto" w:fill="FFFFFF"/>
        <w:spacing w:after="0" w:line="240" w:lineRule="auto"/>
        <w:ind w:left="204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</w:p>
    <w:p w:rsidR="00D036A4" w:rsidRP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Podane dane nie są wykorzystywane w żaden inny sposób, nie są także przekazywane innym podmiotom, w tym państwom trzecim lub organizacjom międzynarodowym.</w:t>
      </w:r>
    </w:p>
    <w:p w:rsidR="00D036A4" w:rsidRPr="00D036A4" w:rsidRDefault="00F012CB" w:rsidP="00D036A4">
      <w:pPr>
        <w:shd w:val="clear" w:color="auto" w:fill="FFFFFF"/>
        <w:spacing w:after="210" w:line="312" w:lineRule="atLeast"/>
        <w:outlineLvl w:val="1"/>
        <w:rPr>
          <w:rFonts w:ascii="Titillium Web" w:eastAsia="Times New Roman" w:hAnsi="Titillium Web" w:cs="Times New Roman"/>
          <w:color w:val="000000"/>
          <w:sz w:val="45"/>
          <w:szCs w:val="45"/>
          <w:lang w:eastAsia="pl-PL"/>
        </w:rPr>
      </w:pPr>
      <w:r>
        <w:rPr>
          <w:rFonts w:ascii="Titillium Web" w:eastAsia="Times New Roman" w:hAnsi="Titillium Web" w:cs="Times New Roman"/>
          <w:color w:val="000000"/>
          <w:sz w:val="45"/>
          <w:szCs w:val="45"/>
          <w:lang w:eastAsia="pl-PL"/>
        </w:rPr>
        <w:t>3</w:t>
      </w:r>
      <w:r w:rsidR="00D036A4" w:rsidRPr="00D036A4">
        <w:rPr>
          <w:rFonts w:ascii="Titillium Web" w:eastAsia="Times New Roman" w:hAnsi="Titillium Web" w:cs="Times New Roman"/>
          <w:color w:val="000000"/>
          <w:sz w:val="45"/>
          <w:szCs w:val="45"/>
          <w:lang w:eastAsia="pl-PL"/>
        </w:rPr>
        <w:t>. </w:t>
      </w:r>
      <w:r>
        <w:rPr>
          <w:rFonts w:ascii="Titillium Web" w:eastAsia="Times New Roman" w:hAnsi="Titillium Web" w:cs="Times New Roman"/>
          <w:color w:val="000000"/>
          <w:sz w:val="45"/>
          <w:szCs w:val="45"/>
          <w:lang w:eastAsia="pl-PL"/>
        </w:rPr>
        <w:t>D</w:t>
      </w:r>
      <w:r w:rsidR="00D036A4" w:rsidRPr="00D036A4">
        <w:rPr>
          <w:rFonts w:ascii="Titillium Web" w:eastAsia="Times New Roman" w:hAnsi="Titillium Web" w:cs="Times New Roman"/>
          <w:color w:val="000000"/>
          <w:sz w:val="45"/>
          <w:szCs w:val="45"/>
          <w:lang w:eastAsia="pl-PL"/>
        </w:rPr>
        <w:t>ane pobierane automatycznie p</w:t>
      </w:r>
      <w:r>
        <w:rPr>
          <w:rFonts w:ascii="Titillium Web" w:eastAsia="Times New Roman" w:hAnsi="Titillium Web" w:cs="Times New Roman"/>
          <w:color w:val="000000"/>
          <w:sz w:val="45"/>
          <w:szCs w:val="45"/>
          <w:lang w:eastAsia="pl-PL"/>
        </w:rPr>
        <w:t>o wejściu na stronę internetową</w:t>
      </w:r>
    </w:p>
    <w:p w:rsidR="00D036A4" w:rsidRPr="00D036A4" w:rsidRDefault="00F012CB" w:rsidP="00D036A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lang w:eastAsia="pl-PL"/>
        </w:rPr>
        <w:t>3.1. Serwer</w:t>
      </w:r>
    </w:p>
    <w:p w:rsidR="00D036A4" w:rsidRP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lastRenderedPageBreak/>
        <w:t xml:space="preserve">System informatyczny, z którego korzysta strona automatycznie gromadzi w logach dane związane z urządzeniem, z którego korzystasz. Dane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dotyczą: adresu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IP, ad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resów pobieranych plików strony,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adresu wyjścia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.</w:t>
      </w:r>
    </w:p>
    <w:p w:rsidR="00D036A4" w:rsidRP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Dane te nie są łączone z danymi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osobowymi. Służą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jako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materiał do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anonimowej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analizy statystycznej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, diagnostycznej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i </w:t>
      </w:r>
      <w:r w:rsid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badania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mechanizmów korygowania błędów systemowych.</w:t>
      </w:r>
    </w:p>
    <w:p w:rsidR="00D036A4" w:rsidRDefault="00F012CB" w:rsidP="00D036A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lang w:eastAsia="pl-PL"/>
        </w:rPr>
      </w:pPr>
      <w:r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lang w:eastAsia="pl-PL"/>
        </w:rPr>
        <w:t xml:space="preserve">3.2. </w:t>
      </w:r>
      <w:proofErr w:type="spellStart"/>
      <w:r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lang w:eastAsia="pl-PL"/>
        </w:rPr>
        <w:t>Cookies</w:t>
      </w:r>
      <w:proofErr w:type="spellEnd"/>
    </w:p>
    <w:p w:rsidR="00F012CB" w:rsidRPr="00F012CB" w:rsidRDefault="00F012CB" w:rsidP="00F012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Strona internetowa wy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korzystuje technologię </w:t>
      </w: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cookies</w:t>
      </w:r>
      <w:proofErr w:type="spellEnd"/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. </w:t>
      </w: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Zawartość plików </w:t>
      </w:r>
      <w:proofErr w:type="spellStart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cookies</w:t>
      </w:r>
      <w:proofErr w:type="spellEnd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nie pozwala na identyfikację Użytkownika. Za pomocą plików </w:t>
      </w:r>
      <w:proofErr w:type="spellStart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cookies</w:t>
      </w:r>
      <w:proofErr w:type="spellEnd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nie są przetwarzane lub przechowywane dane osobowe, jak również nie są dokonywane żadne zmiany konfiguracji komputera Użytkownika.</w:t>
      </w:r>
    </w:p>
    <w:p w:rsidR="004B599A" w:rsidRDefault="00F012CB" w:rsidP="00F012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Informujemy, iż pliki </w:t>
      </w:r>
      <w:proofErr w:type="spellStart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cookies</w:t>
      </w:r>
      <w:proofErr w:type="spellEnd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są wykorzystywane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w celach technicznych obsługi sesji</w:t>
      </w: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oraz </w:t>
      </w: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przez narzędzie Google </w:t>
      </w:r>
      <w:proofErr w:type="spellStart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Analitycs</w:t>
      </w:r>
      <w:proofErr w:type="spellEnd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, które jest przez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nas</w:t>
      </w: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stosowane wyłącznie do celów statystycznych. </w:t>
      </w:r>
    </w:p>
    <w:p w:rsidR="004B599A" w:rsidRDefault="004B599A" w:rsidP="004B599A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Serwis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Google może przekazywać informacje osobom trzecim, jeżeli będzie zobowiązana to uczynić na podstawie przepisów prawa lub w przypadku, gdy osoby te przetwarzają takie informacje w imieniu Google.</w:t>
      </w:r>
    </w:p>
    <w:p w:rsidR="00F012CB" w:rsidRDefault="00F012CB" w:rsidP="00F012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Korzystając ze strony internetowej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www.weda.pl</w:t>
      </w:r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wyrażacie Państwo zgodę na wykorzystywanie plików </w:t>
      </w:r>
      <w:proofErr w:type="spellStart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cookies</w:t>
      </w:r>
      <w:proofErr w:type="spellEnd"/>
      <w:r w:rsidRPr="00F012CB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, które zostaną zapisane w pamięci Państwa przeglądarki zgodnie z jej aktualnymi ustawieniami.</w:t>
      </w:r>
    </w:p>
    <w:p w:rsidR="00F012CB" w:rsidRPr="00D036A4" w:rsidRDefault="00F012CB" w:rsidP="00F012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</w:p>
    <w:p w:rsidR="00D036A4" w:rsidRPr="00D036A4" w:rsidRDefault="00D036A4" w:rsidP="00F012CB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W przypadku, gdy nie zgadzasz się na umieszczanie na swoim urządzeniu plików </w:t>
      </w:r>
      <w:proofErr w:type="spellStart"/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cookies</w:t>
      </w:r>
      <w:proofErr w:type="spellEnd"/>
      <w:r w:rsid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,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możesz zablokować ich umieszczenie </w:t>
      </w:r>
      <w:r w:rsid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poprzez odpowiednią konfigurację swojej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przeglądarkę internetową. </w:t>
      </w:r>
    </w:p>
    <w:p w:rsidR="00D036A4" w:rsidRPr="00D036A4" w:rsidRDefault="004B599A" w:rsidP="00D036A4">
      <w:pPr>
        <w:shd w:val="clear" w:color="auto" w:fill="FFFFFF"/>
        <w:spacing w:after="150" w:line="312" w:lineRule="atLeast"/>
        <w:outlineLvl w:val="2"/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</w:pPr>
      <w:r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4</w:t>
      </w:r>
      <w:r w:rsidR="00D036A4" w:rsidRPr="00D036A4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. Okres przechowywania danych osobowych</w:t>
      </w:r>
    </w:p>
    <w:p w:rsidR="00D036A4" w:rsidRPr="00D036A4" w:rsidRDefault="00D036A4" w:rsidP="00D036A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Administrator nie przechowuje </w:t>
      </w:r>
      <w:r w:rsid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podanych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danych osobowyc</w:t>
      </w:r>
      <w:r w:rsid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h dłużej niż jest to konieczne. Jednak z</w:t>
      </w:r>
      <w:r w:rsidR="004B599A"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uwagi na istnienie prawnych powodów, dla których powinniśmy lub musimy je przechowywać, jak również w celu ochrony </w:t>
      </w:r>
      <w:r w:rsid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Użytkownika</w:t>
      </w:r>
      <w:r w:rsidR="004B599A"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lub Administratora (obsługa ewentualnych roszczeń)</w:t>
      </w:r>
      <w:r w:rsid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m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ożemy ich potrzebować.</w:t>
      </w:r>
    </w:p>
    <w:p w:rsidR="00D036A4" w:rsidRPr="00D036A4" w:rsidRDefault="004B599A" w:rsidP="00D036A4">
      <w:pPr>
        <w:shd w:val="clear" w:color="auto" w:fill="FFFFFF"/>
        <w:spacing w:after="150" w:line="312" w:lineRule="atLeast"/>
        <w:outlineLvl w:val="2"/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</w:pPr>
      <w:r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5</w:t>
      </w:r>
      <w:r w:rsidR="00D036A4" w:rsidRPr="00D036A4">
        <w:rPr>
          <w:rFonts w:ascii="Titillium Web" w:eastAsia="Times New Roman" w:hAnsi="Titillium Web" w:cs="Times New Roman"/>
          <w:color w:val="000000"/>
          <w:sz w:val="42"/>
          <w:szCs w:val="42"/>
          <w:lang w:eastAsia="pl-PL"/>
        </w:rPr>
        <w:t>. Zmiana polityki prywatności</w:t>
      </w:r>
    </w:p>
    <w:p w:rsidR="00C01734" w:rsidRPr="00FA0EE8" w:rsidRDefault="004B599A" w:rsidP="00FA0EE8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Niniejsza Polityka Prywatności może</w:t>
      </w:r>
      <w:r w:rsidRP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ulegać okresowym zmianom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o ile będzie wymagać tego obowiązujące prawo, ulegną zmianie warunki technologiczne funkcjonowania strony internetowej</w:t>
      </w:r>
      <w:r w:rsidRP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r w:rsidRPr="00D036A4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lub zmiana będzie wprowadzać standard wyższy od minimum wymaganego prawem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. Wszelkie zmiany </w:t>
      </w:r>
      <w:r w:rsidRPr="004B599A"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>będą publikowane na stronie internetowej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 </w:t>
      </w:r>
      <w:hyperlink r:id="rId5" w:history="1">
        <w:r w:rsidRPr="006F3298">
          <w:rPr>
            <w:rStyle w:val="Hyperlink"/>
            <w:rFonts w:ascii="Open Sans" w:eastAsia="Times New Roman" w:hAnsi="Open Sans" w:cs="Times New Roman"/>
            <w:sz w:val="24"/>
            <w:szCs w:val="24"/>
            <w:lang w:eastAsia="pl-PL"/>
          </w:rPr>
          <w:t>www.weda.pl</w:t>
        </w:r>
      </w:hyperlink>
      <w:r>
        <w:rPr>
          <w:rFonts w:ascii="Open Sans" w:eastAsia="Times New Roman" w:hAnsi="Open Sans" w:cs="Times New Roman"/>
          <w:color w:val="000000"/>
          <w:sz w:val="24"/>
          <w:szCs w:val="24"/>
          <w:lang w:eastAsia="pl-PL"/>
        </w:rPr>
        <w:t xml:space="preserve">. </w:t>
      </w:r>
    </w:p>
    <w:sectPr w:rsidR="00C01734" w:rsidRPr="00FA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itillium Web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7D89"/>
    <w:multiLevelType w:val="multilevel"/>
    <w:tmpl w:val="736A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B6E63"/>
    <w:multiLevelType w:val="multilevel"/>
    <w:tmpl w:val="239A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3082E"/>
    <w:multiLevelType w:val="multilevel"/>
    <w:tmpl w:val="F02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8F762A"/>
    <w:multiLevelType w:val="multilevel"/>
    <w:tmpl w:val="DC4E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A009C3"/>
    <w:multiLevelType w:val="multilevel"/>
    <w:tmpl w:val="7EB0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A4"/>
    <w:rsid w:val="002006C7"/>
    <w:rsid w:val="004B599A"/>
    <w:rsid w:val="004C1A1F"/>
    <w:rsid w:val="005E491D"/>
    <w:rsid w:val="009E6FB2"/>
    <w:rsid w:val="00B05E33"/>
    <w:rsid w:val="00C01734"/>
    <w:rsid w:val="00D036A4"/>
    <w:rsid w:val="00D105EC"/>
    <w:rsid w:val="00E26EFA"/>
    <w:rsid w:val="00E43E05"/>
    <w:rsid w:val="00F012CB"/>
    <w:rsid w:val="00F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8CBED-374F-4207-8490-CF3D5B2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D03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6A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D036A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D0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036A4"/>
    <w:rPr>
      <w:b/>
      <w:bCs/>
    </w:rPr>
  </w:style>
  <w:style w:type="character" w:styleId="Emphasis">
    <w:name w:val="Emphasis"/>
    <w:basedOn w:val="DefaultParagraphFont"/>
    <w:uiPriority w:val="20"/>
    <w:qFormat/>
    <w:rsid w:val="00D036A4"/>
    <w:rPr>
      <w:i/>
      <w:iCs/>
    </w:rPr>
  </w:style>
  <w:style w:type="character" w:styleId="Hyperlink">
    <w:name w:val="Hyperlink"/>
    <w:basedOn w:val="DefaultParagraphFont"/>
    <w:uiPriority w:val="99"/>
    <w:unhideWhenUsed/>
    <w:rsid w:val="004B5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d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Konto</dc:creator>
  <cp:keywords/>
  <dc:description/>
  <cp:lastModifiedBy>Antoni Konto</cp:lastModifiedBy>
  <cp:revision>1</cp:revision>
  <dcterms:created xsi:type="dcterms:W3CDTF">2018-10-13T09:23:00Z</dcterms:created>
  <dcterms:modified xsi:type="dcterms:W3CDTF">2018-10-13T10:03:00Z</dcterms:modified>
</cp:coreProperties>
</file>