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Applicability (SoA) – ISO/IEC 27001:2022</w:t>
      </w:r>
    </w:p>
    <w:p>
      <w:r>
        <w:t>Organisation : __________    Périmètre ISMS : __________    Date : __________</w:t>
      </w:r>
    </w:p>
    <w:p>
      <w:r>
        <w:t>Ce document liste les contrôles de l’Annexe A applicables, leur statut d’implémentation, et la justification d’inclusion/exclusion.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Contrôle (ISO 27001:2022)</w:t>
            </w:r>
          </w:p>
        </w:tc>
        <w:tc>
          <w:tcPr>
            <w:tcW w:type="dxa" w:w="1728"/>
          </w:tcPr>
          <w:p>
            <w:r>
              <w:t>Applicabilité (Oui/Non)</w:t>
            </w:r>
          </w:p>
        </w:tc>
        <w:tc>
          <w:tcPr>
            <w:tcW w:type="dxa" w:w="1728"/>
          </w:tcPr>
          <w:p>
            <w:r>
              <w:t>Justification</w:t>
            </w:r>
          </w:p>
        </w:tc>
        <w:tc>
          <w:tcPr>
            <w:tcW w:type="dxa" w:w="1728"/>
          </w:tcPr>
          <w:p>
            <w:r>
              <w:t>Statut (Implémenté/Partiel/Non)</w:t>
            </w:r>
          </w:p>
        </w:tc>
        <w:tc>
          <w:tcPr>
            <w:tcW w:type="dxa" w:w="1728"/>
          </w:tcPr>
          <w:p>
            <w:r>
              <w:t>Références &amp; preuves</w:t>
            </w:r>
          </w:p>
        </w:tc>
      </w:tr>
      <w:tr>
        <w:tc>
          <w:tcPr>
            <w:tcW w:type="dxa" w:w="1728"/>
          </w:tcPr>
          <w:p>
            <w:r>
              <w:t>5.1 Politiques de sécurité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Partiel</w:t>
            </w:r>
          </w:p>
        </w:tc>
        <w:tc>
          <w:tcPr>
            <w:tcW w:type="dxa" w:w="1728"/>
          </w:tcPr>
          <w:p>
            <w:r>
              <w:t>Politique, revue</w:t>
            </w:r>
          </w:p>
        </w:tc>
      </w:tr>
      <w:tr>
        <w:tc>
          <w:tcPr>
            <w:tcW w:type="dxa" w:w="1728"/>
          </w:tcPr>
          <w:p>
            <w:r>
              <w:t>5.4 Responsabilités de management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Partiel</w:t>
            </w:r>
          </w:p>
        </w:tc>
        <w:tc>
          <w:tcPr>
            <w:tcW w:type="dxa" w:w="1728"/>
          </w:tcPr>
          <w:p>
            <w:r>
              <w:t>Comité SSI</w:t>
            </w:r>
          </w:p>
        </w:tc>
      </w:tr>
      <w:tr>
        <w:tc>
          <w:tcPr>
            <w:tcW w:type="dxa" w:w="1728"/>
          </w:tcPr>
          <w:p>
            <w:r>
              <w:t>6.3 Sensibilisation &amp; formation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Plan de formation</w:t>
            </w:r>
          </w:p>
        </w:tc>
      </w:tr>
      <w:tr>
        <w:tc>
          <w:tcPr>
            <w:tcW w:type="dxa" w:w="1728"/>
          </w:tcPr>
          <w:p>
            <w:r>
              <w:t>8.16 Surveillance de la sécurité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SIEM, use-cases</w:t>
            </w:r>
          </w:p>
        </w:tc>
      </w:tr>
    </w:tbl>
    <w:p>
      <w:pPr>
        <w:pStyle w:val="Heading2"/>
      </w:pPr>
      <w:r>
        <w:t>Registre des changements</w:t>
      </w:r>
    </w:p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