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A3C6EF">
      <w:pPr>
        <w:tabs>
          <w:tab w:val="left" w:pos="5400"/>
        </w:tabs>
        <w:rPr>
          <w:rFonts w:hint="default" w:ascii="Calibri" w:hAnsi="Calibri" w:cs="Calibri"/>
          <w:b/>
          <w:bCs/>
          <w:i w:val="0"/>
          <w:iCs w:val="0"/>
          <w:sz w:val="56"/>
          <w:szCs w:val="56"/>
        </w:rPr>
      </w:pPr>
      <w:r>
        <w:rPr>
          <w:rFonts w:hint="default" w:ascii="Calibri" w:hAnsi="Calibri" w:cs="Calibri"/>
          <w:b/>
          <w:bCs/>
          <w:i w:val="0"/>
          <w:iCs w:val="0"/>
          <w:sz w:val="56"/>
          <w:szCs w:val="56"/>
        </w:rPr>
        <w:t>Advanced HIV Diseases (AHD) SOP</w:t>
      </w:r>
    </w:p>
    <w:p w14:paraId="30AC0A88">
      <w:p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Standard Operating procedures for Advanced HIV Disease</w:t>
      </w:r>
    </w:p>
    <w:p w14:paraId="50698371">
      <w:p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Introduction</w:t>
      </w:r>
    </w:p>
    <w:p w14:paraId="3042A851">
      <w:pPr>
        <w:jc w:val="both"/>
        <w:rPr>
          <w:rFonts w:hint="default" w:ascii="Calibri" w:hAnsi="Calibri" w:eastAsia="Times New Roman" w:cs="Calibri"/>
          <w:sz w:val="21"/>
          <w:szCs w:val="21"/>
        </w:rPr>
      </w:pPr>
      <w:r>
        <w:rPr>
          <w:rFonts w:hint="default" w:ascii="Calibri" w:hAnsi="Calibri" w:eastAsia="Times New Roman" w:cs="Calibri"/>
          <w:sz w:val="21"/>
          <w:szCs w:val="21"/>
        </w:rPr>
        <w:t xml:space="preserve">Advanced HIV Disease (AHD) is associated with increased risk of morbidity and mortality. Rapid and accurate identification of clients who have advanced HIV disease is crucial to prevent any further complications. The AHD standard operating procedure is designed to streamline the package of care for new and returning clients. </w:t>
      </w:r>
    </w:p>
    <w:p w14:paraId="24147727">
      <w:p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 xml:space="preserve">Definition of AHD </w:t>
      </w:r>
    </w:p>
    <w:p w14:paraId="2C4697C8">
      <w:pPr>
        <w:jc w:val="both"/>
        <w:rPr>
          <w:rFonts w:hint="default" w:ascii="Calibri" w:hAnsi="Calibri" w:eastAsia="Times New Roman" w:cs="Calibri"/>
          <w:sz w:val="21"/>
          <w:szCs w:val="21"/>
        </w:rPr>
      </w:pPr>
      <w:r>
        <w:rPr>
          <w:rFonts w:hint="default" w:ascii="Calibri" w:hAnsi="Calibri" w:eastAsia="Times New Roman" w:cs="Calibri"/>
          <w:sz w:val="21"/>
          <w:szCs w:val="21"/>
        </w:rPr>
        <w:t>AHD in adults, adolescents and children older than the age of 5 years as CD4+ cell count of &lt;200 cells/mm</w:t>
      </w:r>
      <w:r>
        <w:rPr>
          <w:rFonts w:hint="default" w:ascii="Calibri" w:hAnsi="Calibri" w:eastAsia="Times New Roman" w:cs="Calibri"/>
          <w:sz w:val="21"/>
          <w:szCs w:val="21"/>
          <w:vertAlign w:val="superscript"/>
        </w:rPr>
        <w:t>3</w:t>
      </w:r>
      <w:r>
        <w:rPr>
          <w:rFonts w:hint="default" w:ascii="Calibri" w:hAnsi="Calibri" w:eastAsia="Times New Roman" w:cs="Calibri"/>
          <w:sz w:val="21"/>
          <w:szCs w:val="21"/>
        </w:rPr>
        <w:t xml:space="preserve"> and or having a WHO clinical stage 3 or 4 event. Children under the age of 5 years regardless of CD4+ count or WHO clinical staging are considered to have AHD. The extent of immune compromise is related to the clinical state of the PLHIV, with a lower CD4+ cell count increasing the likelihood of the appearance of O</w:t>
      </w:r>
      <w:r>
        <w:rPr>
          <w:rFonts w:hint="default" w:ascii="Calibri" w:hAnsi="Calibri" w:eastAsia="Times New Roman" w:cs="Calibri"/>
          <w:sz w:val="21"/>
          <w:szCs w:val="21"/>
          <w:lang w:val="en-US"/>
        </w:rPr>
        <w:t>i’</w:t>
      </w:r>
      <w:r>
        <w:rPr>
          <w:rFonts w:hint="default" w:ascii="Calibri" w:hAnsi="Calibri" w:eastAsia="Times New Roman" w:cs="Calibri"/>
          <w:sz w:val="21"/>
          <w:szCs w:val="21"/>
        </w:rPr>
        <w:t>s.</w:t>
      </w:r>
    </w:p>
    <w:p w14:paraId="4EAAD5A2">
      <w:p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 xml:space="preserve">AHD Package of Care service flow </w:t>
      </w:r>
    </w:p>
    <w:p w14:paraId="2F276904">
      <w:pPr>
        <w:jc w:val="both"/>
        <w:rPr>
          <w:rFonts w:hint="default" w:ascii="Calibri" w:hAnsi="Calibri" w:eastAsia="Times New Roman" w:cs="Calibri"/>
          <w:sz w:val="21"/>
          <w:szCs w:val="21"/>
        </w:rPr>
      </w:pPr>
      <w:r>
        <w:rPr>
          <w:rFonts w:hint="default" w:ascii="Calibri" w:hAnsi="Calibri" w:eastAsia="Times New Roman" w:cs="Calibri"/>
          <w:sz w:val="21"/>
          <w:szCs w:val="21"/>
        </w:rPr>
        <w:t>The main aim of the AHD package of care is to ensure that rapid initiation on ART is done after OIs have been excluded or properly managed to prevent clients from having immune reconstitution inflammatory syndrome (IRIS) especially in the setting where the highly potent DTG based first-line regimen is utilized. The risk factors for IRIS include:</w:t>
      </w:r>
    </w:p>
    <w:p w14:paraId="319D323F">
      <w:pPr>
        <w:numPr>
          <w:ilvl w:val="0"/>
          <w:numId w:val="1"/>
        </w:numPr>
        <w:spacing w:after="0" w:line="259" w:lineRule="auto"/>
        <w:jc w:val="both"/>
        <w:rPr>
          <w:rFonts w:hint="default" w:ascii="Calibri" w:hAnsi="Calibri" w:eastAsia="Times New Roman" w:cs="Calibri"/>
          <w:sz w:val="21"/>
          <w:szCs w:val="21"/>
        </w:rPr>
      </w:pPr>
      <w:r>
        <w:rPr>
          <w:rFonts w:hint="default" w:ascii="Calibri" w:hAnsi="Calibri" w:eastAsia="Times New Roman" w:cs="Calibri"/>
          <w:sz w:val="21"/>
          <w:szCs w:val="21"/>
        </w:rPr>
        <w:t>Low CD4+ cell count (&lt;200 cells/mm</w:t>
      </w:r>
      <w:r>
        <w:rPr>
          <w:rFonts w:hint="default" w:ascii="Calibri" w:hAnsi="Calibri" w:eastAsia="Times New Roman" w:cs="Calibri"/>
          <w:sz w:val="21"/>
          <w:szCs w:val="21"/>
          <w:vertAlign w:val="superscript"/>
        </w:rPr>
        <w:t>3</w:t>
      </w:r>
      <w:r>
        <w:rPr>
          <w:rFonts w:hint="default" w:ascii="Calibri" w:hAnsi="Calibri" w:eastAsia="Times New Roman" w:cs="Calibri"/>
          <w:sz w:val="21"/>
          <w:szCs w:val="21"/>
        </w:rPr>
        <w:t>) at ART initiation</w:t>
      </w:r>
    </w:p>
    <w:p w14:paraId="012B9708">
      <w:pPr>
        <w:numPr>
          <w:ilvl w:val="0"/>
          <w:numId w:val="1"/>
        </w:numPr>
        <w:spacing w:after="0" w:line="259" w:lineRule="auto"/>
        <w:jc w:val="both"/>
        <w:rPr>
          <w:rFonts w:hint="default" w:ascii="Calibri" w:hAnsi="Calibri" w:eastAsia="Times New Roman" w:cs="Calibri"/>
          <w:sz w:val="21"/>
          <w:szCs w:val="21"/>
        </w:rPr>
      </w:pPr>
      <w:r>
        <w:rPr>
          <w:rFonts w:hint="default" w:ascii="Calibri" w:hAnsi="Calibri" w:eastAsia="Times New Roman" w:cs="Calibri"/>
          <w:sz w:val="21"/>
          <w:szCs w:val="21"/>
        </w:rPr>
        <w:t>High baseline viral load (&gt;100000 copies/ml)</w:t>
      </w:r>
    </w:p>
    <w:p w14:paraId="7AEB25EE">
      <w:pPr>
        <w:numPr>
          <w:ilvl w:val="0"/>
          <w:numId w:val="1"/>
        </w:numPr>
        <w:spacing w:after="0" w:line="259" w:lineRule="auto"/>
        <w:jc w:val="both"/>
        <w:rPr>
          <w:rFonts w:hint="default" w:ascii="Calibri" w:hAnsi="Calibri" w:eastAsia="Times New Roman" w:cs="Calibri"/>
          <w:sz w:val="21"/>
          <w:szCs w:val="21"/>
        </w:rPr>
      </w:pPr>
      <w:r>
        <w:rPr>
          <w:rFonts w:hint="default" w:ascii="Calibri" w:hAnsi="Calibri" w:eastAsia="Times New Roman" w:cs="Calibri"/>
          <w:sz w:val="21"/>
          <w:szCs w:val="21"/>
        </w:rPr>
        <w:t>Disseminated OIs or malignancies</w:t>
      </w:r>
    </w:p>
    <w:p w14:paraId="5DA5FADA">
      <w:pPr>
        <w:numPr>
          <w:ilvl w:val="0"/>
          <w:numId w:val="1"/>
        </w:numPr>
        <w:spacing w:after="0" w:line="259" w:lineRule="auto"/>
        <w:jc w:val="both"/>
        <w:rPr>
          <w:rFonts w:hint="default" w:ascii="Calibri" w:hAnsi="Calibri" w:eastAsia="Times New Roman" w:cs="Calibri"/>
          <w:sz w:val="21"/>
          <w:szCs w:val="21"/>
        </w:rPr>
      </w:pPr>
      <w:r>
        <w:rPr>
          <w:rFonts w:hint="default" w:ascii="Calibri" w:hAnsi="Calibri" w:eastAsia="Times New Roman" w:cs="Calibri"/>
          <w:sz w:val="21"/>
          <w:szCs w:val="21"/>
        </w:rPr>
        <w:t>Shorter duration of therapy for OIs before ART initiation</w:t>
      </w:r>
    </w:p>
    <w:p w14:paraId="1F9DA281">
      <w:pPr>
        <w:numPr>
          <w:ilvl w:val="0"/>
          <w:numId w:val="1"/>
        </w:numPr>
        <w:spacing w:after="0" w:line="259" w:lineRule="auto"/>
        <w:jc w:val="both"/>
        <w:rPr>
          <w:rFonts w:hint="default" w:ascii="Calibri" w:hAnsi="Calibri" w:eastAsia="Times New Roman" w:cs="Calibri"/>
          <w:sz w:val="21"/>
          <w:szCs w:val="21"/>
        </w:rPr>
      </w:pPr>
      <w:r>
        <w:rPr>
          <w:rFonts w:hint="default" w:ascii="Calibri" w:hAnsi="Calibri" w:eastAsia="Times New Roman" w:cs="Calibri"/>
          <w:sz w:val="21"/>
          <w:szCs w:val="21"/>
        </w:rPr>
        <w:t>A potent ART regimen e.g. TDF/3TC/DTG</w:t>
      </w:r>
    </w:p>
    <w:p w14:paraId="36A9BFDD">
      <w:pPr>
        <w:spacing w:after="0"/>
        <w:ind w:left="720"/>
        <w:jc w:val="both"/>
        <w:rPr>
          <w:rFonts w:hint="default" w:ascii="Calibri" w:hAnsi="Calibri" w:eastAsia="Times New Roman" w:cs="Calibri"/>
          <w:sz w:val="21"/>
          <w:szCs w:val="21"/>
        </w:rPr>
      </w:pPr>
    </w:p>
    <w:p w14:paraId="3AF034A1">
      <w:pPr>
        <w:jc w:val="both"/>
        <w:rPr>
          <w:rFonts w:hint="default" w:ascii="Calibri" w:hAnsi="Calibri" w:eastAsia="Times New Roman" w:cs="Calibri"/>
          <w:b/>
          <w:bCs/>
          <w:sz w:val="21"/>
          <w:szCs w:val="21"/>
        </w:rPr>
      </w:pPr>
    </w:p>
    <w:p w14:paraId="15A6A02A">
      <w:p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AHD Diagnostic and Opportunistic Infection Diagnostic Information</w:t>
      </w:r>
    </w:p>
    <w:p w14:paraId="327F93A8">
      <w:pPr>
        <w:numPr>
          <w:ilvl w:val="0"/>
          <w:numId w:val="2"/>
        </w:num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 xml:space="preserve">Opportunistic Infection: </w:t>
      </w:r>
      <w:r>
        <w:rPr>
          <w:rFonts w:hint="default" w:ascii="Calibri" w:hAnsi="Calibri" w:eastAsia="Times New Roman" w:cs="Calibri"/>
          <w:b w:val="0"/>
          <w:bCs w:val="0"/>
          <w:sz w:val="21"/>
          <w:szCs w:val="21"/>
        </w:rPr>
        <w:t>Tuberculosis</w:t>
      </w:r>
    </w:p>
    <w:p w14:paraId="2B31A0CE">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Screening and Diagnosis:</w:t>
      </w:r>
      <w:r>
        <w:rPr>
          <w:rFonts w:hint="default" w:ascii="Calibri" w:hAnsi="Calibri" w:eastAsia="Times New Roman" w:cs="Calibri"/>
          <w:b w:val="0"/>
          <w:bCs w:val="0"/>
          <w:sz w:val="21"/>
          <w:szCs w:val="21"/>
        </w:rPr>
        <w:t xml:space="preserve"> Gene Xpert, LF-LAM</w:t>
      </w:r>
    </w:p>
    <w:p w14:paraId="1A13F671">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Sample Required:</w:t>
      </w:r>
      <w:r>
        <w:rPr>
          <w:rFonts w:hint="default" w:ascii="Calibri" w:hAnsi="Calibri" w:eastAsia="Times New Roman" w:cs="Calibri"/>
          <w:b w:val="0"/>
          <w:bCs w:val="0"/>
          <w:sz w:val="21"/>
          <w:szCs w:val="21"/>
        </w:rPr>
        <w:t xml:space="preserve"> Sputum, stool (for children), urine</w:t>
      </w:r>
    </w:p>
    <w:p w14:paraId="3EF588AF">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CD4 Cell Count Threshold:</w:t>
      </w:r>
      <w:r>
        <w:rPr>
          <w:rFonts w:hint="default" w:ascii="Calibri" w:hAnsi="Calibri" w:eastAsia="Times New Roman" w:cs="Calibri"/>
          <w:b w:val="0"/>
          <w:bCs w:val="0"/>
          <w:sz w:val="21"/>
          <w:szCs w:val="21"/>
        </w:rPr>
        <w:t xml:space="preserve"> Any (less than 200 cells/mm³)</w:t>
      </w:r>
    </w:p>
    <w:p w14:paraId="7C254ADF">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Adults &amp; Adolescents</w:t>
      </w:r>
      <w:r>
        <w:rPr>
          <w:rFonts w:hint="default" w:ascii="Calibri" w:hAnsi="Calibri" w:eastAsia="Times New Roman" w:cs="Calibri"/>
          <w:b w:val="0"/>
          <w:bCs w:val="0"/>
          <w:sz w:val="21"/>
          <w:szCs w:val="21"/>
        </w:rPr>
        <w:t>: Yes</w:t>
      </w:r>
    </w:p>
    <w:p w14:paraId="0C1737FC">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Children:</w:t>
      </w:r>
      <w:r>
        <w:rPr>
          <w:rFonts w:hint="default" w:ascii="Calibri" w:hAnsi="Calibri" w:eastAsia="Times New Roman" w:cs="Calibri"/>
          <w:b w:val="0"/>
          <w:bCs w:val="0"/>
          <w:sz w:val="21"/>
          <w:szCs w:val="21"/>
        </w:rPr>
        <w:t xml:space="preserve"> Yes</w:t>
      </w:r>
    </w:p>
    <w:p w14:paraId="5104736E">
      <w:pPr>
        <w:jc w:val="both"/>
        <w:rPr>
          <w:rFonts w:hint="default" w:ascii="Calibri" w:hAnsi="Calibri" w:eastAsia="Times New Roman" w:cs="Calibri"/>
          <w:b w:val="0"/>
          <w:bCs w:val="0"/>
          <w:sz w:val="21"/>
          <w:szCs w:val="21"/>
        </w:rPr>
      </w:pPr>
    </w:p>
    <w:p w14:paraId="11253852">
      <w:pPr>
        <w:jc w:val="both"/>
        <w:rPr>
          <w:rFonts w:hint="default" w:ascii="Calibri" w:hAnsi="Calibri" w:eastAsia="Times New Roman" w:cs="Calibri"/>
          <w:b w:val="0"/>
          <w:bCs w:val="0"/>
          <w:sz w:val="21"/>
          <w:szCs w:val="21"/>
        </w:rPr>
      </w:pPr>
    </w:p>
    <w:p w14:paraId="61435B26">
      <w:pPr>
        <w:numPr>
          <w:ilvl w:val="0"/>
          <w:numId w:val="3"/>
        </w:numPr>
        <w:jc w:val="both"/>
        <w:rPr>
          <w:rFonts w:hint="default" w:ascii="Calibri" w:hAnsi="Calibri" w:eastAsia="Times New Roman" w:cs="Calibri"/>
          <w:b w:val="0"/>
          <w:bCs w:val="0"/>
          <w:sz w:val="21"/>
          <w:szCs w:val="21"/>
        </w:rPr>
      </w:pPr>
      <w:r>
        <w:rPr>
          <w:rFonts w:hint="default" w:ascii="Calibri" w:hAnsi="Calibri" w:eastAsia="Times New Roman" w:cs="Calibri"/>
          <w:b/>
          <w:bCs/>
          <w:sz w:val="21"/>
          <w:szCs w:val="21"/>
        </w:rPr>
        <w:t>Opportunistic Infection:</w:t>
      </w:r>
      <w:r>
        <w:rPr>
          <w:rFonts w:hint="default" w:ascii="Calibri" w:hAnsi="Calibri" w:eastAsia="Times New Roman" w:cs="Calibri"/>
          <w:b w:val="0"/>
          <w:bCs w:val="0"/>
          <w:sz w:val="21"/>
          <w:szCs w:val="21"/>
        </w:rPr>
        <w:t xml:space="preserve"> Cryptococcosis</w:t>
      </w:r>
    </w:p>
    <w:p w14:paraId="6AD2C707">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Screening and Diagnosis</w:t>
      </w:r>
      <w:r>
        <w:rPr>
          <w:rFonts w:hint="default" w:ascii="Calibri" w:hAnsi="Calibri" w:eastAsia="Times New Roman" w:cs="Calibri"/>
          <w:b w:val="0"/>
          <w:bCs w:val="0"/>
          <w:sz w:val="21"/>
          <w:szCs w:val="21"/>
        </w:rPr>
        <w:t>: CrAg screening, CrAg diagnosis</w:t>
      </w:r>
    </w:p>
    <w:p w14:paraId="25EE03CE">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Sample Required:</w:t>
      </w:r>
      <w:r>
        <w:rPr>
          <w:rFonts w:hint="default" w:ascii="Calibri" w:hAnsi="Calibri" w:eastAsia="Times New Roman" w:cs="Calibri"/>
          <w:b w:val="0"/>
          <w:bCs w:val="0"/>
          <w:sz w:val="21"/>
          <w:szCs w:val="21"/>
        </w:rPr>
        <w:t xml:space="preserve"> Serum, plasma, whole blood, or cerebrospinal fluid (CSF)</w:t>
      </w:r>
    </w:p>
    <w:p w14:paraId="73571D76">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CD4 Cell Count Threshold:</w:t>
      </w:r>
      <w:r>
        <w:rPr>
          <w:rFonts w:hint="default" w:ascii="Calibri" w:hAnsi="Calibri" w:eastAsia="Times New Roman" w:cs="Calibri"/>
          <w:b w:val="0"/>
          <w:bCs w:val="0"/>
          <w:sz w:val="21"/>
          <w:szCs w:val="21"/>
        </w:rPr>
        <w:t xml:space="preserve"> &lt;200 cells/mm³</w:t>
      </w:r>
    </w:p>
    <w:p w14:paraId="48447149">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Adults &amp; Adolescents</w:t>
      </w:r>
      <w:r>
        <w:rPr>
          <w:rFonts w:hint="default" w:ascii="Calibri" w:hAnsi="Calibri" w:eastAsia="Times New Roman" w:cs="Calibri"/>
          <w:b w:val="0"/>
          <w:bCs w:val="0"/>
          <w:sz w:val="21"/>
          <w:szCs w:val="21"/>
        </w:rPr>
        <w:t>: Yes</w:t>
      </w:r>
    </w:p>
    <w:p w14:paraId="52D1F7CB">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Children</w:t>
      </w:r>
      <w:r>
        <w:rPr>
          <w:rFonts w:hint="default" w:ascii="Calibri" w:hAnsi="Calibri" w:eastAsia="Times New Roman" w:cs="Calibri"/>
          <w:b w:val="0"/>
          <w:bCs w:val="0"/>
          <w:sz w:val="21"/>
          <w:szCs w:val="21"/>
        </w:rPr>
        <w:t>: No</w:t>
      </w:r>
    </w:p>
    <w:p w14:paraId="2363D714">
      <w:pPr>
        <w:jc w:val="both"/>
        <w:rPr>
          <w:rFonts w:hint="default" w:ascii="Calibri" w:hAnsi="Calibri" w:eastAsia="Times New Roman" w:cs="Calibri"/>
          <w:b w:val="0"/>
          <w:bCs w:val="0"/>
          <w:sz w:val="21"/>
          <w:szCs w:val="21"/>
        </w:rPr>
      </w:pPr>
    </w:p>
    <w:p w14:paraId="043CD786">
      <w:pPr>
        <w:numPr>
          <w:ilvl w:val="0"/>
          <w:numId w:val="4"/>
        </w:num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Opportunistic Infection: Histoplasmosis</w:t>
      </w:r>
    </w:p>
    <w:p w14:paraId="6322D067">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Screening and Diagnosis</w:t>
      </w:r>
      <w:r>
        <w:rPr>
          <w:rFonts w:hint="default" w:ascii="Calibri" w:hAnsi="Calibri" w:eastAsia="Times New Roman" w:cs="Calibri"/>
          <w:b w:val="0"/>
          <w:bCs w:val="0"/>
          <w:sz w:val="21"/>
          <w:szCs w:val="21"/>
        </w:rPr>
        <w:t>: Histoplasma urinary antigen screening</w:t>
      </w:r>
    </w:p>
    <w:p w14:paraId="3A9AA320">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Sample Required:</w:t>
      </w:r>
      <w:r>
        <w:rPr>
          <w:rFonts w:hint="default" w:ascii="Calibri" w:hAnsi="Calibri" w:eastAsia="Times New Roman" w:cs="Calibri"/>
          <w:b w:val="0"/>
          <w:bCs w:val="0"/>
          <w:sz w:val="21"/>
          <w:szCs w:val="21"/>
        </w:rPr>
        <w:t xml:space="preserve"> Urine</w:t>
      </w:r>
    </w:p>
    <w:p w14:paraId="1C20A1C8">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CD4 Cell Count Threshold</w:t>
      </w:r>
      <w:r>
        <w:rPr>
          <w:rFonts w:hint="default" w:ascii="Calibri" w:hAnsi="Calibri" w:eastAsia="Times New Roman" w:cs="Calibri"/>
          <w:b w:val="0"/>
          <w:bCs w:val="0"/>
          <w:sz w:val="21"/>
          <w:szCs w:val="21"/>
        </w:rPr>
        <w:t>: &lt;200 cells/mm³</w:t>
      </w:r>
    </w:p>
    <w:p w14:paraId="563BC939">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Adults &amp; Adolescents:</w:t>
      </w:r>
      <w:r>
        <w:rPr>
          <w:rFonts w:hint="default" w:ascii="Calibri" w:hAnsi="Calibri" w:eastAsia="Times New Roman" w:cs="Calibri"/>
          <w:b w:val="0"/>
          <w:bCs w:val="0"/>
          <w:sz w:val="21"/>
          <w:szCs w:val="21"/>
        </w:rPr>
        <w:t xml:space="preserve"> Yes</w:t>
      </w:r>
    </w:p>
    <w:p w14:paraId="2DFED563">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Children</w:t>
      </w:r>
      <w:r>
        <w:rPr>
          <w:rFonts w:hint="default" w:ascii="Calibri" w:hAnsi="Calibri" w:eastAsia="Times New Roman" w:cs="Calibri"/>
          <w:b w:val="0"/>
          <w:bCs w:val="0"/>
          <w:sz w:val="21"/>
          <w:szCs w:val="21"/>
        </w:rPr>
        <w:t>: Yes</w:t>
      </w:r>
    </w:p>
    <w:p w14:paraId="062106CB">
      <w:pPr>
        <w:jc w:val="both"/>
        <w:rPr>
          <w:rFonts w:hint="default" w:ascii="Calibri" w:hAnsi="Calibri" w:eastAsia="Times New Roman" w:cs="Calibri"/>
          <w:b w:val="0"/>
          <w:bCs w:val="0"/>
          <w:sz w:val="21"/>
          <w:szCs w:val="21"/>
        </w:rPr>
      </w:pPr>
    </w:p>
    <w:p w14:paraId="0BE7BD98">
      <w:pPr>
        <w:numPr>
          <w:ilvl w:val="0"/>
          <w:numId w:val="5"/>
        </w:num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Opportunistic Infection: Pneumocystis jirovecii pneumonia (PJP)</w:t>
      </w:r>
    </w:p>
    <w:p w14:paraId="4F24F05A">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Screening and Diagnosis</w:t>
      </w:r>
      <w:r>
        <w:rPr>
          <w:rFonts w:hint="default" w:ascii="Calibri" w:hAnsi="Calibri" w:eastAsia="Times New Roman" w:cs="Calibri"/>
          <w:b w:val="0"/>
          <w:bCs w:val="0"/>
          <w:sz w:val="21"/>
          <w:szCs w:val="21"/>
        </w:rPr>
        <w:t>: Giemsa stain, Grocott methenamine silver stain</w:t>
      </w:r>
    </w:p>
    <w:p w14:paraId="471620B7">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Sample Required</w:t>
      </w:r>
      <w:r>
        <w:rPr>
          <w:rFonts w:hint="default" w:ascii="Calibri" w:hAnsi="Calibri" w:eastAsia="Times New Roman" w:cs="Calibri"/>
          <w:b w:val="0"/>
          <w:bCs w:val="0"/>
          <w:sz w:val="21"/>
          <w:szCs w:val="21"/>
        </w:rPr>
        <w:t>: Bronchial aspirate</w:t>
      </w:r>
    </w:p>
    <w:p w14:paraId="2160CCA6">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CD4 Cell Count Threshold</w:t>
      </w:r>
      <w:r>
        <w:rPr>
          <w:rFonts w:hint="default" w:ascii="Calibri" w:hAnsi="Calibri" w:eastAsia="Times New Roman" w:cs="Calibri"/>
          <w:b w:val="0"/>
          <w:bCs w:val="0"/>
          <w:sz w:val="21"/>
          <w:szCs w:val="21"/>
        </w:rPr>
        <w:t>: &lt;200 cells/mm³</w:t>
      </w:r>
    </w:p>
    <w:p w14:paraId="252E7506">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Adults &amp; Adolescents</w:t>
      </w:r>
      <w:r>
        <w:rPr>
          <w:rFonts w:hint="default" w:ascii="Calibri" w:hAnsi="Calibri" w:eastAsia="Times New Roman" w:cs="Calibri"/>
          <w:b w:val="0"/>
          <w:bCs w:val="0"/>
          <w:sz w:val="21"/>
          <w:szCs w:val="21"/>
        </w:rPr>
        <w:t>: Yes</w:t>
      </w:r>
    </w:p>
    <w:p w14:paraId="555B2960">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Children:</w:t>
      </w:r>
      <w:r>
        <w:rPr>
          <w:rFonts w:hint="default" w:ascii="Calibri" w:hAnsi="Calibri" w:eastAsia="Times New Roman" w:cs="Calibri"/>
          <w:b w:val="0"/>
          <w:bCs w:val="0"/>
          <w:sz w:val="21"/>
          <w:szCs w:val="21"/>
        </w:rPr>
        <w:t xml:space="preserve"> Yes</w:t>
      </w:r>
    </w:p>
    <w:p w14:paraId="235518AD">
      <w:pPr>
        <w:jc w:val="both"/>
        <w:rPr>
          <w:rFonts w:hint="default" w:ascii="Calibri" w:hAnsi="Calibri" w:eastAsia="Times New Roman" w:cs="Calibri"/>
          <w:b w:val="0"/>
          <w:bCs w:val="0"/>
          <w:sz w:val="21"/>
          <w:szCs w:val="21"/>
        </w:rPr>
      </w:pPr>
    </w:p>
    <w:p w14:paraId="4B121A97">
      <w:pPr>
        <w:jc w:val="both"/>
        <w:rPr>
          <w:rFonts w:hint="default" w:ascii="Calibri" w:hAnsi="Calibri" w:eastAsia="Times New Roman" w:cs="Calibri"/>
          <w:b/>
          <w:bCs/>
          <w:sz w:val="21"/>
          <w:szCs w:val="21"/>
        </w:rPr>
      </w:pPr>
    </w:p>
    <w:p w14:paraId="4595E7F1">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AHD Package of Care Algorithm – Identification</w:t>
      </w:r>
    </w:p>
    <w:p w14:paraId="0B901BCA">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Step 1:</w:t>
      </w:r>
      <w:r>
        <w:rPr>
          <w:rFonts w:hint="default" w:ascii="Calibri" w:hAnsi="Calibri" w:cs="Calibri"/>
          <w:sz w:val="21"/>
          <w:szCs w:val="21"/>
        </w:rPr>
        <w:br w:type="textWrapping"/>
      </w:r>
      <w:r>
        <w:rPr>
          <w:rFonts w:hint="default" w:ascii="Calibri" w:hAnsi="Calibri" w:cs="Calibri"/>
          <w:sz w:val="21"/>
          <w:szCs w:val="21"/>
        </w:rPr>
        <w:t>Patient receives HIV result and is screened for TB symptoms.</w:t>
      </w:r>
    </w:p>
    <w:p w14:paraId="1361F14E">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Step 2:</w:t>
      </w:r>
      <w:r>
        <w:rPr>
          <w:rFonts w:hint="default" w:ascii="Calibri" w:hAnsi="Calibri" w:cs="Calibri"/>
          <w:sz w:val="21"/>
          <w:szCs w:val="21"/>
        </w:rPr>
        <w:br w:type="textWrapping"/>
      </w:r>
      <w:r>
        <w:rPr>
          <w:rFonts w:hint="default" w:ascii="Calibri" w:hAnsi="Calibri" w:cs="Calibri"/>
          <w:sz w:val="21"/>
          <w:szCs w:val="21"/>
        </w:rPr>
        <w:t>Sample collected for same-day CD4 cell count test.</w:t>
      </w:r>
    </w:p>
    <w:p w14:paraId="34974D7C">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Step 3:</w:t>
      </w:r>
      <w:r>
        <w:rPr>
          <w:rFonts w:hint="default" w:ascii="Calibri" w:hAnsi="Calibri" w:cs="Calibri"/>
          <w:sz w:val="21"/>
          <w:szCs w:val="21"/>
        </w:rPr>
        <w:br w:type="textWrapping"/>
      </w:r>
      <w:r>
        <w:rPr>
          <w:rFonts w:hint="default" w:ascii="Calibri" w:hAnsi="Calibri" w:cs="Calibri"/>
          <w:sz w:val="21"/>
          <w:szCs w:val="21"/>
        </w:rPr>
        <w:t>Laboratory conducts same-day CD4 cell count test.</w:t>
      </w:r>
      <w:r>
        <w:rPr>
          <w:rFonts w:hint="default" w:ascii="Calibri" w:hAnsi="Calibri" w:cs="Calibri"/>
          <w:sz w:val="21"/>
          <w:szCs w:val="21"/>
        </w:rPr>
        <w:br w:type="textWrapping"/>
      </w:r>
      <w:r>
        <w:rPr>
          <w:rFonts w:hint="default" w:ascii="Calibri" w:hAnsi="Calibri" w:cs="Calibri"/>
          <w:sz w:val="21"/>
          <w:szCs w:val="21"/>
        </w:rPr>
        <w:t>→ Same-day CD4 cell count result communicated to clinician.</w:t>
      </w:r>
    </w:p>
    <w:p w14:paraId="306DFA39">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If patient not at lab:</w:t>
      </w:r>
    </w:p>
    <w:p w14:paraId="776532A7">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Counselor educates about AHD (Advanced HIV Disease) with explanation and need to obtain same-day CD4 result.</w:t>
      </w:r>
    </w:p>
    <w:p w14:paraId="049119EA">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Patient sent to bleeding room for sample collection.</w:t>
      </w:r>
    </w:p>
    <w:p w14:paraId="028BBFBA">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transported to lab.</w:t>
      </w:r>
    </w:p>
    <w:p w14:paraId="6D3E925D">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Laboratory/clinician contacts client if CD4 cell count result is &lt;200.</w:t>
      </w:r>
    </w:p>
    <w:p w14:paraId="74463823">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1D9A01D">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AHD Package of Care Algorithm – Post Identification</w:t>
      </w:r>
    </w:p>
    <w:p w14:paraId="65E490A3">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Step 5:</w:t>
      </w:r>
      <w:r>
        <w:rPr>
          <w:rFonts w:hint="default" w:ascii="Calibri" w:hAnsi="Calibri" w:cs="Calibri"/>
          <w:sz w:val="21"/>
          <w:szCs w:val="21"/>
        </w:rPr>
        <w:br w:type="textWrapping"/>
      </w:r>
      <w:r>
        <w:rPr>
          <w:rFonts w:hint="default" w:ascii="Calibri" w:hAnsi="Calibri" w:cs="Calibri"/>
          <w:sz w:val="21"/>
          <w:szCs w:val="21"/>
        </w:rPr>
        <w:t>Take history and do examination (refer to the green text box).</w:t>
      </w:r>
    </w:p>
    <w:p w14:paraId="752F5203">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Step 6:</w:t>
      </w:r>
      <w:r>
        <w:rPr>
          <w:rFonts w:hint="default" w:ascii="Calibri" w:hAnsi="Calibri" w:cs="Calibri"/>
          <w:sz w:val="21"/>
          <w:szCs w:val="21"/>
        </w:rPr>
        <w:br w:type="textWrapping"/>
      </w:r>
      <w:r>
        <w:rPr>
          <w:rFonts w:hint="default" w:ascii="Calibri" w:hAnsi="Calibri" w:cs="Calibri"/>
          <w:sz w:val="21"/>
          <w:szCs w:val="21"/>
        </w:rPr>
        <w:t>Review HIV and TB presumptive status.</w:t>
      </w:r>
    </w:p>
    <w:p w14:paraId="43382949">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57B1682">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If TB symptoms are present:</w:t>
      </w:r>
    </w:p>
    <w:p w14:paraId="4008673F">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Perform LF-LAM if CD4 cell count &lt;200, or WHO clinical stage 3 or 4.</w:t>
      </w:r>
    </w:p>
    <w:p w14:paraId="71175CC5">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Perform Xpert MTB/RIF.</w:t>
      </w:r>
    </w:p>
    <w:p w14:paraId="6824EA8B">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If TB symptoms are absent:</w:t>
      </w:r>
    </w:p>
    <w:p w14:paraId="545C7D3A">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Perform LF-LAM if CD4 cell count &lt;200, or WHO stage 3 or 4, or patient is seriously ill (regardless of CD4 count).</w:t>
      </w:r>
    </w:p>
    <w:p w14:paraId="19B8D94D">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3912F7B">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Blood / Serum CrAg Negative (if TB is absent/excluded):</w:t>
      </w:r>
      <w:r>
        <w:rPr>
          <w:rFonts w:hint="default" w:ascii="Calibri" w:hAnsi="Calibri" w:cs="Calibri"/>
          <w:sz w:val="21"/>
          <w:szCs w:val="21"/>
        </w:rPr>
        <w:br w:type="textWrapping"/>
      </w:r>
      <w:r>
        <w:rPr>
          <w:rFonts w:hint="default" w:ascii="Calibri" w:hAnsi="Calibri" w:cs="Calibri"/>
          <w:sz w:val="21"/>
          <w:szCs w:val="21"/>
        </w:rPr>
        <w:t>→ Perform lumbar puncture and assess for CrAg, Xpert MTB/RIF, and microscopy.</w:t>
      </w:r>
    </w:p>
    <w:p w14:paraId="42DEAC0B">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Blood / Serum CrAg Positive:</w:t>
      </w:r>
      <w:r>
        <w:rPr>
          <w:rFonts w:hint="default" w:ascii="Calibri" w:hAnsi="Calibri" w:cs="Calibri"/>
          <w:sz w:val="21"/>
          <w:szCs w:val="21"/>
        </w:rPr>
        <w:br w:type="textWrapping"/>
      </w:r>
      <w:r>
        <w:rPr>
          <w:rFonts w:hint="default" w:ascii="Calibri" w:hAnsi="Calibri" w:cs="Calibri"/>
          <w:sz w:val="21"/>
          <w:szCs w:val="21"/>
        </w:rPr>
        <w:t>→ Start pre-emptive treatment for cryptococcosis.</w:t>
      </w:r>
    </w:p>
    <w:p w14:paraId="6B419752">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3A9AA22">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CSF CrAg Negative or Probably Negative:</w:t>
      </w:r>
      <w:r>
        <w:rPr>
          <w:rFonts w:hint="default" w:ascii="Calibri" w:hAnsi="Calibri" w:cs="Calibri"/>
          <w:sz w:val="21"/>
          <w:szCs w:val="21"/>
        </w:rPr>
        <w:br w:type="textWrapping"/>
      </w:r>
      <w:r>
        <w:rPr>
          <w:rFonts w:hint="default" w:ascii="Calibri" w:hAnsi="Calibri" w:cs="Calibri"/>
          <w:sz w:val="21"/>
          <w:szCs w:val="21"/>
        </w:rPr>
        <w:t>→ Start pre-emptive treatment for cryptococcosis.</w:t>
      </w:r>
    </w:p>
    <w:p w14:paraId="2B811CD2">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CSF CrAg Positive:</w:t>
      </w:r>
      <w:r>
        <w:rPr>
          <w:rFonts w:hint="default" w:ascii="Calibri" w:hAnsi="Calibri" w:cs="Calibri"/>
          <w:sz w:val="21"/>
          <w:szCs w:val="21"/>
        </w:rPr>
        <w:br w:type="textWrapping"/>
      </w:r>
      <w:r>
        <w:rPr>
          <w:rFonts w:hint="default" w:ascii="Calibri" w:hAnsi="Calibri" w:cs="Calibri"/>
          <w:sz w:val="21"/>
          <w:szCs w:val="21"/>
        </w:rPr>
        <w:t>→ Start treatment for cryptococcal meningitis.</w:t>
      </w:r>
    </w:p>
    <w:p w14:paraId="5798453D">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ED3FD45">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LF-LAM Positive:</w:t>
      </w:r>
      <w:r>
        <w:rPr>
          <w:rFonts w:hint="default" w:ascii="Calibri" w:hAnsi="Calibri" w:cs="Calibri"/>
          <w:sz w:val="21"/>
          <w:szCs w:val="21"/>
        </w:rPr>
        <w:br w:type="textWrapping"/>
      </w:r>
      <w:r>
        <w:rPr>
          <w:rFonts w:hint="default" w:ascii="Calibri" w:hAnsi="Calibri" w:cs="Calibri"/>
          <w:sz w:val="21"/>
          <w:szCs w:val="21"/>
        </w:rPr>
        <w:t>→ Start TB treatment.</w:t>
      </w:r>
    </w:p>
    <w:p w14:paraId="4CA470BE">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LF-LAM Negative:</w:t>
      </w:r>
      <w:r>
        <w:rPr>
          <w:rFonts w:hint="default" w:ascii="Calibri" w:hAnsi="Calibri" w:cs="Calibri"/>
          <w:sz w:val="21"/>
          <w:szCs w:val="21"/>
        </w:rPr>
        <w:br w:type="textWrapping"/>
      </w:r>
      <w:r>
        <w:rPr>
          <w:rFonts w:hint="default" w:ascii="Calibri" w:hAnsi="Calibri" w:cs="Calibri"/>
          <w:sz w:val="21"/>
          <w:szCs w:val="21"/>
        </w:rPr>
        <w:t>→ Start pre-emptive treatment according to recommendations.</w:t>
      </w:r>
    </w:p>
    <w:p w14:paraId="6D87A6D1">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C7B0A5F">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Investigations Negative for TB:</w:t>
      </w:r>
      <w:r>
        <w:rPr>
          <w:rFonts w:hint="default" w:ascii="Calibri" w:hAnsi="Calibri" w:cs="Calibri"/>
          <w:sz w:val="21"/>
          <w:szCs w:val="21"/>
        </w:rPr>
        <w:br w:type="textWrapping"/>
      </w:r>
      <w:r>
        <w:rPr>
          <w:rFonts w:hint="default" w:ascii="Calibri" w:hAnsi="Calibri" w:cs="Calibri"/>
          <w:sz w:val="21"/>
          <w:szCs w:val="21"/>
        </w:rPr>
        <w:t>→ Start TB treatment if indicated.</w:t>
      </w:r>
      <w:r>
        <w:rPr>
          <w:rFonts w:hint="default" w:ascii="Calibri" w:hAnsi="Calibri" w:cs="Calibri"/>
          <w:sz w:val="21"/>
          <w:szCs w:val="21"/>
        </w:rPr>
        <w:br w:type="textWrapping"/>
      </w:r>
      <w:r>
        <w:rPr>
          <w:rFonts w:hint="default" w:ascii="Calibri" w:hAnsi="Calibri" w:cs="Calibri"/>
          <w:sz w:val="21"/>
          <w:szCs w:val="21"/>
        </w:rPr>
        <w:t>→ If screening test not available and patient is seriously unwell, consider presumptive treatment for TB, cryptococcosis, and bacterial meningitis.</w:t>
      </w:r>
    </w:p>
    <w:p w14:paraId="5F42507B">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81FAD0A">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Step 7:</w:t>
      </w:r>
    </w:p>
    <w:p w14:paraId="4CABA840">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Review exam findings and assess for meningitis symptoms (headache/confusion).</w:t>
      </w:r>
    </w:p>
    <w:p w14:paraId="21392A96">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Treat other OIs:</w:t>
      </w:r>
      <w:r>
        <w:rPr>
          <w:rFonts w:hint="default" w:ascii="Calibri" w:hAnsi="Calibri" w:cs="Calibri"/>
          <w:sz w:val="21"/>
          <w:szCs w:val="21"/>
        </w:rPr>
        <w:br w:type="textWrapping"/>
      </w:r>
      <w:r>
        <w:rPr>
          <w:rFonts w:hint="default" w:ascii="Calibri" w:hAnsi="Calibri" w:cs="Calibri"/>
          <w:sz w:val="21"/>
          <w:szCs w:val="21"/>
        </w:rPr>
        <w:t>Despite treatment of pneumonia, other opportunistic infections should be suspected if distress persists.</w:t>
      </w:r>
    </w:p>
    <w:p w14:paraId="4BC28E9E">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Start CPT prophylaxis</w:t>
      </w:r>
      <w:r>
        <w:rPr>
          <w:rFonts w:hint="default" w:ascii="Calibri" w:hAnsi="Calibri" w:cs="Calibri"/>
          <w:sz w:val="21"/>
          <w:szCs w:val="21"/>
        </w:rPr>
        <w:t xml:space="preserve"> according to national guidelines.</w:t>
      </w:r>
    </w:p>
    <w:p w14:paraId="19236FCA">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CEA4F2B">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Step 8:</w:t>
      </w:r>
    </w:p>
    <w:p w14:paraId="250E79DB">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If patient not on ART (Antiretroviral Therapy):</w:t>
      </w:r>
      <w:r>
        <w:rPr>
          <w:rFonts w:hint="default" w:ascii="Calibri" w:hAnsi="Calibri" w:cs="Calibri"/>
          <w:sz w:val="21"/>
          <w:szCs w:val="21"/>
        </w:rPr>
        <w:br w:type="textWrapping"/>
      </w:r>
      <w:r>
        <w:rPr>
          <w:rFonts w:hint="default" w:ascii="Calibri" w:hAnsi="Calibri" w:cs="Calibri"/>
          <w:sz w:val="21"/>
          <w:szCs w:val="21"/>
        </w:rPr>
        <w:t>→ Initiate ART per national guidelines.</w:t>
      </w:r>
    </w:p>
    <w:p w14:paraId="7D557F98">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Previously on ART:</w:t>
      </w:r>
    </w:p>
    <w:p w14:paraId="3B085112">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Offer enhanced adherence counseling.</w:t>
      </w:r>
    </w:p>
    <w:p w14:paraId="49B5D698">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Initiate or complete recommended doses for cryptococcal disease.</w:t>
      </w:r>
    </w:p>
    <w:p w14:paraId="16D0A5D7">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Currently on ART:</w:t>
      </w:r>
      <w:r>
        <w:rPr>
          <w:rFonts w:hint="default" w:ascii="Calibri" w:hAnsi="Calibri" w:cs="Calibri"/>
          <w:sz w:val="21"/>
          <w:szCs w:val="21"/>
        </w:rPr>
        <w:br w:type="textWrapping"/>
      </w:r>
      <w:r>
        <w:rPr>
          <w:rFonts w:hint="default" w:ascii="Calibri" w:hAnsi="Calibri" w:cs="Calibri"/>
          <w:sz w:val="21"/>
          <w:szCs w:val="21"/>
        </w:rPr>
        <w:t>→ Check viral load and assess for treatment failure.</w:t>
      </w:r>
    </w:p>
    <w:p w14:paraId="49C879E3">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E55DF84">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Step 9:</w:t>
      </w:r>
    </w:p>
    <w:p w14:paraId="765F18CE">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Intermediate/late sequelae support (for both clinicians and ART monitoring) should include:</w:t>
      </w:r>
    </w:p>
    <w:p w14:paraId="328F02B4">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Consideration and tracking of patients who complete OI and ART re-initiation.</w:t>
      </w:r>
    </w:p>
    <w:p w14:paraId="3F4E354B">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Step 10:</w:t>
      </w:r>
      <w:r>
        <w:rPr>
          <w:rFonts w:hint="default" w:ascii="Calibri" w:hAnsi="Calibri" w:cs="Calibri"/>
          <w:sz w:val="21"/>
          <w:szCs w:val="21"/>
        </w:rPr>
        <w:br w:type="textWrapping"/>
      </w:r>
      <w:r>
        <w:rPr>
          <w:rFonts w:hint="default" w:ascii="Calibri" w:hAnsi="Calibri" w:cs="Calibri"/>
          <w:sz w:val="21"/>
          <w:szCs w:val="21"/>
        </w:rPr>
        <w:t>For completed patients, file and track documentation of OI and ART re-initiation.</w:t>
      </w:r>
    </w:p>
    <w:p w14:paraId="18FBC091">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3F8F044">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PLHIV (People Living with HIV) with AHD and the following danger signs on examination should be considered for </w:t>
      </w:r>
      <w:r>
        <w:rPr>
          <w:rStyle w:val="21"/>
          <w:rFonts w:hint="default" w:ascii="Calibri" w:hAnsi="Calibri" w:cs="Calibri"/>
          <w:sz w:val="21"/>
          <w:szCs w:val="21"/>
        </w:rPr>
        <w:t>immediate referral</w:t>
      </w:r>
      <w:r>
        <w:rPr>
          <w:rFonts w:hint="default" w:ascii="Calibri" w:hAnsi="Calibri" w:cs="Calibri"/>
          <w:sz w:val="21"/>
          <w:szCs w:val="21"/>
        </w:rPr>
        <w:t>:</w:t>
      </w:r>
    </w:p>
    <w:p w14:paraId="09024D98">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Temperature &gt;39°C</w:t>
      </w:r>
    </w:p>
    <w:p w14:paraId="3006B24D">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Respiratory rate &gt;30 per minute</w:t>
      </w:r>
    </w:p>
    <w:p w14:paraId="7985DA01">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Heart rate &gt;120 per minute</w:t>
      </w:r>
    </w:p>
    <w:p w14:paraId="49A49266">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Unable to walk unaided</w:t>
      </w:r>
    </w:p>
    <w:p w14:paraId="066E20F2">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Confusion or altered consciousness</w:t>
      </w:r>
    </w:p>
    <w:p w14:paraId="23F372EA">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General weakness, vomiting, seizures, difficulty talking, or breathing</w:t>
      </w:r>
    </w:p>
    <w:p w14:paraId="6BF7601D">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Burning sensation of limbs</w:t>
      </w:r>
    </w:p>
    <w:p w14:paraId="2830E1BA">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Difficulty in swallowing</w:t>
      </w:r>
    </w:p>
    <w:p w14:paraId="3BD6E8AB">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Difficulty breathing</w:t>
      </w:r>
    </w:p>
    <w:p w14:paraId="3649D05E">
      <w:pPr>
        <w:jc w:val="both"/>
        <w:rPr>
          <w:rFonts w:hint="default" w:ascii="Calibri" w:hAnsi="Calibri" w:eastAsia="Times New Roman" w:cs="Calibri"/>
          <w:sz w:val="21"/>
          <w:szCs w:val="21"/>
        </w:rPr>
      </w:pPr>
    </w:p>
    <w:p w14:paraId="42FF9D01">
      <w:pPr>
        <w:jc w:val="both"/>
        <w:rPr>
          <w:rFonts w:hint="default" w:ascii="Calibri" w:hAnsi="Calibri" w:eastAsia="Times New Roman" w:cs="Calibri"/>
          <w:b/>
          <w:bCs/>
          <w:sz w:val="21"/>
          <w:szCs w:val="21"/>
        </w:rPr>
      </w:pPr>
    </w:p>
    <w:p w14:paraId="00F7304F">
      <w:pPr>
        <w:jc w:val="both"/>
        <w:rPr>
          <w:rFonts w:hint="default" w:ascii="Calibri" w:hAnsi="Calibri" w:eastAsia="Times New Roman" w:cs="Calibri"/>
          <w:b/>
          <w:bCs/>
          <w:sz w:val="21"/>
          <w:szCs w:val="21"/>
        </w:rPr>
      </w:pPr>
    </w:p>
    <w:p w14:paraId="297033F2">
      <w:p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 xml:space="preserve">ART Initiation </w:t>
      </w:r>
    </w:p>
    <w:p w14:paraId="5EA3A31F">
      <w:pPr>
        <w:jc w:val="both"/>
        <w:rPr>
          <w:rFonts w:hint="default" w:ascii="Calibri" w:hAnsi="Calibri" w:eastAsia="Times New Roman" w:cs="Calibri"/>
          <w:sz w:val="21"/>
          <w:szCs w:val="21"/>
        </w:rPr>
      </w:pPr>
      <w:r>
        <w:rPr>
          <w:rFonts w:hint="default" w:ascii="Calibri" w:hAnsi="Calibri" w:eastAsia="Times New Roman" w:cs="Calibri"/>
          <w:sz w:val="21"/>
          <w:szCs w:val="21"/>
        </w:rPr>
        <w:t>All newly identified clients or clients who had treatment interruptions and have been returned to care have to be evaluated for AHD by obtaining a detailed history and conducting a clinical examination. Baseline CD4+ cell count and OI screening should be performed to determine if the client has AHD before initiating on ART. People with no sign of TB or other OIs or whose CrAg screening have returned negative should be commenced on ART on the same day. ART initiation should be deferred for clients who have tested positive for TB or have had their CrAg screening results positive. In such scenarios;</w:t>
      </w:r>
    </w:p>
    <w:p w14:paraId="5F686B64">
      <w:pPr>
        <w:numPr>
          <w:ilvl w:val="0"/>
          <w:numId w:val="7"/>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For TB</w:t>
      </w:r>
      <w:r>
        <w:rPr>
          <w:rFonts w:hint="default" w:ascii="Calibri" w:hAnsi="Calibri" w:eastAsia="Times New Roman" w:cs="Calibri"/>
          <w:color w:val="000000"/>
          <w:sz w:val="21"/>
          <w:szCs w:val="21"/>
          <w:lang w:val="en-US"/>
        </w:rPr>
        <w:t>,</w:t>
      </w:r>
      <w:r>
        <w:rPr>
          <w:rFonts w:hint="default" w:ascii="Calibri" w:hAnsi="Calibri" w:eastAsia="Times New Roman" w:cs="Calibri"/>
          <w:color w:val="000000"/>
          <w:sz w:val="21"/>
          <w:szCs w:val="21"/>
        </w:rPr>
        <w:t xml:space="preserve"> ART should be commenced 2 weeks after initiating TB treatment. However, if the patient has TB meningitis, ART should be started after 4 weeks of starting TB treatment.</w:t>
      </w:r>
    </w:p>
    <w:p w14:paraId="4E6AD587">
      <w:pPr>
        <w:numPr>
          <w:ilvl w:val="0"/>
          <w:numId w:val="7"/>
        </w:numPr>
        <w:pBdr>
          <w:top w:val="none" w:color="auto" w:sz="0" w:space="0"/>
          <w:left w:val="none" w:color="auto" w:sz="0" w:space="0"/>
          <w:bottom w:val="none" w:color="auto" w:sz="0" w:space="0"/>
          <w:right w:val="none" w:color="auto" w:sz="0" w:space="0"/>
          <w:between w:val="none" w:color="auto" w:sz="0" w:space="0"/>
        </w:pBdr>
        <w:spacing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Cryptococcal meningitis (CCM); ART should be started 6 weeks after initiating CCM treatment.</w:t>
      </w:r>
    </w:p>
    <w:p w14:paraId="05A397D7">
      <w:pPr>
        <w:jc w:val="both"/>
        <w:rPr>
          <w:rFonts w:hint="default" w:ascii="Calibri" w:hAnsi="Calibri" w:eastAsia="Times New Roman" w:cs="Calibri"/>
          <w:sz w:val="21"/>
          <w:szCs w:val="21"/>
        </w:rPr>
      </w:pPr>
    </w:p>
    <w:p w14:paraId="292E6584">
      <w:pPr>
        <w:jc w:val="both"/>
        <w:rPr>
          <w:rFonts w:hint="default" w:ascii="Calibri" w:hAnsi="Calibri" w:eastAsia="Times New Roman" w:cs="Calibri"/>
          <w:b/>
          <w:bCs/>
          <w:sz w:val="21"/>
          <w:szCs w:val="21"/>
        </w:rPr>
      </w:pPr>
    </w:p>
    <w:p w14:paraId="614D1B15">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Prophylaxis Against Opportunistic Infections (OIs) Associated with Advanced HIV Disease (AHD)</w:t>
      </w:r>
    </w:p>
    <w:p w14:paraId="57D1E7D5">
      <w:pPr>
        <w:pStyle w:val="20"/>
        <w:keepNext w:val="0"/>
        <w:keepLines w:val="0"/>
        <w:widowControl/>
        <w:numPr>
          <w:ilvl w:val="0"/>
          <w:numId w:val="8"/>
        </w:numPr>
        <w:suppressLineNumbers w:val="0"/>
        <w:rPr>
          <w:rFonts w:hint="default" w:ascii="Calibri" w:hAnsi="Calibri" w:cs="Calibri"/>
          <w:sz w:val="21"/>
          <w:szCs w:val="21"/>
        </w:rPr>
      </w:pPr>
      <w:r>
        <w:rPr>
          <w:rStyle w:val="21"/>
          <w:rFonts w:hint="default" w:ascii="Calibri" w:hAnsi="Calibri" w:cs="Calibri"/>
          <w:sz w:val="21"/>
          <w:szCs w:val="21"/>
        </w:rPr>
        <w:t>Disease:</w:t>
      </w:r>
      <w:r>
        <w:rPr>
          <w:rFonts w:hint="default" w:ascii="Calibri" w:hAnsi="Calibri" w:cs="Calibri"/>
          <w:sz w:val="21"/>
          <w:szCs w:val="21"/>
        </w:rPr>
        <w:t xml:space="preserve"> Tuberculosis (TB)</w:t>
      </w:r>
    </w:p>
    <w:p w14:paraId="0CB6E3CB">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Prophylaxis:</w:t>
      </w:r>
      <w:r>
        <w:rPr>
          <w:rFonts w:hint="default" w:ascii="Calibri" w:hAnsi="Calibri" w:cs="Calibri"/>
          <w:sz w:val="21"/>
          <w:szCs w:val="21"/>
        </w:rPr>
        <w:t xml:space="preserve"> TPT (Tuberculosis Preventive Therapy)</w:t>
      </w:r>
    </w:p>
    <w:p w14:paraId="7E2BD9F6">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Pre-emptive Therapy:</w:t>
      </w:r>
      <w:r>
        <w:rPr>
          <w:rFonts w:hint="default" w:ascii="Calibri" w:hAnsi="Calibri" w:cs="Calibri"/>
          <w:sz w:val="21"/>
          <w:szCs w:val="21"/>
        </w:rPr>
        <w:t xml:space="preserve"> Not available</w:t>
      </w:r>
    </w:p>
    <w:p w14:paraId="13236DBD">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Criteria for Prophylaxis or Pre-emptive Therapy:</w:t>
      </w:r>
      <w:r>
        <w:rPr>
          <w:rFonts w:hint="default" w:ascii="Calibri" w:hAnsi="Calibri" w:cs="Calibri"/>
          <w:sz w:val="21"/>
          <w:szCs w:val="21"/>
        </w:rPr>
        <w:t xml:space="preserve"> Any CD4⁺ cell count</w:t>
      </w:r>
    </w:p>
    <w:p w14:paraId="618E2128">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Target Population:</w:t>
      </w:r>
      <w:r>
        <w:rPr>
          <w:rFonts w:hint="default" w:ascii="Calibri" w:hAnsi="Calibri" w:cs="Calibri"/>
          <w:sz w:val="21"/>
          <w:szCs w:val="21"/>
        </w:rPr>
        <w:t xml:space="preserve"> Not specified</w:t>
      </w:r>
    </w:p>
    <w:p w14:paraId="67FC88DA">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19A24CB">
      <w:pPr>
        <w:pStyle w:val="20"/>
        <w:keepNext w:val="0"/>
        <w:keepLines w:val="0"/>
        <w:widowControl/>
        <w:numPr>
          <w:ilvl w:val="0"/>
          <w:numId w:val="8"/>
        </w:numPr>
        <w:suppressLineNumbers w:val="0"/>
        <w:ind w:left="0" w:leftChars="0" w:firstLine="0" w:firstLineChars="0"/>
        <w:rPr>
          <w:rFonts w:hint="default" w:ascii="Calibri" w:hAnsi="Calibri" w:cs="Calibri"/>
          <w:sz w:val="21"/>
          <w:szCs w:val="21"/>
        </w:rPr>
      </w:pPr>
      <w:r>
        <w:rPr>
          <w:rStyle w:val="21"/>
          <w:rFonts w:hint="default" w:ascii="Calibri" w:hAnsi="Calibri" w:cs="Calibri"/>
          <w:sz w:val="21"/>
          <w:szCs w:val="21"/>
        </w:rPr>
        <w:t>Disease:</w:t>
      </w:r>
      <w:r>
        <w:rPr>
          <w:rFonts w:hint="default" w:ascii="Calibri" w:hAnsi="Calibri" w:cs="Calibri"/>
          <w:sz w:val="21"/>
          <w:szCs w:val="21"/>
        </w:rPr>
        <w:t xml:space="preserve"> Pneumocystis jirovecii pneumonia (PJP)</w:t>
      </w:r>
    </w:p>
    <w:p w14:paraId="1EE3AE72">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Prophylaxis:</w:t>
      </w:r>
      <w:r>
        <w:rPr>
          <w:rFonts w:hint="default" w:ascii="Calibri" w:hAnsi="Calibri" w:cs="Calibri"/>
          <w:sz w:val="21"/>
          <w:szCs w:val="21"/>
        </w:rPr>
        <w:t xml:space="preserve"> CPT (Cotrimoxazole Preventive Therapy)</w:t>
      </w:r>
    </w:p>
    <w:p w14:paraId="53E9427F">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Pre-emptive Therapy:</w:t>
      </w:r>
      <w:r>
        <w:rPr>
          <w:rFonts w:hint="default" w:ascii="Calibri" w:hAnsi="Calibri" w:cs="Calibri"/>
          <w:sz w:val="21"/>
          <w:szCs w:val="21"/>
        </w:rPr>
        <w:t xml:space="preserve"> Not available</w:t>
      </w:r>
    </w:p>
    <w:p w14:paraId="4EFA5035">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Criteria for Prophylaxis or Pre-emptive Therapy:</w:t>
      </w:r>
    </w:p>
    <w:p w14:paraId="26B7BC97">
      <w:pPr>
        <w:pStyle w:val="20"/>
        <w:keepNext w:val="0"/>
        <w:keepLines w:val="0"/>
        <w:widowControl/>
        <w:numPr>
          <w:ilvl w:val="0"/>
          <w:numId w:val="9"/>
        </w:numPr>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 xml:space="preserve">CD4⁺ cell count &lt;500 </w:t>
      </w:r>
      <w:r>
        <w:rPr>
          <w:rStyle w:val="21"/>
          <w:rFonts w:hint="default" w:ascii="Calibri" w:hAnsi="Calibri" w:cs="Calibri"/>
          <w:sz w:val="21"/>
          <w:szCs w:val="21"/>
        </w:rPr>
        <w:t>or</w:t>
      </w:r>
      <w:r>
        <w:rPr>
          <w:rFonts w:hint="default" w:ascii="Calibri" w:hAnsi="Calibri" w:cs="Calibri"/>
          <w:sz w:val="21"/>
          <w:szCs w:val="21"/>
        </w:rPr>
        <w:t xml:space="preserve"> WHO clinical stage 3 or 4</w:t>
      </w:r>
    </w:p>
    <w:p w14:paraId="5B4C2476">
      <w:pPr>
        <w:pStyle w:val="20"/>
        <w:keepNext w:val="0"/>
        <w:keepLines w:val="0"/>
        <w:widowControl/>
        <w:numPr>
          <w:ilvl w:val="0"/>
          <w:numId w:val="9"/>
        </w:numPr>
        <w:suppressLineNumbers w:val="0"/>
        <w:ind w:left="720" w:leftChars="0" w:firstLine="720" w:firstLineChars="0"/>
        <w:rPr>
          <w:rFonts w:hint="default" w:ascii="Calibri" w:hAnsi="Calibri" w:cs="Calibri"/>
          <w:sz w:val="21"/>
          <w:szCs w:val="21"/>
        </w:rPr>
      </w:pPr>
      <w:r>
        <w:rPr>
          <w:rStyle w:val="21"/>
          <w:rFonts w:hint="default" w:ascii="Calibri" w:hAnsi="Calibri" w:cs="Calibri"/>
          <w:sz w:val="21"/>
          <w:szCs w:val="21"/>
        </w:rPr>
        <w:t>OR</w:t>
      </w:r>
      <w:r>
        <w:rPr>
          <w:rFonts w:hint="default" w:ascii="Calibri" w:hAnsi="Calibri" w:cs="Calibri"/>
          <w:sz w:val="21"/>
          <w:szCs w:val="21"/>
        </w:rPr>
        <w:t xml:space="preserve"> any CD4⁺ count in settings with high prevalence of malaria and/or severe </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rPr>
        <w:t>bacterial infections</w:t>
      </w:r>
    </w:p>
    <w:p w14:paraId="3C85C542">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Target Population:</w:t>
      </w:r>
      <w:r>
        <w:rPr>
          <w:rFonts w:hint="default" w:ascii="Calibri" w:hAnsi="Calibri" w:cs="Calibri"/>
          <w:sz w:val="21"/>
          <w:szCs w:val="21"/>
        </w:rPr>
        <w:t xml:space="preserve"> Adults and children</w:t>
      </w:r>
    </w:p>
    <w:p w14:paraId="70D14D65">
      <w:pPr>
        <w:keepNext w:val="0"/>
        <w:keepLines w:val="0"/>
        <w:widowControl/>
        <w:numPr>
          <w:ilvl w:val="0"/>
          <w:numId w:val="0"/>
        </w:numPr>
        <w:suppressLineNumbers w:val="0"/>
        <w:spacing w:before="0" w:beforeAutospacing="1" w:after="0" w:afterAutospacing="1"/>
        <w:rPr>
          <w:rFonts w:hint="default" w:ascii="Calibri" w:hAnsi="Calibri" w:cs="Calibri"/>
          <w:sz w:val="21"/>
          <w:szCs w:val="21"/>
        </w:rPr>
      </w:pPr>
    </w:p>
    <w:p w14:paraId="21F8B2FA">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5BCDC17">
      <w:pPr>
        <w:pStyle w:val="20"/>
        <w:keepNext w:val="0"/>
        <w:keepLines w:val="0"/>
        <w:widowControl/>
        <w:numPr>
          <w:ilvl w:val="0"/>
          <w:numId w:val="9"/>
        </w:numPr>
        <w:suppressLineNumbers w:val="0"/>
        <w:ind w:left="720" w:leftChars="0" w:hanging="720" w:firstLineChars="0"/>
        <w:rPr>
          <w:rFonts w:hint="default" w:ascii="Calibri" w:hAnsi="Calibri" w:cs="Calibri"/>
          <w:sz w:val="21"/>
          <w:szCs w:val="21"/>
        </w:rPr>
      </w:pPr>
      <w:r>
        <w:rPr>
          <w:rStyle w:val="21"/>
          <w:rFonts w:hint="default" w:ascii="Calibri" w:hAnsi="Calibri" w:cs="Calibri"/>
          <w:sz w:val="21"/>
          <w:szCs w:val="21"/>
        </w:rPr>
        <w:t>Disease:</w:t>
      </w:r>
      <w:r>
        <w:rPr>
          <w:rFonts w:hint="default" w:ascii="Calibri" w:hAnsi="Calibri" w:cs="Calibri"/>
          <w:sz w:val="21"/>
          <w:szCs w:val="21"/>
        </w:rPr>
        <w:t xml:space="preserve"> Cryptococcal Meningitis</w:t>
      </w:r>
    </w:p>
    <w:p w14:paraId="67E21DF2">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Prophylaxis:</w:t>
      </w:r>
      <w:r>
        <w:rPr>
          <w:rFonts w:hint="default" w:ascii="Calibri" w:hAnsi="Calibri" w:cs="Calibri"/>
          <w:sz w:val="21"/>
          <w:szCs w:val="21"/>
        </w:rPr>
        <w:t xml:space="preserve"> No</w:t>
      </w:r>
    </w:p>
    <w:p w14:paraId="6B6F0F1B">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Pre-emptive Therapy:</w:t>
      </w:r>
      <w:r>
        <w:rPr>
          <w:rFonts w:hint="default" w:ascii="Calibri" w:hAnsi="Calibri" w:cs="Calibri"/>
          <w:sz w:val="21"/>
          <w:szCs w:val="21"/>
        </w:rPr>
        <w:t xml:space="preserve"> Fluconazole</w:t>
      </w:r>
    </w:p>
    <w:p w14:paraId="0D363E7A">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Criteria for Prophylaxis or Pre-emptive Therapy:</w:t>
      </w:r>
      <w:r>
        <w:rPr>
          <w:rFonts w:hint="default" w:ascii="Calibri" w:hAnsi="Calibri" w:cs="Calibri"/>
          <w:sz w:val="21"/>
          <w:szCs w:val="21"/>
        </w:rPr>
        <w:t xml:space="preserve"> AHD (Advanced HIV Disease)</w:t>
      </w:r>
    </w:p>
    <w:p w14:paraId="1C47F997">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Target Population:</w:t>
      </w:r>
      <w:r>
        <w:rPr>
          <w:rFonts w:hint="default" w:ascii="Calibri" w:hAnsi="Calibri" w:cs="Calibri"/>
          <w:sz w:val="21"/>
          <w:szCs w:val="21"/>
        </w:rPr>
        <w:t xml:space="preserve"> Adults and adolescents</w:t>
      </w:r>
    </w:p>
    <w:p w14:paraId="5F34E406">
      <w:pPr>
        <w:jc w:val="both"/>
        <w:rPr>
          <w:rFonts w:hint="default" w:ascii="Calibri" w:hAnsi="Calibri" w:eastAsia="Times New Roman" w:cs="Calibri"/>
          <w:sz w:val="21"/>
          <w:szCs w:val="21"/>
        </w:rPr>
      </w:pPr>
    </w:p>
    <w:p w14:paraId="1E489AFD">
      <w:p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 xml:space="preserve">Adherence support for PLHIV with AHD </w:t>
      </w:r>
    </w:p>
    <w:p w14:paraId="69202DE8">
      <w:pPr>
        <w:jc w:val="both"/>
        <w:rPr>
          <w:rFonts w:hint="default" w:ascii="Calibri" w:hAnsi="Calibri" w:eastAsia="Times New Roman" w:cs="Calibri"/>
          <w:sz w:val="21"/>
          <w:szCs w:val="21"/>
        </w:rPr>
      </w:pPr>
      <w:r>
        <w:rPr>
          <w:rFonts w:hint="default" w:ascii="Calibri" w:hAnsi="Calibri" w:eastAsia="Times New Roman" w:cs="Calibri"/>
          <w:sz w:val="21"/>
          <w:szCs w:val="21"/>
        </w:rPr>
        <w:t>People with AHD require intensive follow-up particularly when ART has been initiated, in order to promptly identify signs of IRIS. The following is recommended;</w:t>
      </w:r>
    </w:p>
    <w:p w14:paraId="15DC1E17">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Weekly phone calls or home visits are to be provided during the first month of ART commencement </w:t>
      </w:r>
    </w:p>
    <w:p w14:paraId="63C63BE0">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If clients have been admitted and treated in the health facility, intensive follow-up may be required after discharge.</w:t>
      </w:r>
    </w:p>
    <w:p w14:paraId="0CA2B20A">
      <w:pPr>
        <w:numPr>
          <w:ilvl w:val="0"/>
          <w:numId w:val="10"/>
        </w:numPr>
        <w:pBdr>
          <w:top w:val="none" w:color="auto" w:sz="0" w:space="0"/>
          <w:left w:val="none" w:color="auto" w:sz="0" w:space="0"/>
          <w:bottom w:val="none" w:color="auto" w:sz="0" w:space="0"/>
          <w:right w:val="none" w:color="auto" w:sz="0" w:space="0"/>
          <w:between w:val="none" w:color="auto" w:sz="0" w:space="0"/>
        </w:pBdr>
        <w:spacing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Clients who have missed their appointments should be actively tracked using phone calls and home visits where possible. </w:t>
      </w:r>
    </w:p>
    <w:p w14:paraId="1D5BB6ED">
      <w:pPr>
        <w:pBdr>
          <w:top w:val="none" w:color="auto" w:sz="0" w:space="0"/>
          <w:left w:val="none" w:color="auto" w:sz="0" w:space="0"/>
          <w:bottom w:val="none" w:color="auto" w:sz="0" w:space="0"/>
          <w:right w:val="none" w:color="auto" w:sz="0" w:space="0"/>
          <w:between w:val="none" w:color="auto" w:sz="0" w:space="0"/>
        </w:pBdr>
        <w:jc w:val="both"/>
        <w:rPr>
          <w:rFonts w:hint="default" w:ascii="Calibri" w:hAnsi="Calibri" w:eastAsia="Times New Roman" w:cs="Calibri"/>
          <w:color w:val="000000"/>
          <w:sz w:val="21"/>
          <w:szCs w:val="21"/>
        </w:rPr>
      </w:pPr>
    </w:p>
    <w:p w14:paraId="5BC2C1F7">
      <w:p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AHD Documentation Tools</w:t>
      </w:r>
    </w:p>
    <w:p w14:paraId="5C2BEF65">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Client Intake Form</w:t>
      </w:r>
    </w:p>
    <w:p w14:paraId="5F00533F">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Request and Result Form</w:t>
      </w:r>
    </w:p>
    <w:p w14:paraId="0AB1033F">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Lab order form</w:t>
      </w:r>
    </w:p>
    <w:p w14:paraId="4B258B87">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Daily HIV Testing Worksheet</w:t>
      </w:r>
    </w:p>
    <w:p w14:paraId="2464BD6F">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HTS Register</w:t>
      </w:r>
    </w:p>
    <w:p w14:paraId="2E0C3E8C">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Adult/pediatric Initial clinical Evaluation form </w:t>
      </w:r>
    </w:p>
    <w:p w14:paraId="2E535E71">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Enrollment register </w:t>
      </w:r>
    </w:p>
    <w:p w14:paraId="318B3EC8">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ART Care card</w:t>
      </w:r>
    </w:p>
    <w:p w14:paraId="748B7EF7">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ART Register</w:t>
      </w:r>
    </w:p>
    <w:p w14:paraId="184D19CF">
      <w:pPr>
        <w:numPr>
          <w:ilvl w:val="0"/>
          <w:numId w:val="11"/>
        </w:numPr>
        <w:pBdr>
          <w:top w:val="none" w:color="auto" w:sz="0" w:space="0"/>
          <w:left w:val="none" w:color="auto" w:sz="0" w:space="0"/>
          <w:bottom w:val="none" w:color="auto" w:sz="0" w:space="0"/>
          <w:right w:val="none" w:color="auto" w:sz="0" w:space="0"/>
          <w:between w:val="none" w:color="auto" w:sz="0" w:space="0"/>
        </w:pBdr>
        <w:spacing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AHD Follow-up form</w:t>
      </w:r>
    </w:p>
    <w:p w14:paraId="344693DF">
      <w:pPr>
        <w:spacing w:before="240" w:after="240"/>
        <w:jc w:val="both"/>
        <w:rPr>
          <w:rFonts w:hint="default" w:ascii="Calibri" w:hAnsi="Calibri" w:eastAsia="Times New Roman" w:cs="Calibri"/>
          <w:b/>
          <w:bCs/>
          <w:color w:val="000000"/>
          <w:sz w:val="21"/>
          <w:szCs w:val="21"/>
        </w:rPr>
      </w:pPr>
      <w:r>
        <w:rPr>
          <w:rFonts w:hint="default" w:ascii="Calibri" w:hAnsi="Calibri" w:eastAsia="Times New Roman" w:cs="Calibri"/>
          <w:b/>
          <w:bCs/>
          <w:color w:val="000000"/>
          <w:sz w:val="21"/>
          <w:szCs w:val="21"/>
        </w:rPr>
        <w:t>Documentation</w:t>
      </w:r>
    </w:p>
    <w:p w14:paraId="6EE7D956">
      <w:pPr>
        <w:numPr>
          <w:ilvl w:val="0"/>
          <w:numId w:val="12"/>
        </w:numPr>
        <w:spacing w:before="240" w:after="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Administer AHD for all those that are on below criteria:</w:t>
      </w:r>
    </w:p>
    <w:p w14:paraId="7155FF4A">
      <w:pPr>
        <w:numPr>
          <w:ilvl w:val="0"/>
          <w:numId w:val="13"/>
        </w:numPr>
        <w:spacing w:after="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CD4+ cell count of &lt;200cells/mm3.</w:t>
      </w:r>
    </w:p>
    <w:p w14:paraId="24D1066D">
      <w:pPr>
        <w:numPr>
          <w:ilvl w:val="0"/>
          <w:numId w:val="13"/>
        </w:numPr>
        <w:spacing w:after="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Having a WHO clinical stage 3 or 4 events.</w:t>
      </w:r>
    </w:p>
    <w:p w14:paraId="65A2E29B">
      <w:pPr>
        <w:numPr>
          <w:ilvl w:val="0"/>
          <w:numId w:val="13"/>
        </w:numPr>
        <w:spacing w:after="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Children under the age of 5 years regardless of CD4+ count or WHO clinical staging are considered to have AHD.</w:t>
      </w:r>
    </w:p>
    <w:p w14:paraId="500CA756">
      <w:pPr>
        <w:numPr>
          <w:ilvl w:val="0"/>
          <w:numId w:val="13"/>
        </w:numPr>
        <w:spacing w:after="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Document the WHO staging, CD4+ count, in the appropriate tools and LAMIS</w:t>
      </w:r>
    </w:p>
    <w:p w14:paraId="587549AE">
      <w:pPr>
        <w:numPr>
          <w:ilvl w:val="0"/>
          <w:numId w:val="14"/>
        </w:numPr>
        <w:spacing w:after="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 xml:space="preserve"> Test for the TB-Lam, GeneXpert, chest X-ray and document in the </w:t>
      </w:r>
    </w:p>
    <w:p w14:paraId="771AF1C1">
      <w:pPr>
        <w:numPr>
          <w:ilvl w:val="0"/>
          <w:numId w:val="14"/>
        </w:numPr>
        <w:spacing w:after="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 xml:space="preserve"> If positive document in TB treatment register and commence treatment, and document in LAMIS.</w:t>
      </w:r>
    </w:p>
    <w:p w14:paraId="1AF7744E">
      <w:pPr>
        <w:numPr>
          <w:ilvl w:val="0"/>
          <w:numId w:val="14"/>
        </w:numPr>
        <w:spacing w:after="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After 2-4 week for children and 4-6 weeks for adult, offer ART and document in enrollment and ART register, care-card and LAMIS.</w:t>
      </w:r>
    </w:p>
    <w:p w14:paraId="7C10DB0E">
      <w:pPr>
        <w:numPr>
          <w:ilvl w:val="0"/>
          <w:numId w:val="14"/>
        </w:numPr>
        <w:spacing w:after="24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Offer adherence support for OI medicines, ART and monitor, document medication adherence on ART care card and LAMIS.</w:t>
      </w:r>
    </w:p>
    <w:p w14:paraId="085D759C">
      <w:pPr>
        <w:spacing w:before="240" w:after="240"/>
        <w:ind w:left="360"/>
        <w:jc w:val="both"/>
        <w:rPr>
          <w:rFonts w:hint="default" w:ascii="Calibri" w:hAnsi="Calibri" w:eastAsia="Times New Roman" w:cs="Calibri"/>
          <w:b/>
          <w:bCs/>
          <w:color w:val="000000"/>
          <w:sz w:val="21"/>
          <w:szCs w:val="21"/>
        </w:rPr>
      </w:pPr>
    </w:p>
    <w:p w14:paraId="39F074D9">
      <w:pPr>
        <w:spacing w:before="240" w:after="240"/>
        <w:ind w:left="360"/>
        <w:jc w:val="both"/>
        <w:rPr>
          <w:rFonts w:hint="default" w:ascii="Calibri" w:hAnsi="Calibri" w:eastAsia="Times New Roman" w:cs="Calibri"/>
          <w:b/>
          <w:bCs/>
          <w:color w:val="000000"/>
          <w:sz w:val="21"/>
          <w:szCs w:val="21"/>
        </w:rPr>
      </w:pPr>
      <w:r>
        <w:rPr>
          <w:rFonts w:hint="default" w:ascii="Calibri" w:hAnsi="Calibri" w:eastAsia="Times New Roman" w:cs="Calibri"/>
          <w:b/>
          <w:bCs/>
          <w:color w:val="000000"/>
          <w:sz w:val="21"/>
          <w:szCs w:val="21"/>
        </w:rPr>
        <w:t>Note</w:t>
      </w:r>
    </w:p>
    <w:p w14:paraId="0B7C809E">
      <w:pPr>
        <w:numPr>
          <w:ilvl w:val="0"/>
          <w:numId w:val="15"/>
        </w:numPr>
        <w:spacing w:before="240" w:after="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Fill in all the data in the following tools for complete AHD; Advanced HIV Disease Diagnosis Log, Advanced HIV Disease Package of Care Enrolment Log and intensive patient follow up form.</w:t>
      </w:r>
    </w:p>
    <w:p w14:paraId="7A37531A">
      <w:pPr>
        <w:numPr>
          <w:ilvl w:val="0"/>
          <w:numId w:val="15"/>
        </w:numPr>
        <w:spacing w:after="24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Then insert the form in the folder.</w:t>
      </w:r>
    </w:p>
    <w:p w14:paraId="5C5CC864"/>
    <w:p w14:paraId="09B64EFE">
      <w:pPr>
        <w:spacing w:line="276" w:lineRule="auto"/>
        <w:jc w:val="center"/>
        <w:rPr>
          <w:rFonts w:hint="default" w:ascii="Calibri" w:hAnsi="Calibri" w:eastAsia="Calibri" w:cs="Calibri"/>
          <w:b/>
          <w:kern w:val="0"/>
          <w:sz w:val="56"/>
          <w:szCs w:val="56"/>
          <w:lang w:val="en-US"/>
          <w14:ligatures w14:val="none"/>
        </w:rPr>
      </w:pPr>
      <w:bookmarkStart w:id="0" w:name="_Hlk212457407"/>
      <w:r>
        <w:rPr>
          <w:rFonts w:hint="default" w:ascii="Calibri" w:hAnsi="Calibri" w:eastAsia="Calibri" w:cs="Calibri"/>
          <w:b/>
          <w:kern w:val="0"/>
          <w:sz w:val="56"/>
          <w:szCs w:val="56"/>
          <w14:ligatures w14:val="none"/>
        </w:rPr>
        <w:t>FACILITY SPECIFIC INFECTION PREVENTION AND CONTROL (IPAC)</w:t>
      </w:r>
      <w:bookmarkEnd w:id="0"/>
      <w:r>
        <w:rPr>
          <w:rFonts w:hint="default" w:ascii="Calibri" w:hAnsi="Calibri" w:eastAsia="Calibri" w:cs="Calibri"/>
          <w:b/>
          <w:kern w:val="0"/>
          <w:sz w:val="56"/>
          <w:szCs w:val="56"/>
          <w14:ligatures w14:val="none"/>
        </w:rPr>
        <w:t xml:space="preserve"> PLAN</w:t>
      </w:r>
      <w:r>
        <w:rPr>
          <w:rFonts w:hint="default" w:ascii="Calibri" w:hAnsi="Calibri" w:eastAsia="Calibri" w:cs="Calibri"/>
          <w:b/>
          <w:kern w:val="0"/>
          <w:sz w:val="56"/>
          <w:szCs w:val="56"/>
          <w:lang w:val="en-US"/>
          <w14:ligatures w14:val="none"/>
        </w:rPr>
        <w:t xml:space="preserve"> SOP</w:t>
      </w:r>
    </w:p>
    <w:p w14:paraId="1479384D">
      <w:pPr>
        <w:spacing w:line="276" w:lineRule="auto"/>
        <w:jc w:val="both"/>
        <w:rPr>
          <w:rFonts w:hint="default" w:ascii="Calibri" w:hAnsi="Calibri" w:eastAsia="Calibri" w:cs="Calibri"/>
          <w:b/>
          <w:kern w:val="0"/>
          <w:sz w:val="21"/>
          <w:szCs w:val="21"/>
          <w:lang w:val="en-US"/>
          <w14:ligatures w14:val="none"/>
        </w:rPr>
      </w:pPr>
      <w:r>
        <w:rPr>
          <w:rFonts w:hint="default" w:ascii="Calibri" w:hAnsi="Calibri" w:eastAsia="Calibri" w:cs="Calibri"/>
          <w:b/>
          <w:kern w:val="0"/>
          <w:sz w:val="21"/>
          <w:szCs w:val="21"/>
          <w14:ligatures w14:val="none"/>
        </w:rPr>
        <w:t>Background</w:t>
      </w:r>
      <w:r>
        <w:rPr>
          <w:rFonts w:hint="default" w:ascii="Calibri" w:hAnsi="Calibri" w:eastAsia="Calibri" w:cs="Calibri"/>
          <w:b/>
          <w:kern w:val="0"/>
          <w:sz w:val="21"/>
          <w:szCs w:val="21"/>
          <w:lang w:val="en-US"/>
          <w14:ligatures w14:val="none"/>
        </w:rPr>
        <w:t xml:space="preserve"> of IPAC Plan SOP</w:t>
      </w:r>
    </w:p>
    <w:p w14:paraId="1B2FDC5D">
      <w:pPr>
        <w:spacing w:line="276"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Health care-associated infections (HAIs) are defined as infections that occur in association with, or related to, the provision of health care. It is estimated that 70% of HAI are preventable. Infection Prevention and Control (IPAC) Plans are critical steps towards the prevention of these Hospital Acquired Infection (HAI). Therefore, it is pertinent for all healthcare facilities to have an appropriate and adequate IPAC plan. The responsibility of infection prevention cuts across all cadre and units of the healthcare facilities. This SOP will help each unit to effectively implement IPAC plan to improve their IPAC activities.</w:t>
      </w:r>
    </w:p>
    <w:p w14:paraId="49A727E4">
      <w:pPr>
        <w:spacing w:line="276" w:lineRule="auto"/>
        <w:jc w:val="both"/>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Hospital Administrator</w:t>
      </w:r>
    </w:p>
    <w:p w14:paraId="70B657CD">
      <w:pPr>
        <w:spacing w:line="276"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The Hospital Administrator is expected to implement the following:</w:t>
      </w:r>
    </w:p>
    <w:p w14:paraId="0B09EC63">
      <w:pPr>
        <w:numPr>
          <w:ilvl w:val="0"/>
          <w:numId w:val="16"/>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Appoint a staff to be responsible for IPAC activities in the facility.</w:t>
      </w:r>
    </w:p>
    <w:p w14:paraId="2D264741">
      <w:pPr>
        <w:numPr>
          <w:ilvl w:val="0"/>
          <w:numId w:val="16"/>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Constitute and IPAC committee:</w:t>
      </w:r>
    </w:p>
    <w:p w14:paraId="75BFECA1">
      <w:pPr>
        <w:numPr>
          <w:ilvl w:val="1"/>
          <w:numId w:val="16"/>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This committee should include the following: The Hospital Administrator as the Chairman, Facility IPAC POC as the Secretary and one representative each from all units and departments of the Hospital.</w:t>
      </w:r>
    </w:p>
    <w:p w14:paraId="09F9A589">
      <w:pPr>
        <w:numPr>
          <w:ilvl w:val="1"/>
          <w:numId w:val="16"/>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The committee is expected to meet monthly to review compliance to the IPAC plan.</w:t>
      </w:r>
    </w:p>
    <w:p w14:paraId="3D899028">
      <w:pPr>
        <w:numPr>
          <w:ilvl w:val="0"/>
          <w:numId w:val="16"/>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Promote sensitization and awareness of staff on the potential dangers of airborne and blood borne pathogens.</w:t>
      </w:r>
    </w:p>
    <w:p w14:paraId="3C8AC3F0">
      <w:pPr>
        <w:numPr>
          <w:ilvl w:val="0"/>
          <w:numId w:val="16"/>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the regular supply of IPAC materials and consumables and a system is in place to monitor usage.</w:t>
      </w:r>
    </w:p>
    <w:p w14:paraId="62D1DC3E">
      <w:pPr>
        <w:numPr>
          <w:ilvl w:val="0"/>
          <w:numId w:val="16"/>
        </w:num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facility team are trained on IPAC though routine capacity building.</w:t>
      </w:r>
    </w:p>
    <w:p w14:paraId="04169F2F">
      <w:pPr>
        <w:spacing w:line="276" w:lineRule="auto"/>
        <w:jc w:val="both"/>
        <w:rPr>
          <w:rFonts w:hint="default" w:ascii="Calibri" w:hAnsi="Calibri" w:eastAsia="Calibri" w:cs="Calibri"/>
          <w:b/>
          <w:kern w:val="0"/>
          <w:sz w:val="21"/>
          <w:szCs w:val="21"/>
          <w:u w:val="single"/>
          <w14:ligatures w14:val="none"/>
        </w:rPr>
      </w:pPr>
      <w:r>
        <w:rPr>
          <w:rFonts w:hint="default" w:ascii="Calibri" w:hAnsi="Calibri" w:eastAsia="Calibri" w:cs="Calibri"/>
          <w:b/>
          <w:kern w:val="0"/>
          <w:sz w:val="21"/>
          <w:szCs w:val="21"/>
          <w:u w:val="single"/>
          <w14:ligatures w14:val="none"/>
        </w:rPr>
        <w:t>General</w:t>
      </w:r>
    </w:p>
    <w:p w14:paraId="76E630F6">
      <w:pPr>
        <w:numPr>
          <w:ilvl w:val="0"/>
          <w:numId w:val="17"/>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windows are properly opened for adequate bi-directional ventilation across the wards, clinics, laboratory, and all patient waiting areas.</w:t>
      </w:r>
    </w:p>
    <w:p w14:paraId="3B061756">
      <w:pPr>
        <w:numPr>
          <w:ilvl w:val="0"/>
          <w:numId w:val="17"/>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all staff have been tested and received HBV vaccination.</w:t>
      </w:r>
    </w:p>
    <w:p w14:paraId="20F878CC">
      <w:pPr>
        <w:numPr>
          <w:ilvl w:val="0"/>
          <w:numId w:val="17"/>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Proper use of PPEs, including changing hand gloves in between patients</w:t>
      </w:r>
    </w:p>
    <w:p w14:paraId="1AACDFF1">
      <w:pPr>
        <w:numPr>
          <w:ilvl w:val="0"/>
          <w:numId w:val="17"/>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Hand washing equipment or alcohol based (70%) sanitizer provided at the entrance of the facility for safe hands practice.</w:t>
      </w:r>
    </w:p>
    <w:p w14:paraId="7B779DA4">
      <w:pPr>
        <w:numPr>
          <w:ilvl w:val="0"/>
          <w:numId w:val="17"/>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Good hand washing hygiene using soap and running water (running tap or Veronicas’ bucket) or alcohol based (70%) sanitizer.</w:t>
      </w:r>
    </w:p>
    <w:p w14:paraId="247CBE20">
      <w:pPr>
        <w:numPr>
          <w:ilvl w:val="0"/>
          <w:numId w:val="17"/>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Provide job aids for hand washing at all hand washing stations.</w:t>
      </w:r>
    </w:p>
    <w:p w14:paraId="6802A6C2">
      <w:pPr>
        <w:numPr>
          <w:ilvl w:val="0"/>
          <w:numId w:val="17"/>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routine cleaning of all surfaces with disinfectants.</w:t>
      </w:r>
    </w:p>
    <w:p w14:paraId="77777652">
      <w:pPr>
        <w:numPr>
          <w:ilvl w:val="0"/>
          <w:numId w:val="17"/>
        </w:num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In cases of crowding make efforts to quickly triage and decongest the crowd</w:t>
      </w:r>
    </w:p>
    <w:p w14:paraId="4AD0EA88">
      <w:pPr>
        <w:spacing w:line="276" w:lineRule="auto"/>
        <w:jc w:val="both"/>
        <w:rPr>
          <w:rFonts w:hint="default" w:ascii="Calibri" w:hAnsi="Calibri" w:eastAsia="Calibri" w:cs="Calibri"/>
          <w:b/>
          <w:kern w:val="0"/>
          <w:sz w:val="21"/>
          <w:szCs w:val="21"/>
          <w:u w:val="single"/>
          <w14:ligatures w14:val="none"/>
        </w:rPr>
      </w:pPr>
    </w:p>
    <w:p w14:paraId="7B53A7FF">
      <w:pPr>
        <w:spacing w:line="276" w:lineRule="auto"/>
        <w:jc w:val="both"/>
        <w:rPr>
          <w:rFonts w:hint="default" w:ascii="Calibri" w:hAnsi="Calibri" w:eastAsia="Calibri" w:cs="Calibri"/>
          <w:b/>
          <w:kern w:val="0"/>
          <w:sz w:val="21"/>
          <w:szCs w:val="21"/>
          <w:u w:val="single"/>
          <w14:ligatures w14:val="none"/>
        </w:rPr>
      </w:pPr>
      <w:r>
        <w:rPr>
          <w:rFonts w:hint="default" w:ascii="Calibri" w:hAnsi="Calibri" w:eastAsia="Calibri" w:cs="Calibri"/>
          <w:b/>
          <w:kern w:val="0"/>
          <w:sz w:val="21"/>
          <w:szCs w:val="21"/>
          <w:u w:val="single"/>
          <w14:ligatures w14:val="none"/>
        </w:rPr>
        <w:t>ART Clinic</w:t>
      </w:r>
    </w:p>
    <w:p w14:paraId="383FF9F7">
      <w:pPr>
        <w:numPr>
          <w:ilvl w:val="0"/>
          <w:numId w:val="18"/>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Identify a staff and an adhoc staff that will be responsible for as IPAC activities (PoC)</w:t>
      </w:r>
    </w:p>
    <w:p w14:paraId="179930EC">
      <w:pPr>
        <w:numPr>
          <w:ilvl w:val="0"/>
          <w:numId w:val="18"/>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TB screening for all clients at every encounter</w:t>
      </w:r>
    </w:p>
    <w:p w14:paraId="4070B07C">
      <w:pPr>
        <w:numPr>
          <w:ilvl w:val="0"/>
          <w:numId w:val="18"/>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All presumptive TB clients are separated from the other clients and their needs attended to first to avoid possible spread.</w:t>
      </w:r>
    </w:p>
    <w:p w14:paraId="486758CA">
      <w:pPr>
        <w:numPr>
          <w:ilvl w:val="0"/>
          <w:numId w:val="18"/>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All presumptive referred via escort services for further diagnostic evaluation.</w:t>
      </w:r>
    </w:p>
    <w:p w14:paraId="21AF8445">
      <w:pPr>
        <w:numPr>
          <w:ilvl w:val="0"/>
          <w:numId w:val="18"/>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Health talks on good cough etiquettes; cover their mouth with a clean handkerchief/cloth when coughing/sneezing and use sputum pots.</w:t>
      </w:r>
    </w:p>
    <w:p w14:paraId="2C0DE2E7">
      <w:pPr>
        <w:numPr>
          <w:ilvl w:val="0"/>
          <w:numId w:val="18"/>
        </w:num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Healthcare staff are to ensure clients turn their head away during physical examination at the consulting room to avoid cough directly on health worker.</w:t>
      </w:r>
    </w:p>
    <w:p w14:paraId="6F1B1C4B">
      <w:pPr>
        <w:spacing w:line="276" w:lineRule="auto"/>
        <w:jc w:val="both"/>
        <w:rPr>
          <w:rFonts w:hint="default" w:ascii="Calibri" w:hAnsi="Calibri" w:eastAsia="Calibri" w:cs="Calibri"/>
          <w:b/>
          <w:kern w:val="0"/>
          <w:sz w:val="21"/>
          <w:szCs w:val="21"/>
          <w:u w:val="single"/>
          <w14:ligatures w14:val="none"/>
        </w:rPr>
      </w:pPr>
      <w:r>
        <w:rPr>
          <w:rFonts w:hint="default" w:ascii="Calibri" w:hAnsi="Calibri" w:eastAsia="Calibri" w:cs="Calibri"/>
          <w:b/>
          <w:kern w:val="0"/>
          <w:sz w:val="21"/>
          <w:szCs w:val="21"/>
          <w:u w:val="single"/>
          <w14:ligatures w14:val="none"/>
        </w:rPr>
        <w:t>Inpatient Ward</w:t>
      </w:r>
    </w:p>
    <w:p w14:paraId="6D909596">
      <w:pPr>
        <w:numPr>
          <w:ilvl w:val="0"/>
          <w:numId w:val="19"/>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Education of Presumptive TB cases and TB patients to cover their mouth with a clean handkerchief/cloth when coughing/sneezing and use sputum pots.</w:t>
      </w:r>
    </w:p>
    <w:p w14:paraId="034EEF3F">
      <w:pPr>
        <w:numPr>
          <w:ilvl w:val="0"/>
          <w:numId w:val="19"/>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Isolate confirmed TB cases.</w:t>
      </w:r>
    </w:p>
    <w:p w14:paraId="6F03164B">
      <w:pPr>
        <w:numPr>
          <w:ilvl w:val="0"/>
          <w:numId w:val="19"/>
        </w:num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Make use of N95 Respirators while treating patient or doing maneuvers like bronchoscopy, intubation.</w:t>
      </w:r>
    </w:p>
    <w:p w14:paraId="7BE78915">
      <w:pPr>
        <w:spacing w:line="276" w:lineRule="auto"/>
        <w:jc w:val="both"/>
        <w:rPr>
          <w:rFonts w:hint="default" w:ascii="Calibri" w:hAnsi="Calibri" w:eastAsia="Calibri" w:cs="Calibri"/>
          <w:b/>
          <w:kern w:val="0"/>
          <w:sz w:val="21"/>
          <w:szCs w:val="21"/>
          <w:u w:val="single"/>
          <w14:ligatures w14:val="none"/>
        </w:rPr>
      </w:pPr>
    </w:p>
    <w:p w14:paraId="25E5239B">
      <w:pPr>
        <w:spacing w:line="276" w:lineRule="auto"/>
        <w:jc w:val="both"/>
        <w:rPr>
          <w:rFonts w:hint="default" w:ascii="Calibri" w:hAnsi="Calibri" w:eastAsia="Calibri" w:cs="Calibri"/>
          <w:b/>
          <w:kern w:val="0"/>
          <w:sz w:val="21"/>
          <w:szCs w:val="21"/>
          <w:u w:val="single"/>
          <w14:ligatures w14:val="none"/>
        </w:rPr>
      </w:pPr>
      <w:r>
        <w:rPr>
          <w:rFonts w:hint="default" w:ascii="Calibri" w:hAnsi="Calibri" w:eastAsia="Calibri" w:cs="Calibri"/>
          <w:b/>
          <w:kern w:val="0"/>
          <w:sz w:val="21"/>
          <w:szCs w:val="21"/>
          <w:u w:val="single"/>
          <w14:ligatures w14:val="none"/>
        </w:rPr>
        <w:t>Laboratory</w:t>
      </w:r>
    </w:p>
    <w:p w14:paraId="6FE03453">
      <w:pPr>
        <w:numPr>
          <w:ilvl w:val="0"/>
          <w:numId w:val="20"/>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that sputum specimens are collected outside the laboratory in an open space.</w:t>
      </w:r>
    </w:p>
    <w:p w14:paraId="731BF1E2">
      <w:pPr>
        <w:numPr>
          <w:ilvl w:val="0"/>
          <w:numId w:val="20"/>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laboratory coats and gloves are worn while processing samples.</w:t>
      </w:r>
    </w:p>
    <w:p w14:paraId="1D52AF3F">
      <w:pPr>
        <w:numPr>
          <w:ilvl w:val="0"/>
          <w:numId w:val="20"/>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Do not wear gloves and Laboratory coats outside the laboratory environment.</w:t>
      </w:r>
    </w:p>
    <w:p w14:paraId="582CFBC4">
      <w:pPr>
        <w:numPr>
          <w:ilvl w:val="0"/>
          <w:numId w:val="20"/>
        </w:num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Mechanical ventilation if provided must be maintained.</w:t>
      </w:r>
    </w:p>
    <w:p w14:paraId="79E08581">
      <w:pPr>
        <w:spacing w:line="276" w:lineRule="auto"/>
        <w:jc w:val="both"/>
        <w:rPr>
          <w:rFonts w:hint="default" w:ascii="Calibri" w:hAnsi="Calibri" w:eastAsia="Calibri" w:cs="Calibri"/>
          <w:b/>
          <w:kern w:val="0"/>
          <w:sz w:val="21"/>
          <w:szCs w:val="21"/>
          <w:u w:val="single"/>
          <w14:ligatures w14:val="none"/>
        </w:rPr>
      </w:pPr>
      <w:r>
        <w:rPr>
          <w:rFonts w:hint="default" w:ascii="Calibri" w:hAnsi="Calibri" w:eastAsia="Calibri" w:cs="Calibri"/>
          <w:b/>
          <w:kern w:val="0"/>
          <w:sz w:val="21"/>
          <w:szCs w:val="21"/>
          <w:u w:val="single"/>
          <w14:ligatures w14:val="none"/>
        </w:rPr>
        <w:t>Injection Safety</w:t>
      </w:r>
    </w:p>
    <w:p w14:paraId="53B17368">
      <w:pPr>
        <w:numPr>
          <w:ilvl w:val="0"/>
          <w:numId w:val="21"/>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Identify a PEP focal person.</w:t>
      </w:r>
    </w:p>
    <w:p w14:paraId="38F24B94">
      <w:pPr>
        <w:numPr>
          <w:ilvl w:val="0"/>
          <w:numId w:val="21"/>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there is an established procedure for post exposure management of patients and others exposed to infection within the facility.</w:t>
      </w:r>
    </w:p>
    <w:p w14:paraId="535E95EA">
      <w:pPr>
        <w:numPr>
          <w:ilvl w:val="0"/>
          <w:numId w:val="21"/>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Establish a comprehensive, but simple plan for reporting exposure to blood borne pathogens- PEP register.</w:t>
      </w:r>
    </w:p>
    <w:p w14:paraId="516303BA">
      <w:pPr>
        <w:numPr>
          <w:ilvl w:val="0"/>
          <w:numId w:val="21"/>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Provide on the job trainings and refreshers training to healthcare workers on safe Injection practices.</w:t>
      </w:r>
    </w:p>
    <w:p w14:paraId="48FE45D8">
      <w:pPr>
        <w:numPr>
          <w:ilvl w:val="0"/>
          <w:numId w:val="21"/>
        </w:num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all incidents of needle stick injuries, other exposures and post exposure prophylaxis are reported to the PEP focal person who should maintain a register for all incidents of needle stick injuries/PEP management.</w:t>
      </w:r>
    </w:p>
    <w:p w14:paraId="3023AE5C">
      <w:pPr>
        <w:spacing w:line="276" w:lineRule="auto"/>
        <w:jc w:val="both"/>
        <w:rPr>
          <w:rFonts w:hint="default" w:ascii="Calibri" w:hAnsi="Calibri" w:eastAsia="Calibri" w:cs="Calibri"/>
          <w:b/>
          <w:kern w:val="0"/>
          <w:sz w:val="21"/>
          <w:szCs w:val="21"/>
          <w:u w:val="single"/>
          <w14:ligatures w14:val="none"/>
        </w:rPr>
      </w:pPr>
      <w:r>
        <w:rPr>
          <w:rFonts w:hint="default" w:ascii="Calibri" w:hAnsi="Calibri" w:eastAsia="Calibri" w:cs="Calibri"/>
          <w:b/>
          <w:kern w:val="0"/>
          <w:sz w:val="21"/>
          <w:szCs w:val="21"/>
          <w:u w:val="single"/>
          <w14:ligatures w14:val="none"/>
        </w:rPr>
        <w:t>Blood Safety</w:t>
      </w:r>
    </w:p>
    <w:p w14:paraId="3A032DC8">
      <w:pPr>
        <w:numPr>
          <w:ilvl w:val="0"/>
          <w:numId w:val="22"/>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that all blood products are screened for Transfusion Transmissible Infections (TTI)</w:t>
      </w:r>
    </w:p>
    <w:p w14:paraId="33735EFC">
      <w:pPr>
        <w:numPr>
          <w:ilvl w:val="0"/>
          <w:numId w:val="22"/>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Availability of training matrix of healthcare workers on Injection and Blood safety</w:t>
      </w:r>
    </w:p>
    <w:p w14:paraId="4AFA2095">
      <w:pPr>
        <w:numPr>
          <w:ilvl w:val="0"/>
          <w:numId w:val="22"/>
        </w:num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Availability of the National Policy, IEC material and Job aids on Blood safety and injection are readily available and in use.</w:t>
      </w:r>
    </w:p>
    <w:p w14:paraId="1D329C3C">
      <w:pPr>
        <w:spacing w:line="276" w:lineRule="auto"/>
        <w:jc w:val="both"/>
        <w:rPr>
          <w:rFonts w:hint="default" w:ascii="Calibri" w:hAnsi="Calibri" w:eastAsia="Calibri" w:cs="Calibri"/>
          <w:b/>
          <w:kern w:val="0"/>
          <w:sz w:val="21"/>
          <w:szCs w:val="21"/>
          <w:u w:val="single"/>
          <w14:ligatures w14:val="none"/>
        </w:rPr>
      </w:pPr>
    </w:p>
    <w:p w14:paraId="5C684559">
      <w:pPr>
        <w:spacing w:line="276" w:lineRule="auto"/>
        <w:jc w:val="both"/>
        <w:rPr>
          <w:rFonts w:hint="default" w:ascii="Calibri" w:hAnsi="Calibri" w:eastAsia="Calibri" w:cs="Calibri"/>
          <w:b/>
          <w:kern w:val="0"/>
          <w:sz w:val="21"/>
          <w:szCs w:val="21"/>
          <w:u w:val="single"/>
          <w14:ligatures w14:val="none"/>
        </w:rPr>
      </w:pPr>
      <w:r>
        <w:rPr>
          <w:rFonts w:hint="default" w:ascii="Calibri" w:hAnsi="Calibri" w:eastAsia="Calibri" w:cs="Calibri"/>
          <w:b/>
          <w:kern w:val="0"/>
          <w:sz w:val="21"/>
          <w:szCs w:val="21"/>
          <w:u w:val="single"/>
          <w14:ligatures w14:val="none"/>
        </w:rPr>
        <w:t>Healthcare Waste Management (HCWM)</w:t>
      </w:r>
    </w:p>
    <w:p w14:paraId="4870EC07">
      <w:pPr>
        <w:numPr>
          <w:ilvl w:val="0"/>
          <w:numId w:val="23"/>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Identify a HCWM Focal Person</w:t>
      </w:r>
    </w:p>
    <w:p w14:paraId="79AC3FFB">
      <w:pPr>
        <w:numPr>
          <w:ilvl w:val="0"/>
          <w:numId w:val="23"/>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Develop facility specific HCWM plan.</w:t>
      </w:r>
    </w:p>
    <w:p w14:paraId="70054FD5">
      <w:pPr>
        <w:numPr>
          <w:ilvl w:val="0"/>
          <w:numId w:val="23"/>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Presence of color-coded bins, safety boxes and IECs/SOPs are at SDPs to ensure easy access and optimal use</w:t>
      </w:r>
    </w:p>
    <w:p w14:paraId="087BEB48">
      <w:pPr>
        <w:numPr>
          <w:ilvl w:val="0"/>
          <w:numId w:val="23"/>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Segregate waste at point of generation in the appropriate color-coded bins and safety box</w:t>
      </w:r>
    </w:p>
    <w:p w14:paraId="70067B8C">
      <w:pPr>
        <w:numPr>
          <w:ilvl w:val="0"/>
          <w:numId w:val="23"/>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safety boxes are not filled passed the 3-quarter capacity mark</w:t>
      </w:r>
    </w:p>
    <w:p w14:paraId="38997179">
      <w:pPr>
        <w:numPr>
          <w:ilvl w:val="0"/>
          <w:numId w:val="23"/>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The HCWM Focal Person should conduct quarterly supportive supervision on quality waste segregation, final disposal, and injection safety practices</w:t>
      </w:r>
    </w:p>
    <w:p w14:paraId="47857AF5">
      <w:pPr>
        <w:numPr>
          <w:ilvl w:val="0"/>
          <w:numId w:val="23"/>
        </w:num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waste is treated and disposed onsite using one of the following healthcare waste managements (Autoclaving, High temperature incineration with emission control, high temperature incineration, medium temperature incineration, Burn and bury in a protected pit)</w:t>
      </w:r>
    </w:p>
    <w:p w14:paraId="1F36E03C">
      <w:pPr>
        <w:spacing w:line="276" w:lineRule="auto"/>
        <w:jc w:val="both"/>
        <w:rPr>
          <w:rFonts w:hint="default" w:ascii="Calibri" w:hAnsi="Calibri" w:eastAsia="Calibri" w:cs="Calibri"/>
          <w:b/>
          <w:kern w:val="0"/>
          <w:sz w:val="21"/>
          <w:szCs w:val="21"/>
          <w:u w:val="single"/>
          <w14:ligatures w14:val="none"/>
        </w:rPr>
      </w:pPr>
      <w:r>
        <w:rPr>
          <w:rFonts w:hint="default" w:ascii="Calibri" w:hAnsi="Calibri" w:eastAsia="Calibri" w:cs="Calibri"/>
          <w:b/>
          <w:kern w:val="0"/>
          <w:sz w:val="21"/>
          <w:szCs w:val="21"/>
          <w:u w:val="single"/>
          <w14:ligatures w14:val="none"/>
        </w:rPr>
        <w:t>Facility daily COVID-19 preparedness and response</w:t>
      </w:r>
    </w:p>
    <w:p w14:paraId="4B791EAE">
      <w:pPr>
        <w:numPr>
          <w:ilvl w:val="0"/>
          <w:numId w:val="24"/>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there is a health worker or community volunteer stationed at the entrance of the Health Facility for COVID 19 screening.</w:t>
      </w:r>
    </w:p>
    <w:p w14:paraId="198C0D53">
      <w:pPr>
        <w:numPr>
          <w:ilvl w:val="0"/>
          <w:numId w:val="24"/>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Cleaning of surfaces at least three times a day in the facility</w:t>
      </w:r>
    </w:p>
    <w:p w14:paraId="00C0F3AD">
      <w:pPr>
        <w:numPr>
          <w:ilvl w:val="0"/>
          <w:numId w:val="24"/>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Provide state covid-19 helpline/numbers to all SDPs in the facility</w:t>
      </w:r>
    </w:p>
    <w:p w14:paraId="3F4AC9BF">
      <w:pPr>
        <w:numPr>
          <w:ilvl w:val="0"/>
          <w:numId w:val="24"/>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Provide national guideline for Health workers on COVID-19</w:t>
      </w:r>
    </w:p>
    <w:p w14:paraId="6381EC6B">
      <w:pPr>
        <w:numPr>
          <w:ilvl w:val="0"/>
          <w:numId w:val="24"/>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physical distancing at patient waiting area and arm’s length distance to be maintained between seated patients</w:t>
      </w:r>
    </w:p>
    <w:p w14:paraId="26265730">
      <w:pPr>
        <w:numPr>
          <w:ilvl w:val="0"/>
          <w:numId w:val="24"/>
        </w:num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Facilitate COVID 19 vaccination of healthcare workers and clients</w:t>
      </w:r>
    </w:p>
    <w:p w14:paraId="78706591">
      <w:pPr>
        <w:spacing w:before="240" w:after="240" w:line="276" w:lineRule="auto"/>
        <w:jc w:val="both"/>
        <w:rPr>
          <w:rFonts w:hint="default" w:ascii="Calibri" w:hAnsi="Calibri" w:eastAsia="Calibri" w:cs="Calibri"/>
          <w:b/>
          <w:bCs/>
          <w:color w:val="000000"/>
          <w:kern w:val="0"/>
          <w:sz w:val="21"/>
          <w:szCs w:val="21"/>
          <w14:ligatures w14:val="none"/>
        </w:rPr>
      </w:pPr>
      <w:r>
        <w:rPr>
          <w:rFonts w:hint="default" w:ascii="Calibri" w:hAnsi="Calibri" w:eastAsia="Calibri" w:cs="Calibri"/>
          <w:b/>
          <w:bCs/>
          <w:color w:val="000000"/>
          <w:kern w:val="0"/>
          <w:sz w:val="21"/>
          <w:szCs w:val="21"/>
          <w14:ligatures w14:val="none"/>
        </w:rPr>
        <w:t>Monitoring and Documentation Tools for IPAC</w:t>
      </w:r>
    </w:p>
    <w:p w14:paraId="4442D4AF">
      <w:pPr>
        <w:spacing w:before="240" w:after="240" w:line="240" w:lineRule="auto"/>
        <w:ind w:left="360"/>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1. IPAC manual and IPAC Standard operating procedure: The national manual on IPC contains the mandatory policies which serves as guidelines for minimum infection prevention and control processes, procedures and practices.</w:t>
      </w:r>
    </w:p>
    <w:p w14:paraId="0B1129C0">
      <w:pPr>
        <w:spacing w:before="240" w:after="240" w:line="240" w:lineRule="auto"/>
        <w:ind w:left="360"/>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2. IPAC plan: This contains the generic administrative and environmental controls and standards and transmission-based precautions for each site.</w:t>
      </w:r>
    </w:p>
    <w:p w14:paraId="0A2BE14C">
      <w:pPr>
        <w:spacing w:before="240" w:after="240" w:line="240" w:lineRule="auto"/>
        <w:ind w:left="360"/>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3. IPAC Assessment Checklist: This is used to assess the level of conformance of a health facility or health care setting to IPAC policies and/or SOP.</w:t>
      </w:r>
    </w:p>
    <w:p w14:paraId="34B4D555">
      <w:pPr>
        <w:spacing w:before="240" w:after="240" w:line="240" w:lineRule="auto"/>
        <w:ind w:left="360"/>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4. IPAC Remediation Plan: This contains IPAC improvement plans specific for identified IPAC program implementation gaps</w:t>
      </w:r>
    </w:p>
    <w:p w14:paraId="676A6C45">
      <w:pPr>
        <w:spacing w:before="240" w:after="240" w:line="240" w:lineRule="auto"/>
        <w:ind w:left="360"/>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5. IPAC Training Plan: This contains specific topics to cover on annual basis to train health care workers on IPC program implementation</w:t>
      </w:r>
    </w:p>
    <w:p w14:paraId="59C9FC6C">
      <w:pPr>
        <w:spacing w:before="240" w:after="240" w:line="240" w:lineRule="auto"/>
        <w:ind w:left="360"/>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6. IPAC Health Care Workers Registry: This is a dedicated register for recording staff screening, vaccinations and exposures to potential Hospital Associated Infections or Disease.</w:t>
      </w:r>
    </w:p>
    <w:p w14:paraId="7D41AFC1">
      <w:pPr>
        <w:spacing w:before="240" w:after="240" w:line="240" w:lineRule="auto"/>
        <w:ind w:left="360"/>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7. IPAC review meeting minute book: This is a dedicated book (exercise book or formatted that captures the minute of meeting by the IPAC committee or team.</w:t>
      </w:r>
    </w:p>
    <w:p w14:paraId="2A881B10"/>
    <w:p w14:paraId="2F713DDF">
      <w:pPr>
        <w:spacing w:line="259" w:lineRule="auto"/>
        <w:rPr>
          <w:rFonts w:hint="default" w:ascii="Calibri" w:hAnsi="Calibri" w:eastAsia="Calibri" w:cs="Calibri"/>
          <w:b/>
          <w:bCs w:val="0"/>
          <w:i w:val="0"/>
          <w:iCs w:val="0"/>
          <w:kern w:val="0"/>
          <w:sz w:val="56"/>
          <w:szCs w:val="56"/>
          <w14:ligatures w14:val="none"/>
        </w:rPr>
      </w:pPr>
      <w:r>
        <w:rPr>
          <w:rFonts w:hint="default" w:ascii="Calibri" w:hAnsi="Calibri" w:eastAsia="Calibri" w:cs="Calibri"/>
          <w:b/>
          <w:bCs w:val="0"/>
          <w:i w:val="0"/>
          <w:iCs w:val="0"/>
          <w:kern w:val="0"/>
          <w:sz w:val="56"/>
          <w:szCs w:val="56"/>
          <w14:ligatures w14:val="none"/>
        </w:rPr>
        <w:t xml:space="preserve">Referral Services SOP              </w:t>
      </w:r>
    </w:p>
    <w:p w14:paraId="0BC05F30">
      <w:pPr>
        <w:spacing w:line="259" w:lineRule="auto"/>
        <w:jc w:val="center"/>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Standard Operating Procedure for Referral Services</w:t>
      </w:r>
    </w:p>
    <w:p w14:paraId="3D0982CA">
      <w:pPr>
        <w:spacing w:line="259" w:lineRule="auto"/>
        <w:rPr>
          <w:rFonts w:hint="default" w:ascii="Calibri" w:hAnsi="Calibri" w:eastAsia="Calibri" w:cs="Calibri"/>
          <w:b/>
          <w:kern w:val="0"/>
          <w:sz w:val="21"/>
          <w:szCs w:val="21"/>
          <w:lang w:val="en-US"/>
          <w14:ligatures w14:val="none"/>
        </w:rPr>
      </w:pPr>
      <w:r>
        <w:rPr>
          <w:rFonts w:hint="default" w:ascii="Calibri" w:hAnsi="Calibri" w:eastAsia="Calibri" w:cs="Calibri"/>
          <w:b/>
          <w:kern w:val="0"/>
          <w:sz w:val="21"/>
          <w:szCs w:val="21"/>
          <w14:ligatures w14:val="none"/>
        </w:rPr>
        <w:t>Introduction</w:t>
      </w:r>
      <w:r>
        <w:rPr>
          <w:rFonts w:hint="default" w:ascii="Calibri" w:hAnsi="Calibri" w:eastAsia="Calibri" w:cs="Calibri"/>
          <w:b/>
          <w:kern w:val="0"/>
          <w:sz w:val="21"/>
          <w:szCs w:val="21"/>
          <w:lang w:val="en-US"/>
          <w14:ligatures w14:val="none"/>
        </w:rPr>
        <w:t xml:space="preserve"> to Referral Service SOP</w:t>
      </w:r>
    </w:p>
    <w:p w14:paraId="65C09146">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Referral is an integral part of a comprehensive HIV/AIDS program. The needs of People Living with HIV (PLHIV) are multi-dimensional and cannot be met by one organization; therefore, a referral system is important to provide linkages within points of services in a health facility (intra-facility referrals), between health facilities and community-based organizations/teams or other health facilities (inter-facility referrals), to meet these needs. The referral system ensures clients are referred to access services that are responsive to their needs and improve their general well-being.</w:t>
      </w:r>
    </w:p>
    <w:p w14:paraId="20252674">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The standard operating procedure (SOP) for referral services provides a concise and clear description of categories of referral services, referral network, referral processes, as well as roles and responsibilities of providers at various levels to facilitate effective client referrals. </w:t>
      </w:r>
    </w:p>
    <w:p w14:paraId="125C889E">
      <w:pPr>
        <w:spacing w:line="259" w:lineRule="auto"/>
        <w:rPr>
          <w:rFonts w:hint="default" w:ascii="Calibri" w:hAnsi="Calibri" w:eastAsia="Calibri" w:cs="Calibri"/>
          <w:b/>
          <w:bCs/>
          <w:kern w:val="0"/>
          <w:sz w:val="21"/>
          <w:szCs w:val="21"/>
          <w:lang w:val="en-US"/>
          <w14:ligatures w14:val="none"/>
        </w:rPr>
      </w:pPr>
      <w:r>
        <w:rPr>
          <w:rFonts w:hint="default" w:ascii="Calibri" w:hAnsi="Calibri" w:eastAsia="Calibri" w:cs="Calibri"/>
          <w:b/>
          <w:bCs/>
          <w:kern w:val="0"/>
          <w:sz w:val="21"/>
          <w:szCs w:val="21"/>
          <w14:ligatures w14:val="none"/>
        </w:rPr>
        <w:t xml:space="preserve">Guiding Principles </w:t>
      </w:r>
      <w:r>
        <w:rPr>
          <w:rFonts w:hint="default" w:ascii="Calibri" w:hAnsi="Calibri" w:eastAsia="Calibri" w:cs="Calibri"/>
          <w:b/>
          <w:bCs/>
          <w:kern w:val="0"/>
          <w:sz w:val="21"/>
          <w:szCs w:val="21"/>
          <w:lang w:val="en-US"/>
          <w14:ligatures w14:val="none"/>
        </w:rPr>
        <w:t>of Referral Services</w:t>
      </w:r>
    </w:p>
    <w:p w14:paraId="1E919548">
      <w:pPr>
        <w:numPr>
          <w:ilvl w:val="0"/>
          <w:numId w:val="25"/>
        </w:numPr>
        <w:spacing w:line="259" w:lineRule="auto"/>
        <w:contextualSpacing/>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Confidentiality and Informed Consent - where audio and visual confidentiality are maintained, and the client is provided information on services that needs referral to facilitate by informed decision and consent</w:t>
      </w:r>
    </w:p>
    <w:p w14:paraId="5C371FB7">
      <w:pPr>
        <w:numPr>
          <w:ilvl w:val="0"/>
          <w:numId w:val="25"/>
        </w:numPr>
        <w:spacing w:line="259" w:lineRule="auto"/>
        <w:contextualSpacing/>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Person-centered - </w:t>
      </w:r>
      <w:r>
        <w:rPr>
          <w:rFonts w:hint="default" w:ascii="Calibri" w:hAnsi="Calibri" w:eastAsia="Calibri" w:cs="Calibri"/>
          <w:color w:val="000000"/>
          <w:kern w:val="0"/>
          <w:sz w:val="21"/>
          <w:szCs w:val="21"/>
          <w14:ligatures w14:val="none"/>
        </w:rPr>
        <w:t>client’s preferences and constraints should be duly considered when exploring referral and linkage options</w:t>
      </w:r>
    </w:p>
    <w:p w14:paraId="2E5EB2FA">
      <w:pPr>
        <w:numPr>
          <w:ilvl w:val="0"/>
          <w:numId w:val="25"/>
        </w:numPr>
        <w:spacing w:line="259" w:lineRule="auto"/>
        <w:contextualSpacing/>
        <w:rPr>
          <w:rFonts w:hint="default" w:ascii="Calibri" w:hAnsi="Calibri" w:eastAsia="Calibri" w:cs="Calibri"/>
          <w:bCs/>
          <w:kern w:val="0"/>
          <w:sz w:val="21"/>
          <w:szCs w:val="21"/>
          <w14:ligatures w14:val="none"/>
        </w:rPr>
      </w:pPr>
      <w:r>
        <w:rPr>
          <w:rFonts w:hint="default" w:ascii="Calibri" w:hAnsi="Calibri" w:eastAsia="Calibri" w:cs="Calibri"/>
          <w:kern w:val="0"/>
          <w:sz w:val="21"/>
          <w:szCs w:val="21"/>
          <w14:ligatures w14:val="none"/>
        </w:rPr>
        <w:t>Continuum of care</w:t>
      </w:r>
      <w:r>
        <w:rPr>
          <w:rFonts w:hint="default" w:ascii="Calibri" w:hAnsi="Calibri" w:eastAsia="Calibri" w:cs="Calibri"/>
          <w:b/>
          <w:kern w:val="0"/>
          <w:sz w:val="21"/>
          <w:szCs w:val="21"/>
          <w14:ligatures w14:val="none"/>
        </w:rPr>
        <w:t xml:space="preserve"> </w:t>
      </w:r>
      <w:r>
        <w:rPr>
          <w:rFonts w:hint="default" w:ascii="Calibri" w:hAnsi="Calibri" w:eastAsia="Calibri" w:cs="Calibri"/>
          <w:bCs/>
          <w:kern w:val="0"/>
          <w:sz w:val="21"/>
          <w:szCs w:val="21"/>
          <w14:ligatures w14:val="none"/>
        </w:rPr>
        <w:t>- to ensure that each service component within the continuum of HIV care and treatment is integrated, and clients are retained throughout the cascade</w:t>
      </w:r>
    </w:p>
    <w:p w14:paraId="08B45BAB">
      <w:pPr>
        <w:spacing w:line="259" w:lineRule="auto"/>
        <w:ind w:left="450"/>
        <w:contextualSpacing/>
        <w:rPr>
          <w:rFonts w:hint="default" w:ascii="Calibri" w:hAnsi="Calibri" w:eastAsia="Calibri" w:cs="Calibri"/>
          <w:bCs/>
          <w:kern w:val="0"/>
          <w:sz w:val="21"/>
          <w:szCs w:val="21"/>
          <w14:ligatures w14:val="none"/>
        </w:rPr>
      </w:pPr>
    </w:p>
    <w:p w14:paraId="1FD825BF">
      <w:pPr>
        <w:spacing w:line="259" w:lineRule="auto"/>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Aim of the Referral SOP</w:t>
      </w:r>
    </w:p>
    <w:p w14:paraId="1CBDC7FF">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The aim of the referral is SOP is to standardize the operational process of making/receiving referrals as well as ensuring complete referrals.</w:t>
      </w:r>
    </w:p>
    <w:p w14:paraId="49F90D11">
      <w:pPr>
        <w:spacing w:line="259" w:lineRule="auto"/>
        <w:rPr>
          <w:rFonts w:hint="default" w:ascii="Calibri" w:hAnsi="Calibri" w:eastAsia="Calibri" w:cs="Calibri"/>
          <w:b/>
          <w:kern w:val="0"/>
          <w:sz w:val="21"/>
          <w:szCs w:val="21"/>
          <w14:ligatures w14:val="none"/>
        </w:rPr>
      </w:pPr>
    </w:p>
    <w:p w14:paraId="56CE9DA8">
      <w:pPr>
        <w:rPr>
          <w:rFonts w:hint="default" w:ascii="Calibri" w:hAnsi="Calibri" w:cs="Calibri"/>
          <w:b/>
          <w:sz w:val="21"/>
          <w:szCs w:val="21"/>
        </w:rPr>
      </w:pPr>
      <w:r>
        <w:rPr>
          <w:rFonts w:hint="default" w:ascii="Calibri" w:hAnsi="Calibri" w:cs="Calibri"/>
          <w:b/>
          <w:sz w:val="21"/>
          <w:szCs w:val="21"/>
        </w:rPr>
        <w:t>Elements of a good Referral System</w:t>
      </w:r>
    </w:p>
    <w:p w14:paraId="653AB122">
      <w:pPr>
        <w:pStyle w:val="38"/>
        <w:numPr>
          <w:ilvl w:val="0"/>
          <w:numId w:val="26"/>
        </w:numPr>
        <w:spacing w:line="259" w:lineRule="auto"/>
        <w:rPr>
          <w:rFonts w:hint="default" w:ascii="Calibri" w:hAnsi="Calibri" w:cs="Calibri"/>
          <w:bCs/>
          <w:sz w:val="21"/>
          <w:szCs w:val="21"/>
        </w:rPr>
      </w:pPr>
      <w:r>
        <w:rPr>
          <w:rFonts w:hint="default" w:ascii="Calibri" w:hAnsi="Calibri" w:cs="Calibri"/>
          <w:bCs/>
          <w:sz w:val="21"/>
          <w:szCs w:val="21"/>
        </w:rPr>
        <w:t>group of organizations providing comprehensive or specific services within a defined geographic area</w:t>
      </w:r>
    </w:p>
    <w:p w14:paraId="0A84D333">
      <w:pPr>
        <w:pStyle w:val="38"/>
        <w:numPr>
          <w:ilvl w:val="0"/>
          <w:numId w:val="26"/>
        </w:numPr>
        <w:spacing w:line="259" w:lineRule="auto"/>
        <w:rPr>
          <w:rFonts w:hint="default" w:ascii="Calibri" w:hAnsi="Calibri" w:cs="Calibri"/>
          <w:sz w:val="21"/>
          <w:szCs w:val="21"/>
        </w:rPr>
      </w:pPr>
      <w:r>
        <w:rPr>
          <w:rFonts w:hint="default" w:ascii="Calibri" w:hAnsi="Calibri" w:cs="Calibri"/>
          <w:bCs/>
          <w:sz w:val="21"/>
          <w:szCs w:val="21"/>
        </w:rPr>
        <w:t xml:space="preserve">directory of services and organizations within a defined catchment area </w:t>
      </w:r>
    </w:p>
    <w:p w14:paraId="067C60E0">
      <w:pPr>
        <w:pStyle w:val="38"/>
        <w:numPr>
          <w:ilvl w:val="0"/>
          <w:numId w:val="26"/>
        </w:numPr>
        <w:spacing w:line="259" w:lineRule="auto"/>
        <w:rPr>
          <w:rFonts w:hint="default" w:ascii="Calibri" w:hAnsi="Calibri" w:cs="Calibri"/>
          <w:sz w:val="21"/>
          <w:szCs w:val="21"/>
        </w:rPr>
      </w:pPr>
      <w:r>
        <w:rPr>
          <w:rFonts w:hint="default" w:ascii="Calibri" w:hAnsi="Calibri" w:cs="Calibri"/>
          <w:sz w:val="21"/>
          <w:szCs w:val="21"/>
        </w:rPr>
        <w:t>a unit or organization that coordinates and oversees the referral network</w:t>
      </w:r>
    </w:p>
    <w:p w14:paraId="79D667EF">
      <w:pPr>
        <w:pStyle w:val="38"/>
        <w:numPr>
          <w:ilvl w:val="0"/>
          <w:numId w:val="26"/>
        </w:numPr>
        <w:spacing w:line="259" w:lineRule="auto"/>
        <w:rPr>
          <w:rFonts w:hint="default" w:ascii="Calibri" w:hAnsi="Calibri" w:cs="Calibri"/>
          <w:sz w:val="21"/>
          <w:szCs w:val="21"/>
        </w:rPr>
      </w:pPr>
      <w:r>
        <w:rPr>
          <w:rFonts w:hint="default" w:ascii="Calibri" w:hAnsi="Calibri" w:cs="Calibri"/>
          <w:sz w:val="21"/>
          <w:szCs w:val="21"/>
        </w:rPr>
        <w:t xml:space="preserve">designated referral focal person (RSP) </w:t>
      </w:r>
    </w:p>
    <w:p w14:paraId="39FE44FA">
      <w:pPr>
        <w:pStyle w:val="38"/>
        <w:numPr>
          <w:ilvl w:val="0"/>
          <w:numId w:val="26"/>
        </w:numPr>
        <w:spacing w:line="259" w:lineRule="auto"/>
        <w:rPr>
          <w:rFonts w:hint="default" w:ascii="Calibri" w:hAnsi="Calibri" w:cs="Calibri"/>
          <w:sz w:val="21"/>
          <w:szCs w:val="21"/>
        </w:rPr>
      </w:pPr>
      <w:r>
        <w:rPr>
          <w:rFonts w:hint="default" w:ascii="Calibri" w:hAnsi="Calibri" w:cs="Calibri"/>
          <w:sz w:val="21"/>
          <w:szCs w:val="21"/>
        </w:rPr>
        <w:t>standardized referral tools - referral forms and registers for documenting services</w:t>
      </w:r>
    </w:p>
    <w:p w14:paraId="7BF2EF62">
      <w:pPr>
        <w:pStyle w:val="38"/>
        <w:numPr>
          <w:ilvl w:val="0"/>
          <w:numId w:val="26"/>
        </w:numPr>
        <w:spacing w:line="259" w:lineRule="auto"/>
        <w:rPr>
          <w:rFonts w:hint="default" w:ascii="Calibri" w:hAnsi="Calibri" w:cs="Calibri"/>
          <w:sz w:val="21"/>
          <w:szCs w:val="21"/>
        </w:rPr>
      </w:pPr>
      <w:r>
        <w:rPr>
          <w:rFonts w:hint="default" w:ascii="Calibri" w:hAnsi="Calibri" w:cs="Calibri"/>
          <w:sz w:val="21"/>
          <w:szCs w:val="21"/>
        </w:rPr>
        <w:t>a feedback loop to track referrals</w:t>
      </w:r>
    </w:p>
    <w:p w14:paraId="485384A2">
      <w:pPr>
        <w:spacing w:line="259" w:lineRule="auto"/>
        <w:rPr>
          <w:rFonts w:hint="default" w:ascii="Calibri" w:hAnsi="Calibri" w:eastAsia="Calibri" w:cs="Calibri"/>
          <w:b/>
          <w:kern w:val="0"/>
          <w:sz w:val="21"/>
          <w:szCs w:val="21"/>
          <w14:ligatures w14:val="none"/>
        </w:rPr>
      </w:pPr>
    </w:p>
    <w:p w14:paraId="5750B803">
      <w:pPr>
        <w:spacing w:line="259" w:lineRule="auto"/>
        <w:rPr>
          <w:rFonts w:hint="default" w:ascii="Calibri" w:hAnsi="Calibri" w:eastAsia="Calibri" w:cs="Calibri"/>
          <w:b/>
          <w:kern w:val="0"/>
          <w:sz w:val="21"/>
          <w:szCs w:val="21"/>
          <w14:ligatures w14:val="none"/>
        </w:rPr>
      </w:pPr>
    </w:p>
    <w:p w14:paraId="21AD62AE">
      <w:pPr>
        <w:spacing w:line="259" w:lineRule="auto"/>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Referral Directory</w:t>
      </w:r>
    </w:p>
    <w:p w14:paraId="6C119453">
      <w:pPr>
        <w:numPr>
          <w:ilvl w:val="0"/>
          <w:numId w:val="27"/>
        </w:numPr>
        <w:pBdr>
          <w:top w:val="none" w:color="auto" w:sz="0" w:space="0"/>
          <w:left w:val="none" w:color="auto" w:sz="0" w:space="0"/>
          <w:bottom w:val="none" w:color="auto" w:sz="0" w:space="0"/>
          <w:right w:val="none" w:color="auto" w:sz="0" w:space="0"/>
          <w:between w:val="none" w:color="auto" w:sz="0" w:space="0"/>
        </w:pBdr>
        <w:spacing w:line="259" w:lineRule="auto"/>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referral directories should be reviewed and updated annually.</w:t>
      </w:r>
    </w:p>
    <w:p w14:paraId="7C2E7814">
      <w:pPr>
        <w:spacing w:line="259" w:lineRule="auto"/>
        <w:rPr>
          <w:rFonts w:hint="default" w:ascii="Calibri" w:hAnsi="Calibri" w:eastAsia="Calibri" w:cs="Calibri"/>
          <w:b/>
          <w:color w:val="0D0D0D"/>
          <w:kern w:val="0"/>
          <w:sz w:val="21"/>
          <w:szCs w:val="21"/>
          <w14:ligatures w14:val="none"/>
        </w:rPr>
      </w:pPr>
      <w:r>
        <w:rPr>
          <w:rFonts w:hint="default" w:ascii="Calibri" w:hAnsi="Calibri" w:eastAsia="Calibri" w:cs="Calibri"/>
          <w:b/>
          <w:color w:val="0D0D0D"/>
          <w:kern w:val="0"/>
          <w:sz w:val="21"/>
          <w:szCs w:val="21"/>
          <w14:ligatures w14:val="none"/>
        </w:rPr>
        <w:t>Classification of Referrals Services.</w:t>
      </w:r>
    </w:p>
    <w:p w14:paraId="4782665C">
      <w:pPr>
        <w:numPr>
          <w:ilvl w:val="0"/>
          <w:numId w:val="28"/>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b/>
          <w:color w:val="0D0D0D"/>
          <w:kern w:val="0"/>
          <w:sz w:val="21"/>
          <w:szCs w:val="21"/>
          <w14:ligatures w14:val="none"/>
        </w:rPr>
      </w:pPr>
      <w:r>
        <w:rPr>
          <w:rFonts w:hint="default" w:ascii="Calibri" w:hAnsi="Calibri" w:eastAsia="Calibri" w:cs="Calibri"/>
          <w:b/>
          <w:color w:val="0D0D0D"/>
          <w:kern w:val="0"/>
          <w:sz w:val="21"/>
          <w:szCs w:val="21"/>
          <w14:ligatures w14:val="none"/>
        </w:rPr>
        <w:t xml:space="preserve">Intra-facility referrals </w:t>
      </w:r>
      <w:r>
        <w:rPr>
          <w:rFonts w:hint="default" w:ascii="Calibri" w:hAnsi="Calibri" w:eastAsia="Calibri" w:cs="Calibri"/>
          <w:bCs/>
          <w:color w:val="0D0D0D"/>
          <w:kern w:val="0"/>
          <w:sz w:val="21"/>
          <w:szCs w:val="21"/>
          <w14:ligatures w14:val="none"/>
        </w:rPr>
        <w:t>-</w:t>
      </w:r>
      <w:r>
        <w:rPr>
          <w:rFonts w:hint="default" w:ascii="Calibri" w:hAnsi="Calibri" w:eastAsia="Calibri" w:cs="Calibri"/>
          <w:b/>
          <w:color w:val="0D0D0D"/>
          <w:kern w:val="0"/>
          <w:sz w:val="21"/>
          <w:szCs w:val="21"/>
          <w14:ligatures w14:val="none"/>
        </w:rPr>
        <w:t xml:space="preserve"> </w:t>
      </w:r>
      <w:r>
        <w:rPr>
          <w:rFonts w:hint="default" w:ascii="Calibri" w:hAnsi="Calibri" w:eastAsia="Calibri" w:cs="Calibri"/>
          <w:color w:val="0D0D0D"/>
          <w:kern w:val="0"/>
          <w:sz w:val="21"/>
          <w:szCs w:val="21"/>
          <w14:ligatures w14:val="none"/>
        </w:rPr>
        <w:t>these are linkages/referrals between points of service within the same health facility or organization. Service providers at these points are to be equipped with the referral tools and mentored on documentation, to track intra facility referrals.</w:t>
      </w:r>
      <w:r>
        <w:rPr>
          <w:rFonts w:hint="default" w:ascii="Calibri" w:hAnsi="Calibri" w:eastAsia="Calibri" w:cs="Calibri"/>
          <w:b/>
          <w:color w:val="0D0D0D"/>
          <w:kern w:val="0"/>
          <w:sz w:val="21"/>
          <w:szCs w:val="21"/>
          <w14:ligatures w14:val="none"/>
        </w:rPr>
        <w:t xml:space="preserve"> </w:t>
      </w:r>
    </w:p>
    <w:p w14:paraId="33F0C92A">
      <w:pPr>
        <w:numPr>
          <w:ilvl w:val="0"/>
          <w:numId w:val="28"/>
        </w:numPr>
        <w:pBdr>
          <w:top w:val="none" w:color="auto" w:sz="0" w:space="0"/>
          <w:left w:val="none" w:color="auto" w:sz="0" w:space="0"/>
          <w:bottom w:val="none" w:color="auto" w:sz="0" w:space="0"/>
          <w:right w:val="none" w:color="auto" w:sz="0" w:space="0"/>
          <w:between w:val="none" w:color="auto" w:sz="0" w:space="0"/>
        </w:pBdr>
        <w:spacing w:line="259" w:lineRule="auto"/>
        <w:rPr>
          <w:rFonts w:hint="default" w:ascii="Calibri" w:hAnsi="Calibri" w:eastAsia="Calibri" w:cs="Calibri"/>
          <w:bCs/>
          <w:color w:val="000000"/>
          <w:kern w:val="0"/>
          <w:sz w:val="21"/>
          <w:szCs w:val="21"/>
          <w14:ligatures w14:val="none"/>
        </w:rPr>
      </w:pPr>
      <w:r>
        <w:rPr>
          <w:rFonts w:hint="default" w:ascii="Calibri" w:hAnsi="Calibri" w:eastAsia="Calibri" w:cs="Calibri"/>
          <w:b/>
          <w:color w:val="000000"/>
          <w:kern w:val="0"/>
          <w:sz w:val="21"/>
          <w:szCs w:val="21"/>
          <w14:ligatures w14:val="none"/>
        </w:rPr>
        <w:t xml:space="preserve">Inter-facility referrals – </w:t>
      </w:r>
      <w:r>
        <w:rPr>
          <w:rFonts w:hint="default" w:ascii="Calibri" w:hAnsi="Calibri" w:eastAsia="Calibri" w:cs="Calibri"/>
          <w:bCs/>
          <w:color w:val="000000"/>
          <w:kern w:val="0"/>
          <w:sz w:val="21"/>
          <w:szCs w:val="21"/>
          <w14:ligatures w14:val="none"/>
        </w:rPr>
        <w:t xml:space="preserve">referral </w:t>
      </w:r>
      <w:r>
        <w:rPr>
          <w:rFonts w:hint="default" w:ascii="Calibri" w:hAnsi="Calibri" w:eastAsia="Calibri" w:cs="Calibri"/>
          <w:bCs/>
          <w:kern w:val="0"/>
          <w:sz w:val="21"/>
          <w:szCs w:val="21"/>
          <w14:ligatures w14:val="none"/>
        </w:rPr>
        <w:t>to health facilities, CBOs and support groups different from the primary facility providing care to a client.</w:t>
      </w:r>
    </w:p>
    <w:p w14:paraId="6F9B1994">
      <w:pPr>
        <w:pBdr>
          <w:top w:val="none" w:color="auto" w:sz="0" w:space="0"/>
          <w:left w:val="none" w:color="auto" w:sz="0" w:space="0"/>
          <w:bottom w:val="none" w:color="auto" w:sz="0" w:space="0"/>
          <w:right w:val="none" w:color="auto" w:sz="0" w:space="0"/>
          <w:between w:val="none" w:color="auto" w:sz="0" w:space="0"/>
        </w:pBdr>
        <w:spacing w:line="259" w:lineRule="auto"/>
        <w:rPr>
          <w:rFonts w:hint="default" w:ascii="Calibri" w:hAnsi="Calibri" w:eastAsia="Calibri" w:cs="Calibri"/>
          <w:b/>
          <w:kern w:val="0"/>
          <w:sz w:val="21"/>
          <w:szCs w:val="21"/>
          <w14:ligatures w14:val="none"/>
        </w:rPr>
      </w:pPr>
    </w:p>
    <w:p w14:paraId="40CAF687">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Referral Process Flow</w:t>
      </w:r>
    </w:p>
    <w:p w14:paraId="6732FB75">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1. Make Referral</w:t>
      </w:r>
    </w:p>
    <w:p w14:paraId="53F657F9">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Directory:</w:t>
      </w:r>
    </w:p>
    <w:p w14:paraId="74D9214D">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Consult</w:t>
      </w:r>
    </w:p>
    <w:p w14:paraId="137EA825">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Find provider</w:t>
      </w:r>
    </w:p>
    <w:p w14:paraId="502F6CB2">
      <w:pPr>
        <w:pStyle w:val="20"/>
        <w:keepNext w:val="0"/>
        <w:keepLines w:val="0"/>
        <w:widowControl/>
        <w:numPr>
          <w:ilvl w:val="0"/>
          <w:numId w:val="29"/>
        </w:numPr>
        <w:suppressLineNumbers w:val="0"/>
        <w:ind w:firstLine="720" w:firstLineChars="0"/>
        <w:rPr>
          <w:rFonts w:hint="default" w:ascii="Calibri" w:hAnsi="Calibri" w:cs="Calibri"/>
          <w:sz w:val="21"/>
          <w:szCs w:val="21"/>
        </w:rPr>
      </w:pPr>
      <w:r>
        <w:rPr>
          <w:rStyle w:val="21"/>
          <w:rFonts w:hint="default" w:ascii="Calibri" w:hAnsi="Calibri" w:cs="Calibri"/>
          <w:sz w:val="21"/>
          <w:szCs w:val="21"/>
        </w:rPr>
        <w:t>Referral Form:</w:t>
      </w:r>
    </w:p>
    <w:p w14:paraId="7BAC6F27">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Fill out form</w:t>
      </w:r>
    </w:p>
    <w:p w14:paraId="573AA0B9">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Give to client</w:t>
      </w:r>
    </w:p>
    <w:p w14:paraId="43FABA16">
      <w:pPr>
        <w:pStyle w:val="20"/>
        <w:keepNext w:val="0"/>
        <w:keepLines w:val="0"/>
        <w:widowControl/>
        <w:numPr>
          <w:ilvl w:val="0"/>
          <w:numId w:val="29"/>
        </w:numPr>
        <w:suppressLineNumbers w:val="0"/>
        <w:ind w:left="0" w:leftChars="0" w:firstLine="720" w:firstLineChars="0"/>
        <w:rPr>
          <w:rFonts w:hint="default" w:ascii="Calibri" w:hAnsi="Calibri" w:cs="Calibri"/>
          <w:sz w:val="21"/>
          <w:szCs w:val="21"/>
        </w:rPr>
      </w:pPr>
      <w:r>
        <w:rPr>
          <w:rStyle w:val="21"/>
          <w:rFonts w:hint="default" w:ascii="Calibri" w:hAnsi="Calibri" w:cs="Calibri"/>
          <w:sz w:val="21"/>
          <w:szCs w:val="21"/>
        </w:rPr>
        <w:t>Referral Register:</w:t>
      </w:r>
    </w:p>
    <w:p w14:paraId="7916DC91">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Complete</w:t>
      </w:r>
    </w:p>
    <w:p w14:paraId="5843AD72">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Update</w:t>
      </w:r>
    </w:p>
    <w:p w14:paraId="32694AB6">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Action:</w:t>
      </w:r>
      <w:r>
        <w:rPr>
          <w:rFonts w:hint="default" w:ascii="Calibri" w:hAnsi="Calibri" w:cs="Calibri"/>
          <w:sz w:val="21"/>
          <w:szCs w:val="21"/>
        </w:rPr>
        <w:t xml:space="preserve"> Client takes referral form to the provider.</w:t>
      </w:r>
    </w:p>
    <w:p w14:paraId="45523A58">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7A4B89C">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2. Receive Client</w:t>
      </w:r>
      <w:r>
        <w:rPr>
          <w:rFonts w:hint="default" w:ascii="Calibri" w:hAnsi="Calibri" w:cs="Calibri"/>
          <w:sz w:val="21"/>
          <w:szCs w:val="21"/>
        </w:rPr>
        <w:t xml:space="preserve"> </w:t>
      </w:r>
      <w:r>
        <w:rPr>
          <w:rStyle w:val="16"/>
          <w:rFonts w:hint="default" w:ascii="Calibri" w:hAnsi="Calibri" w:cs="Calibri"/>
          <w:i/>
          <w:iCs/>
          <w:sz w:val="21"/>
          <w:szCs w:val="21"/>
        </w:rPr>
        <w:t>(Receiving Organization – Health Facility or Community-Based Organization)</w:t>
      </w:r>
    </w:p>
    <w:p w14:paraId="62D46E0E">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Referral Form:</w:t>
      </w:r>
    </w:p>
    <w:p w14:paraId="28123339">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Fill out form</w:t>
      </w:r>
    </w:p>
    <w:p w14:paraId="3687EC61">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Return to referring agency</w:t>
      </w:r>
    </w:p>
    <w:p w14:paraId="3EEF5805">
      <w:pPr>
        <w:pStyle w:val="20"/>
        <w:keepNext w:val="0"/>
        <w:keepLines w:val="0"/>
        <w:widowControl/>
        <w:numPr>
          <w:ilvl w:val="0"/>
          <w:numId w:val="30"/>
        </w:numPr>
        <w:suppressLineNumbers w:val="0"/>
        <w:ind w:firstLine="720" w:firstLineChars="0"/>
        <w:rPr>
          <w:rFonts w:hint="default" w:ascii="Calibri" w:hAnsi="Calibri" w:cs="Calibri"/>
          <w:sz w:val="21"/>
          <w:szCs w:val="21"/>
        </w:rPr>
      </w:pPr>
      <w:r>
        <w:rPr>
          <w:rStyle w:val="21"/>
          <w:rFonts w:hint="default" w:ascii="Calibri" w:hAnsi="Calibri" w:cs="Calibri"/>
          <w:sz w:val="21"/>
          <w:szCs w:val="21"/>
        </w:rPr>
        <w:t>Referral Register:</w:t>
      </w:r>
    </w:p>
    <w:p w14:paraId="65D0B894">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Complete</w:t>
      </w:r>
    </w:p>
    <w:p w14:paraId="46A1648A">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Update</w:t>
      </w:r>
    </w:p>
    <w:p w14:paraId="7BCE0CD0">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Action:</w:t>
      </w:r>
      <w:r>
        <w:rPr>
          <w:rFonts w:hint="default" w:ascii="Calibri" w:hAnsi="Calibri" w:cs="Calibri"/>
          <w:sz w:val="21"/>
          <w:szCs w:val="21"/>
        </w:rPr>
        <w:t xml:space="preserve"> Client is received and the form is returned to the original agency.</w:t>
      </w:r>
    </w:p>
    <w:p w14:paraId="1DDCB960">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42657C66">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3. Follow Up</w:t>
      </w:r>
    </w:p>
    <w:p w14:paraId="5FC576F1">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Referral Form:</w:t>
      </w:r>
    </w:p>
    <w:p w14:paraId="79410896">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Review form returned by receiving organization</w:t>
      </w:r>
    </w:p>
    <w:p w14:paraId="6824B61B">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lang w:val="en-US"/>
        </w:rPr>
        <w:t xml:space="preserve">B. </w:t>
      </w:r>
      <w:r>
        <w:rPr>
          <w:rStyle w:val="21"/>
          <w:rFonts w:hint="default" w:ascii="Calibri" w:hAnsi="Calibri" w:cs="Calibri"/>
          <w:sz w:val="21"/>
          <w:szCs w:val="21"/>
        </w:rPr>
        <w:t>Client Tracking:</w:t>
      </w:r>
    </w:p>
    <w:p w14:paraId="3B69A3C6">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Update register</w:t>
      </w:r>
    </w:p>
    <w:p w14:paraId="643EFC52">
      <w:pPr>
        <w:pStyle w:val="20"/>
        <w:keepNext w:val="0"/>
        <w:keepLines w:val="0"/>
        <w:widowControl/>
        <w:numPr>
          <w:ilvl w:val="0"/>
          <w:numId w:val="30"/>
        </w:numPr>
        <w:suppressLineNumbers w:val="0"/>
        <w:ind w:left="0" w:leftChars="0" w:firstLine="720" w:firstLineChars="0"/>
        <w:rPr>
          <w:rFonts w:hint="default" w:ascii="Calibri" w:hAnsi="Calibri" w:cs="Calibri"/>
          <w:sz w:val="21"/>
          <w:szCs w:val="21"/>
        </w:rPr>
      </w:pPr>
      <w:r>
        <w:rPr>
          <w:rStyle w:val="21"/>
          <w:rFonts w:hint="default" w:ascii="Calibri" w:hAnsi="Calibri" w:cs="Calibri"/>
          <w:sz w:val="21"/>
          <w:szCs w:val="21"/>
        </w:rPr>
        <w:t>Referral Register:</w:t>
      </w:r>
    </w:p>
    <w:p w14:paraId="3F0D672D">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Complete</w:t>
      </w:r>
    </w:p>
    <w:p w14:paraId="2F08795C">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Update</w:t>
      </w:r>
    </w:p>
    <w:p w14:paraId="4ACF26DE">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Action:</w:t>
      </w:r>
      <w:r>
        <w:rPr>
          <w:rFonts w:hint="default" w:ascii="Calibri" w:hAnsi="Calibri" w:cs="Calibri"/>
          <w:sz w:val="21"/>
          <w:szCs w:val="21"/>
        </w:rPr>
        <w:t xml:space="preserve"> Referring organization reviews the returned form and updates records accordingly.</w:t>
      </w:r>
    </w:p>
    <w:p w14:paraId="165AE219">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72D8940A">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Overall Process Summary</w:t>
      </w:r>
    </w:p>
    <w:p w14:paraId="6B5B22D7">
      <w:pPr>
        <w:pStyle w:val="20"/>
        <w:keepNext w:val="0"/>
        <w:keepLines w:val="0"/>
        <w:pageBreakBefore w:val="0"/>
        <w:widowControl/>
        <w:suppressLineNumbers w:val="0"/>
        <w:kinsoku/>
        <w:wordWrap/>
        <w:overflowPunct/>
        <w:topLinePunct w:val="0"/>
        <w:autoSpaceDE/>
        <w:autoSpaceDN/>
        <w:bidi w:val="0"/>
        <w:adjustRightInd/>
        <w:snapToGrid/>
        <w:textAlignment w:val="auto"/>
        <w:rPr>
          <w:rFonts w:hint="default" w:ascii="Calibri" w:hAnsi="Calibri" w:cs="Calibri"/>
          <w:sz w:val="21"/>
          <w:szCs w:val="21"/>
        </w:rPr>
      </w:pPr>
      <w:r>
        <w:rPr>
          <w:rFonts w:hint="default" w:ascii="Calibri" w:hAnsi="Calibri" w:cs="Calibri"/>
          <w:sz w:val="21"/>
          <w:szCs w:val="21"/>
        </w:rPr>
        <w:t>Referring organization identifies need and fills referral form.</w:t>
      </w:r>
    </w:p>
    <w:p w14:paraId="41FCA736">
      <w:pPr>
        <w:pStyle w:val="20"/>
        <w:keepNext w:val="0"/>
        <w:keepLines w:val="0"/>
        <w:pageBreakBefore w:val="0"/>
        <w:widowControl/>
        <w:suppressLineNumbers w:val="0"/>
        <w:kinsoku/>
        <w:wordWrap/>
        <w:overflowPunct/>
        <w:topLinePunct w:val="0"/>
        <w:autoSpaceDE/>
        <w:autoSpaceDN/>
        <w:bidi w:val="0"/>
        <w:adjustRightInd/>
        <w:snapToGrid/>
        <w:textAlignment w:val="auto"/>
        <w:rPr>
          <w:rFonts w:hint="default" w:ascii="Calibri" w:hAnsi="Calibri" w:cs="Calibri"/>
          <w:sz w:val="21"/>
          <w:szCs w:val="21"/>
        </w:rPr>
      </w:pPr>
      <w:r>
        <w:rPr>
          <w:rFonts w:hint="default" w:ascii="Calibri" w:hAnsi="Calibri" w:cs="Calibri"/>
          <w:sz w:val="21"/>
          <w:szCs w:val="21"/>
        </w:rPr>
        <w:t>Client carries form to receiving provider.</w:t>
      </w:r>
    </w:p>
    <w:p w14:paraId="57AD4DBD">
      <w:pPr>
        <w:pStyle w:val="20"/>
        <w:keepNext w:val="0"/>
        <w:keepLines w:val="0"/>
        <w:pageBreakBefore w:val="0"/>
        <w:widowControl/>
        <w:suppressLineNumbers w:val="0"/>
        <w:kinsoku/>
        <w:wordWrap/>
        <w:overflowPunct/>
        <w:topLinePunct w:val="0"/>
        <w:autoSpaceDE/>
        <w:autoSpaceDN/>
        <w:bidi w:val="0"/>
        <w:adjustRightInd/>
        <w:snapToGrid/>
        <w:textAlignment w:val="auto"/>
        <w:rPr>
          <w:rFonts w:hint="default" w:ascii="Calibri" w:hAnsi="Calibri" w:cs="Calibri"/>
          <w:sz w:val="21"/>
          <w:szCs w:val="21"/>
        </w:rPr>
      </w:pPr>
      <w:r>
        <w:rPr>
          <w:rFonts w:hint="default" w:ascii="Calibri" w:hAnsi="Calibri" w:cs="Calibri"/>
          <w:sz w:val="21"/>
          <w:szCs w:val="21"/>
        </w:rPr>
        <w:t>Receiving organization provides service and returns completed form.</w:t>
      </w:r>
    </w:p>
    <w:p w14:paraId="00445790">
      <w:pPr>
        <w:pStyle w:val="20"/>
        <w:keepNext w:val="0"/>
        <w:keepLines w:val="0"/>
        <w:pageBreakBefore w:val="0"/>
        <w:widowControl/>
        <w:suppressLineNumbers w:val="0"/>
        <w:kinsoku/>
        <w:wordWrap/>
        <w:overflowPunct/>
        <w:topLinePunct w:val="0"/>
        <w:autoSpaceDE/>
        <w:autoSpaceDN/>
        <w:bidi w:val="0"/>
        <w:adjustRightInd/>
        <w:snapToGrid/>
        <w:textAlignment w:val="auto"/>
        <w:rPr>
          <w:rFonts w:hint="default" w:ascii="Calibri" w:hAnsi="Calibri" w:cs="Calibri"/>
          <w:sz w:val="21"/>
          <w:szCs w:val="21"/>
        </w:rPr>
      </w:pPr>
      <w:r>
        <w:rPr>
          <w:rFonts w:hint="default" w:ascii="Calibri" w:hAnsi="Calibri" w:cs="Calibri"/>
          <w:sz w:val="21"/>
          <w:szCs w:val="21"/>
        </w:rPr>
        <w:t>Referring organization reviews, tracks, and updates records for follow-up.</w:t>
      </w:r>
    </w:p>
    <w:p w14:paraId="635073C7">
      <w:pPr>
        <w:pStyle w:val="20"/>
        <w:keepNext w:val="0"/>
        <w:keepLines w:val="0"/>
        <w:pageBreakBefore w:val="0"/>
        <w:widowControl/>
        <w:suppressLineNumbers w:val="0"/>
        <w:kinsoku/>
        <w:wordWrap/>
        <w:overflowPunct/>
        <w:topLinePunct w:val="0"/>
        <w:autoSpaceDE/>
        <w:autoSpaceDN/>
        <w:bidi w:val="0"/>
        <w:adjustRightInd/>
        <w:snapToGrid/>
        <w:textAlignment w:val="auto"/>
        <w:rPr>
          <w:rFonts w:hint="default" w:ascii="Calibri" w:hAnsi="Calibri" w:cs="Calibri"/>
          <w:sz w:val="21"/>
          <w:szCs w:val="21"/>
        </w:rPr>
      </w:pPr>
      <w:r>
        <w:rPr>
          <w:rStyle w:val="21"/>
          <w:rFonts w:hint="default" w:ascii="Calibri" w:hAnsi="Calibri" w:cs="Calibri"/>
          <w:sz w:val="21"/>
          <w:szCs w:val="21"/>
        </w:rPr>
        <w:t>Action:</w:t>
      </w:r>
      <w:r>
        <w:rPr>
          <w:rFonts w:hint="default" w:ascii="Calibri" w:hAnsi="Calibri" w:cs="Calibri"/>
          <w:sz w:val="21"/>
          <w:szCs w:val="21"/>
        </w:rPr>
        <w:t xml:space="preserve"> Client takes referral form to the provider.</w:t>
      </w:r>
    </w:p>
    <w:p w14:paraId="7AD3F3EA">
      <w:pPr>
        <w:pBdr>
          <w:top w:val="none" w:color="auto" w:sz="0" w:space="0"/>
          <w:left w:val="none" w:color="auto" w:sz="0" w:space="0"/>
          <w:bottom w:val="none" w:color="auto" w:sz="0" w:space="0"/>
          <w:right w:val="none" w:color="auto" w:sz="0" w:space="0"/>
          <w:between w:val="none" w:color="auto" w:sz="0" w:space="0"/>
        </w:pBdr>
        <w:spacing w:line="259" w:lineRule="auto"/>
        <w:rPr>
          <w:rFonts w:hint="default" w:ascii="Calibri" w:hAnsi="Calibri" w:eastAsia="Calibri" w:cs="Calibri"/>
          <w:b/>
          <w:kern w:val="0"/>
          <w:sz w:val="21"/>
          <w:szCs w:val="21"/>
          <w14:ligatures w14:val="none"/>
        </w:rPr>
      </w:pPr>
    </w:p>
    <w:p w14:paraId="260B4D38">
      <w:pPr>
        <w:spacing w:line="259" w:lineRule="auto"/>
        <w:rPr>
          <w:rFonts w:hint="default" w:ascii="Calibri" w:hAnsi="Calibri" w:eastAsia="Calibri" w:cs="Calibri"/>
          <w:b/>
          <w:kern w:val="0"/>
          <w:sz w:val="21"/>
          <w:szCs w:val="21"/>
          <w14:ligatures w14:val="none"/>
        </w:rPr>
      </w:pPr>
    </w:p>
    <w:p w14:paraId="5A3C5653">
      <w:pPr>
        <w:spacing w:line="259" w:lineRule="auto"/>
        <w:rPr>
          <w:rFonts w:hint="default" w:ascii="Calibri" w:hAnsi="Calibri" w:eastAsia="Calibri" w:cs="Calibri"/>
          <w:b/>
          <w:kern w:val="0"/>
          <w:sz w:val="21"/>
          <w:szCs w:val="21"/>
          <w14:ligatures w14:val="none"/>
        </w:rPr>
      </w:pPr>
    </w:p>
    <w:p w14:paraId="7C41D4AD">
      <w:pPr>
        <w:spacing w:line="259" w:lineRule="auto"/>
        <w:rPr>
          <w:rFonts w:hint="default" w:ascii="Calibri" w:hAnsi="Calibri" w:eastAsia="Calibri" w:cs="Calibri"/>
          <w:b/>
          <w:kern w:val="0"/>
          <w:sz w:val="21"/>
          <w:szCs w:val="21"/>
          <w14:ligatures w14:val="none"/>
        </w:rPr>
      </w:pPr>
    </w:p>
    <w:p w14:paraId="23A91C38">
      <w:pPr>
        <w:spacing w:line="259" w:lineRule="auto"/>
        <w:rPr>
          <w:rFonts w:hint="default" w:ascii="Calibri" w:hAnsi="Calibri" w:eastAsia="Calibri" w:cs="Calibri"/>
          <w:b/>
          <w:kern w:val="0"/>
          <w:sz w:val="21"/>
          <w:szCs w:val="21"/>
          <w14:ligatures w14:val="none"/>
        </w:rPr>
      </w:pPr>
    </w:p>
    <w:p w14:paraId="502BCBF7">
      <w:p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b/>
          <w:color w:val="000000"/>
          <w:kern w:val="0"/>
          <w:sz w:val="21"/>
          <w:szCs w:val="21"/>
          <w14:ligatures w14:val="none"/>
        </w:rPr>
      </w:pPr>
      <w:r>
        <w:rPr>
          <w:rFonts w:hint="default" w:ascii="Calibri" w:hAnsi="Calibri" w:eastAsia="Calibri" w:cs="Calibri"/>
          <w:b/>
          <w:color w:val="000000"/>
          <w:kern w:val="0"/>
          <w:sz w:val="21"/>
          <w:szCs w:val="21"/>
          <w14:ligatures w14:val="none"/>
        </w:rPr>
        <w:t>Documentation and Reporting</w:t>
      </w:r>
    </w:p>
    <w:p w14:paraId="1FB17316">
      <w:pPr>
        <w:numPr>
          <w:ilvl w:val="0"/>
          <w:numId w:val="31"/>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Referral forms</w:t>
      </w:r>
    </w:p>
    <w:p w14:paraId="0B46E69F">
      <w:pPr>
        <w:numPr>
          <w:ilvl w:val="0"/>
          <w:numId w:val="31"/>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Referral Registers</w:t>
      </w:r>
    </w:p>
    <w:p w14:paraId="4C475F05">
      <w:pPr>
        <w:numPr>
          <w:ilvl w:val="0"/>
          <w:numId w:val="31"/>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Referral directory</w:t>
      </w:r>
    </w:p>
    <w:p w14:paraId="207CCF4A">
      <w:pPr>
        <w:numPr>
          <w:ilvl w:val="0"/>
          <w:numId w:val="31"/>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Referral monthly summary form</w:t>
      </w:r>
    </w:p>
    <w:p w14:paraId="786E5992">
      <w:pPr>
        <w:numPr>
          <w:ilvl w:val="0"/>
          <w:numId w:val="31"/>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Files to archive completed referral forms</w:t>
      </w:r>
    </w:p>
    <w:p w14:paraId="46FB36C0">
      <w:pPr>
        <w:numPr>
          <w:ilvl w:val="0"/>
          <w:numId w:val="31"/>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Referral job aid</w:t>
      </w:r>
    </w:p>
    <w:p w14:paraId="7271AB32">
      <w:pPr>
        <w:numPr>
          <w:ilvl w:val="0"/>
          <w:numId w:val="31"/>
        </w:numPr>
        <w:pBdr>
          <w:top w:val="none" w:color="auto" w:sz="0" w:space="0"/>
          <w:left w:val="none" w:color="auto" w:sz="0" w:space="0"/>
          <w:bottom w:val="none" w:color="auto" w:sz="0" w:space="0"/>
          <w:right w:val="none" w:color="auto" w:sz="0" w:space="0"/>
          <w:between w:val="none" w:color="auto" w:sz="0" w:space="0"/>
        </w:pBdr>
        <w:spacing w:line="259" w:lineRule="auto"/>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Clients’ folder</w:t>
      </w:r>
    </w:p>
    <w:p w14:paraId="4C1BE322"/>
    <w:p w14:paraId="08C788C4">
      <w:pPr>
        <w:spacing w:line="259" w:lineRule="auto"/>
        <w:rPr>
          <w:rFonts w:hint="default" w:ascii="Calibri" w:hAnsi="Calibri" w:eastAsia="Calibri" w:cs="Calibri"/>
          <w:b/>
          <w:bCs/>
          <w:i w:val="0"/>
          <w:iCs w:val="0"/>
          <w:kern w:val="0"/>
          <w:sz w:val="56"/>
          <w:szCs w:val="56"/>
          <w14:ligatures w14:val="none"/>
        </w:rPr>
      </w:pPr>
    </w:p>
    <w:p w14:paraId="5A1044B7">
      <w:pPr>
        <w:spacing w:line="259" w:lineRule="auto"/>
        <w:rPr>
          <w:rFonts w:hint="default" w:ascii="Calibri" w:hAnsi="Calibri" w:eastAsia="Calibri" w:cs="Calibri"/>
          <w:b/>
          <w:bCs/>
          <w:i w:val="0"/>
          <w:iCs w:val="0"/>
          <w:kern w:val="0"/>
          <w:sz w:val="56"/>
          <w:szCs w:val="56"/>
          <w14:ligatures w14:val="none"/>
        </w:rPr>
      </w:pPr>
    </w:p>
    <w:p w14:paraId="33A67695">
      <w:pPr>
        <w:spacing w:line="259" w:lineRule="auto"/>
        <w:rPr>
          <w:rFonts w:hint="default" w:ascii="Calibri" w:hAnsi="Calibri" w:eastAsia="Calibri" w:cs="Calibri"/>
          <w:b/>
          <w:bCs/>
          <w:i w:val="0"/>
          <w:iCs w:val="0"/>
          <w:kern w:val="0"/>
          <w:sz w:val="56"/>
          <w:szCs w:val="56"/>
          <w14:ligatures w14:val="none"/>
        </w:rPr>
      </w:pPr>
      <w:r>
        <w:rPr>
          <w:rFonts w:hint="default" w:ascii="Calibri" w:hAnsi="Calibri" w:eastAsia="Calibri" w:cs="Calibri"/>
          <w:b/>
          <w:bCs/>
          <w:i w:val="0"/>
          <w:iCs w:val="0"/>
          <w:kern w:val="0"/>
          <w:sz w:val="56"/>
          <w:szCs w:val="56"/>
          <w14:ligatures w14:val="none"/>
        </w:rPr>
        <w:t>Client Service Flow SOP</w:t>
      </w:r>
    </w:p>
    <w:p w14:paraId="2B9E5C34">
      <w:pPr>
        <w:spacing w:line="259" w:lineRule="auto"/>
        <w:rPr>
          <w:rFonts w:hint="default" w:ascii="Calibri" w:hAnsi="Calibri" w:eastAsia="Calibri" w:cs="Calibri"/>
          <w:b/>
          <w:bCs/>
          <w:kern w:val="0"/>
          <w:sz w:val="21"/>
          <w:szCs w:val="21"/>
          <w14:ligatures w14:val="none"/>
        </w:rPr>
      </w:pPr>
      <w:r>
        <w:rPr>
          <w:rFonts w:hint="default" w:ascii="Calibri" w:hAnsi="Calibri" w:eastAsia="Calibri" w:cs="Calibri"/>
          <w:b/>
          <w:bCs/>
          <w:kern w:val="0"/>
          <w:sz w:val="21"/>
          <w:szCs w:val="21"/>
          <w14:ligatures w14:val="none"/>
        </w:rPr>
        <w:t>Standard Operating Procedure for Client Service Flow</w:t>
      </w:r>
    </w:p>
    <w:p w14:paraId="75441034">
      <w:pPr>
        <w:spacing w:line="259" w:lineRule="auto"/>
        <w:rPr>
          <w:rFonts w:hint="default" w:ascii="Calibri" w:hAnsi="Calibri" w:eastAsia="Calibri" w:cs="Calibri"/>
          <w:kern w:val="0"/>
          <w:sz w:val="21"/>
          <w:szCs w:val="21"/>
          <w14:ligatures w14:val="none"/>
        </w:rPr>
      </w:pPr>
    </w:p>
    <w:p w14:paraId="4F2E8883">
      <w:pPr>
        <w:spacing w:line="259" w:lineRule="auto"/>
        <w:rPr>
          <w:rFonts w:hint="default" w:ascii="Calibri" w:hAnsi="Calibri" w:eastAsia="Calibri" w:cs="Calibri"/>
          <w:b/>
          <w:bCs/>
          <w:kern w:val="0"/>
          <w:sz w:val="21"/>
          <w:szCs w:val="21"/>
          <w:lang w:val="en-US"/>
          <w14:ligatures w14:val="none"/>
        </w:rPr>
      </w:pPr>
      <w:r>
        <w:rPr>
          <w:rFonts w:hint="default" w:ascii="Calibri" w:hAnsi="Calibri" w:eastAsia="Calibri" w:cs="Calibri"/>
          <w:b/>
          <w:bCs/>
          <w:kern w:val="0"/>
          <w:sz w:val="21"/>
          <w:szCs w:val="21"/>
          <w14:ligatures w14:val="none"/>
        </w:rPr>
        <w:t>Introduction</w:t>
      </w:r>
      <w:r>
        <w:rPr>
          <w:rFonts w:hint="default" w:ascii="Calibri" w:hAnsi="Calibri" w:eastAsia="Calibri" w:cs="Calibri"/>
          <w:b/>
          <w:bCs/>
          <w:kern w:val="0"/>
          <w:sz w:val="21"/>
          <w:szCs w:val="21"/>
          <w:lang w:val="en-US"/>
          <w14:ligatures w14:val="none"/>
        </w:rPr>
        <w:t xml:space="preserve"> to Client Service flow</w:t>
      </w:r>
    </w:p>
    <w:p w14:paraId="4737D98A">
      <w:pPr>
        <w:spacing w:line="259" w:lineRule="auto"/>
        <w:rPr>
          <w:rFonts w:hint="default" w:ascii="Calibri" w:hAnsi="Calibri" w:eastAsia="Calibri" w:cs="Calibri"/>
          <w:b/>
          <w:bCs/>
          <w:kern w:val="0"/>
          <w:sz w:val="21"/>
          <w:szCs w:val="21"/>
          <w14:ligatures w14:val="none"/>
        </w:rPr>
      </w:pPr>
      <w:r>
        <w:rPr>
          <w:rFonts w:hint="default" w:ascii="Calibri" w:hAnsi="Calibri" w:eastAsia="Calibri" w:cs="Calibri"/>
          <w:kern w:val="0"/>
          <w:sz w:val="21"/>
          <w:szCs w:val="21"/>
          <w14:ligatures w14:val="none"/>
        </w:rPr>
        <w:t>With treatment saturation in view and increase access to HIV treatment services, it is important to ensure quality ART service delivery through the development of standard HIV service delivery pathways in healthcare settings. This document is a step-by-step guide on service and data flow along the HIV continuum of care.</w:t>
      </w:r>
    </w:p>
    <w:p w14:paraId="44A155B4">
      <w:pPr>
        <w:spacing w:line="259" w:lineRule="auto"/>
        <w:rPr>
          <w:rFonts w:hint="default" w:ascii="Calibri" w:hAnsi="Calibri" w:eastAsia="Calibri" w:cs="Calibri"/>
          <w:b/>
          <w:bCs/>
          <w:kern w:val="0"/>
          <w:sz w:val="21"/>
          <w:szCs w:val="21"/>
          <w:lang w:val="en-US"/>
          <w14:ligatures w14:val="none"/>
        </w:rPr>
      </w:pPr>
      <w:r>
        <w:rPr>
          <w:rFonts w:hint="default" w:ascii="Calibri" w:hAnsi="Calibri" w:eastAsia="Calibri" w:cs="Calibri"/>
          <w:b/>
          <w:bCs/>
          <w:kern w:val="0"/>
          <w:sz w:val="21"/>
          <w:szCs w:val="21"/>
          <w14:ligatures w14:val="none"/>
        </w:rPr>
        <w:t xml:space="preserve">Objectives </w:t>
      </w:r>
      <w:r>
        <w:rPr>
          <w:rFonts w:hint="default" w:ascii="Calibri" w:hAnsi="Calibri" w:eastAsia="Calibri" w:cs="Calibri"/>
          <w:b/>
          <w:bCs/>
          <w:kern w:val="0"/>
          <w:sz w:val="21"/>
          <w:szCs w:val="21"/>
          <w:lang w:val="en-US"/>
          <w14:ligatures w14:val="none"/>
        </w:rPr>
        <w:t>of client service flow</w:t>
      </w:r>
    </w:p>
    <w:p w14:paraId="7C61BAAC">
      <w:pPr>
        <w:numPr>
          <w:ilvl w:val="0"/>
          <w:numId w:val="32"/>
        </w:num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To describe the health facility pathway for delivering HTS, Care and Treatment services. </w:t>
      </w:r>
    </w:p>
    <w:p w14:paraId="4C4341FC">
      <w:pPr>
        <w:numPr>
          <w:ilvl w:val="0"/>
          <w:numId w:val="32"/>
        </w:num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To describe the processes of linkages and referrals for PLHIV care and support services. </w:t>
      </w:r>
    </w:p>
    <w:p w14:paraId="4B4730CB">
      <w:pPr>
        <w:numPr>
          <w:ilvl w:val="0"/>
          <w:numId w:val="32"/>
        </w:num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To ensure consistency and maintain quality in HIV service delivery in supported sites.</w:t>
      </w:r>
    </w:p>
    <w:p w14:paraId="119F9D95">
      <w:pPr>
        <w:spacing w:line="259" w:lineRule="auto"/>
        <w:rPr>
          <w:rFonts w:hint="default" w:ascii="Calibri" w:hAnsi="Calibri" w:eastAsia="Calibri" w:cs="Calibri"/>
          <w:b/>
          <w:bCs/>
          <w:kern w:val="0"/>
          <w:sz w:val="21"/>
          <w:szCs w:val="21"/>
          <w14:ligatures w14:val="none"/>
        </w:rPr>
      </w:pPr>
    </w:p>
    <w:p w14:paraId="3EDDBC7C">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HIV Clinic Service Flow (Entry to Exit Process)</w:t>
      </w:r>
    </w:p>
    <w:p w14:paraId="75BB1226">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4CB3973">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Entry Gate Keepers</w:t>
      </w:r>
    </w:p>
    <w:p w14:paraId="15E65875">
      <w:pPr>
        <w:pStyle w:val="20"/>
        <w:keepNext w:val="0"/>
        <w:keepLines w:val="0"/>
        <w:widowControl/>
        <w:numPr>
          <w:ilvl w:val="0"/>
          <w:numId w:val="33"/>
        </w:numPr>
        <w:suppressLineNumbers w:val="0"/>
        <w:rPr>
          <w:rFonts w:hint="default" w:ascii="Calibri" w:hAnsi="Calibri" w:cs="Calibri"/>
          <w:sz w:val="21"/>
          <w:szCs w:val="21"/>
        </w:rPr>
      </w:pPr>
      <w:r>
        <w:rPr>
          <w:rFonts w:hint="default" w:ascii="Calibri" w:hAnsi="Calibri" w:cs="Calibri"/>
          <w:sz w:val="21"/>
          <w:szCs w:val="21"/>
          <w:lang w:val="en-US"/>
        </w:rPr>
        <w:t>They s</w:t>
      </w:r>
      <w:r>
        <w:rPr>
          <w:rFonts w:hint="default" w:ascii="Calibri" w:hAnsi="Calibri" w:cs="Calibri"/>
          <w:sz w:val="21"/>
          <w:szCs w:val="21"/>
        </w:rPr>
        <w:t>creen all clients for:</w:t>
      </w:r>
    </w:p>
    <w:p w14:paraId="35AA4CCD">
      <w:pPr>
        <w:pStyle w:val="20"/>
        <w:keepNext w:val="0"/>
        <w:keepLines w:val="0"/>
        <w:widowControl/>
        <w:numPr>
          <w:ilvl w:val="0"/>
          <w:numId w:val="34"/>
        </w:numPr>
        <w:suppressLineNumbers w:val="0"/>
        <w:rPr>
          <w:rFonts w:hint="default" w:ascii="Calibri" w:hAnsi="Calibri" w:cs="Calibri"/>
          <w:sz w:val="21"/>
          <w:szCs w:val="21"/>
        </w:rPr>
      </w:pPr>
      <w:r>
        <w:rPr>
          <w:rFonts w:hint="default" w:ascii="Calibri" w:hAnsi="Calibri" w:cs="Calibri"/>
          <w:sz w:val="21"/>
          <w:szCs w:val="21"/>
        </w:rPr>
        <w:t>HIV services</w:t>
      </w:r>
    </w:p>
    <w:p w14:paraId="499BE855">
      <w:pPr>
        <w:pStyle w:val="20"/>
        <w:keepNext w:val="0"/>
        <w:keepLines w:val="0"/>
        <w:widowControl/>
        <w:numPr>
          <w:ilvl w:val="0"/>
          <w:numId w:val="34"/>
        </w:numPr>
        <w:suppressLineNumbers w:val="0"/>
        <w:ind w:left="0" w:leftChars="0" w:firstLine="0" w:firstLineChars="0"/>
        <w:rPr>
          <w:rFonts w:hint="default" w:ascii="Calibri" w:hAnsi="Calibri" w:cs="Calibri"/>
          <w:sz w:val="21"/>
          <w:szCs w:val="21"/>
        </w:rPr>
      </w:pPr>
      <w:r>
        <w:rPr>
          <w:rFonts w:hint="default" w:ascii="Calibri" w:hAnsi="Calibri" w:cs="Calibri"/>
          <w:sz w:val="21"/>
          <w:szCs w:val="21"/>
        </w:rPr>
        <w:t>Other services</w:t>
      </w:r>
    </w:p>
    <w:p w14:paraId="7BA1CCE4">
      <w:pPr>
        <w:pStyle w:val="20"/>
        <w:keepNext w:val="0"/>
        <w:keepLines w:val="0"/>
        <w:widowControl/>
        <w:numPr>
          <w:ilvl w:val="0"/>
          <w:numId w:val="33"/>
        </w:numPr>
        <w:suppressLineNumbers w:val="0"/>
        <w:ind w:left="0" w:leftChars="0" w:firstLine="0" w:firstLineChars="0"/>
        <w:rPr>
          <w:rFonts w:hint="default" w:ascii="Calibri" w:hAnsi="Calibri" w:cs="Calibri"/>
          <w:sz w:val="21"/>
          <w:szCs w:val="21"/>
        </w:rPr>
      </w:pPr>
      <w:r>
        <w:rPr>
          <w:rFonts w:hint="default" w:ascii="Calibri" w:hAnsi="Calibri" w:cs="Calibri"/>
          <w:sz w:val="21"/>
          <w:szCs w:val="21"/>
        </w:rPr>
        <w:t>Direct clients accordingly.</w:t>
      </w:r>
    </w:p>
    <w:p w14:paraId="382D00C7">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Roles:</w:t>
      </w:r>
    </w:p>
    <w:p w14:paraId="64D73D29">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Register new clients.</w:t>
      </w:r>
    </w:p>
    <w:p w14:paraId="5F362531">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Link clients to appropriate service points.</w:t>
      </w:r>
    </w:p>
    <w:p w14:paraId="3659E831">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70419CE">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1. Outpatient Department (OPD)</w:t>
      </w:r>
    </w:p>
    <w:p w14:paraId="5571AFB9">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Welcoe client and verify records.</w:t>
      </w:r>
    </w:p>
    <w:p w14:paraId="217446D6">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B. </w:t>
      </w:r>
      <w:r>
        <w:rPr>
          <w:rFonts w:hint="default" w:ascii="Calibri" w:hAnsi="Calibri" w:cs="Calibri"/>
          <w:sz w:val="21"/>
          <w:szCs w:val="21"/>
        </w:rPr>
        <w:t>Enter client name into the OPD register.</w:t>
      </w:r>
    </w:p>
    <w:p w14:paraId="0E0301F4">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OPD → HTS Point</w:t>
      </w:r>
    </w:p>
    <w:p w14:paraId="1C08509B">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43EEE267">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2. HTS Point (HIV Testing Services Point)</w:t>
      </w:r>
    </w:p>
    <w:p w14:paraId="3D8891AB">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Offer HIV testing and counselling.</w:t>
      </w:r>
    </w:p>
    <w:p w14:paraId="1A80FB4E">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B. </w:t>
      </w:r>
      <w:r>
        <w:rPr>
          <w:rFonts w:hint="default" w:ascii="Calibri" w:hAnsi="Calibri" w:cs="Calibri"/>
          <w:sz w:val="21"/>
          <w:szCs w:val="21"/>
        </w:rPr>
        <w:t>For new clients:</w:t>
      </w:r>
    </w:p>
    <w:p w14:paraId="4D8AC764">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Conduct HIV test.</w:t>
      </w:r>
    </w:p>
    <w:p w14:paraId="6629086B">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If positive → Enroll into HIV care.</w:t>
      </w:r>
    </w:p>
    <w:p w14:paraId="061EA71C">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If negative → End process.</w:t>
      </w:r>
    </w:p>
    <w:p w14:paraId="458BF25B">
      <w:pPr>
        <w:pStyle w:val="20"/>
        <w:keepNext w:val="0"/>
        <w:keepLines w:val="0"/>
        <w:widowControl/>
        <w:numPr>
          <w:ilvl w:val="0"/>
          <w:numId w:val="33"/>
        </w:numPr>
        <w:suppressLineNumbers w:val="0"/>
        <w:ind w:left="0" w:leftChars="0" w:firstLine="0" w:firstLineChars="0"/>
        <w:rPr>
          <w:rFonts w:hint="default" w:ascii="Calibri" w:hAnsi="Calibri" w:cs="Calibri"/>
          <w:sz w:val="21"/>
          <w:szCs w:val="21"/>
        </w:rPr>
      </w:pPr>
      <w:r>
        <w:rPr>
          <w:rFonts w:hint="default" w:ascii="Calibri" w:hAnsi="Calibri" w:cs="Calibri"/>
          <w:sz w:val="21"/>
          <w:szCs w:val="21"/>
        </w:rPr>
        <w:t>For known positives:</w:t>
      </w:r>
    </w:p>
    <w:p w14:paraId="2B964834">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Verify status.</w:t>
      </w:r>
    </w:p>
    <w:p w14:paraId="77420E4D">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Link to care or follow up if not already enrolled.</w:t>
      </w:r>
    </w:p>
    <w:p w14:paraId="348BCF89">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HTS Point → Laboratory</w:t>
      </w:r>
    </w:p>
    <w:p w14:paraId="06E87824">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478A547B">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3. Laboratory</w:t>
      </w:r>
    </w:p>
    <w:p w14:paraId="5DD79722">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Perform baseline investigations for enrolled clients.</w:t>
      </w:r>
    </w:p>
    <w:p w14:paraId="325437DF">
      <w:pPr>
        <w:pStyle w:val="20"/>
        <w:keepNext w:val="0"/>
        <w:keepLines w:val="0"/>
        <w:widowControl/>
        <w:suppressLineNumbers w:val="0"/>
        <w:rPr>
          <w:rFonts w:hint="default" w:ascii="Calibri" w:hAnsi="Calibri" w:cs="Calibri"/>
          <w:sz w:val="21"/>
          <w:szCs w:val="21"/>
        </w:rPr>
      </w:pPr>
      <w:r>
        <w:rPr>
          <w:rFonts w:hint="default" w:ascii="Calibri" w:hAnsi="Calibri" w:cs="Calibri"/>
          <w:b/>
          <w:bCs/>
          <w:sz w:val="21"/>
          <w:szCs w:val="21"/>
        </w:rPr>
        <w:t>Examples</w:t>
      </w:r>
      <w:r>
        <w:rPr>
          <w:rFonts w:hint="default" w:ascii="Calibri" w:hAnsi="Calibri" w:cs="Calibri"/>
          <w:sz w:val="21"/>
          <w:szCs w:val="21"/>
        </w:rPr>
        <w:t>:</w:t>
      </w:r>
    </w:p>
    <w:p w14:paraId="05272A20">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CD4 count</w:t>
      </w:r>
    </w:p>
    <w:p w14:paraId="1F39DDF0">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Viral load</w:t>
      </w:r>
    </w:p>
    <w:p w14:paraId="52D50BB0">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Full blood count</w:t>
      </w:r>
    </w:p>
    <w:p w14:paraId="50FDF2AE">
      <w:pPr>
        <w:pStyle w:val="20"/>
        <w:keepNext w:val="0"/>
        <w:keepLines w:val="0"/>
        <w:widowControl/>
        <w:numPr>
          <w:ilvl w:val="0"/>
          <w:numId w:val="35"/>
        </w:numPr>
        <w:suppressLineNumbers w:val="0"/>
        <w:rPr>
          <w:rFonts w:hint="default" w:ascii="Calibri" w:hAnsi="Calibri" w:cs="Calibri"/>
          <w:sz w:val="21"/>
          <w:szCs w:val="21"/>
        </w:rPr>
      </w:pPr>
      <w:r>
        <w:rPr>
          <w:rFonts w:hint="default" w:ascii="Calibri" w:hAnsi="Calibri" w:cs="Calibri"/>
          <w:sz w:val="21"/>
          <w:szCs w:val="21"/>
        </w:rPr>
        <w:t>Document results.</w:t>
      </w:r>
    </w:p>
    <w:p w14:paraId="6B606C52">
      <w:pPr>
        <w:pStyle w:val="20"/>
        <w:keepNext w:val="0"/>
        <w:keepLines w:val="0"/>
        <w:widowControl/>
        <w:numPr>
          <w:ilvl w:val="0"/>
          <w:numId w:val="35"/>
        </w:numPr>
        <w:suppressLineNumbers w:val="0"/>
        <w:ind w:left="0" w:leftChars="0" w:firstLine="0" w:firstLineChars="0"/>
        <w:rPr>
          <w:rFonts w:hint="default" w:ascii="Calibri" w:hAnsi="Calibri" w:cs="Calibri"/>
          <w:sz w:val="21"/>
          <w:szCs w:val="21"/>
        </w:rPr>
      </w:pPr>
      <w:r>
        <w:rPr>
          <w:rFonts w:hint="default" w:ascii="Calibri" w:hAnsi="Calibri" w:cs="Calibri"/>
          <w:sz w:val="21"/>
          <w:szCs w:val="21"/>
        </w:rPr>
        <w:t>Forward results to the Records Unit.</w:t>
      </w:r>
    </w:p>
    <w:p w14:paraId="740C0028">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Laboratory → Records Unit</w:t>
      </w:r>
    </w:p>
    <w:p w14:paraId="08882FD1">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6FBEADF1">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4. Records Unit</w:t>
      </w:r>
    </w:p>
    <w:p w14:paraId="13B45188">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Open HIV Care Card and file.</w:t>
      </w:r>
    </w:p>
    <w:p w14:paraId="35F4A088">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B. </w:t>
      </w:r>
      <w:r>
        <w:rPr>
          <w:rFonts w:hint="default" w:ascii="Calibri" w:hAnsi="Calibri" w:cs="Calibri"/>
          <w:sz w:val="21"/>
          <w:szCs w:val="21"/>
        </w:rPr>
        <w:t>Update patient records and registers.</w:t>
      </w:r>
    </w:p>
    <w:p w14:paraId="237267FD">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C. </w:t>
      </w:r>
      <w:r>
        <w:rPr>
          <w:rFonts w:hint="default" w:ascii="Calibri" w:hAnsi="Calibri" w:cs="Calibri"/>
          <w:sz w:val="21"/>
          <w:szCs w:val="21"/>
        </w:rPr>
        <w:t>Assign unique patient identifier.</w:t>
      </w:r>
    </w:p>
    <w:p w14:paraId="473F9B38">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D. </w:t>
      </w:r>
      <w:r>
        <w:rPr>
          <w:rFonts w:hint="default" w:ascii="Calibri" w:hAnsi="Calibri" w:cs="Calibri"/>
          <w:sz w:val="21"/>
          <w:szCs w:val="21"/>
        </w:rPr>
        <w:t>Record laboratory results.</w:t>
      </w:r>
    </w:p>
    <w:p w14:paraId="393C0279">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E. </w:t>
      </w:r>
      <w:r>
        <w:rPr>
          <w:rFonts w:hint="default" w:ascii="Calibri" w:hAnsi="Calibri" w:cs="Calibri"/>
          <w:sz w:val="21"/>
          <w:szCs w:val="21"/>
        </w:rPr>
        <w:t>Track patient visits.</w:t>
      </w:r>
    </w:p>
    <w:p w14:paraId="70627C6E">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F. </w:t>
      </w:r>
      <w:r>
        <w:rPr>
          <w:rFonts w:hint="default" w:ascii="Calibri" w:hAnsi="Calibri" w:cs="Calibri"/>
          <w:sz w:val="21"/>
          <w:szCs w:val="21"/>
        </w:rPr>
        <w:t>Forward file to the ACM Unit.</w:t>
      </w:r>
    </w:p>
    <w:p w14:paraId="21080877">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Records Unit → ACM Unit</w:t>
      </w:r>
    </w:p>
    <w:p w14:paraId="64D4C844">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3C81DBBA">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5. ACM (Appointment and Care Management)</w:t>
      </w:r>
    </w:p>
    <w:p w14:paraId="4030C7D2">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Educate clients about adherence and retention.</w:t>
      </w:r>
    </w:p>
    <w:p w14:paraId="122BF7E2">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B. </w:t>
      </w:r>
      <w:r>
        <w:rPr>
          <w:rFonts w:hint="default" w:ascii="Calibri" w:hAnsi="Calibri" w:cs="Calibri"/>
          <w:sz w:val="21"/>
          <w:szCs w:val="21"/>
        </w:rPr>
        <w:t>Offer psychosocial support.</w:t>
      </w:r>
    </w:p>
    <w:p w14:paraId="48C6E01A">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C. </w:t>
      </w:r>
      <w:r>
        <w:rPr>
          <w:rFonts w:hint="default" w:ascii="Calibri" w:hAnsi="Calibri" w:cs="Calibri"/>
          <w:sz w:val="21"/>
          <w:szCs w:val="21"/>
        </w:rPr>
        <w:t>Schedule next clinic appointments.</w:t>
      </w:r>
    </w:p>
    <w:p w14:paraId="38377C07">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D. </w:t>
      </w:r>
      <w:r>
        <w:rPr>
          <w:rFonts w:hint="default" w:ascii="Calibri" w:hAnsi="Calibri" w:cs="Calibri"/>
          <w:sz w:val="21"/>
          <w:szCs w:val="21"/>
        </w:rPr>
        <w:t>Update appointment calendar.</w:t>
      </w:r>
    </w:p>
    <w:p w14:paraId="7A35458C">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ACM → Triage</w:t>
      </w:r>
    </w:p>
    <w:p w14:paraId="3629E36E">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1A19DE24">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6. Triage</w:t>
      </w:r>
    </w:p>
    <w:p w14:paraId="12F1FE4E">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Check vital signs.</w:t>
      </w:r>
    </w:p>
    <w:p w14:paraId="2CC3E102">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B. </w:t>
      </w:r>
      <w:r>
        <w:rPr>
          <w:rFonts w:hint="default" w:ascii="Calibri" w:hAnsi="Calibri" w:cs="Calibri"/>
          <w:sz w:val="21"/>
          <w:szCs w:val="21"/>
        </w:rPr>
        <w:t>Weigh the client.</w:t>
      </w:r>
    </w:p>
    <w:p w14:paraId="2FD0D8F9">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C. </w:t>
      </w:r>
      <w:r>
        <w:rPr>
          <w:rFonts w:hint="default" w:ascii="Calibri" w:hAnsi="Calibri" w:cs="Calibri"/>
          <w:sz w:val="21"/>
          <w:szCs w:val="21"/>
        </w:rPr>
        <w:t>Record data on HIV Care Card.</w:t>
      </w:r>
    </w:p>
    <w:p w14:paraId="2FD7F684">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D. </w:t>
      </w:r>
      <w:r>
        <w:rPr>
          <w:rFonts w:hint="default" w:ascii="Calibri" w:hAnsi="Calibri" w:cs="Calibri"/>
          <w:sz w:val="21"/>
          <w:szCs w:val="21"/>
        </w:rPr>
        <w:t>Use care and support checklist.</w:t>
      </w:r>
    </w:p>
    <w:p w14:paraId="427B3CF7">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Triage → Adherence Unit</w:t>
      </w:r>
    </w:p>
    <w:p w14:paraId="3BD19514">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2AB6D33F">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7. Adherence Unit</w:t>
      </w:r>
    </w:p>
    <w:p w14:paraId="72D49A15">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Provide pre-ART or ART adherence counselling.</w:t>
      </w:r>
    </w:p>
    <w:p w14:paraId="224FF529">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B. </w:t>
      </w:r>
      <w:r>
        <w:rPr>
          <w:rFonts w:hint="default" w:ascii="Calibri" w:hAnsi="Calibri" w:cs="Calibri"/>
          <w:sz w:val="21"/>
          <w:szCs w:val="21"/>
        </w:rPr>
        <w:t>Document adherence information.</w:t>
      </w:r>
    </w:p>
    <w:p w14:paraId="44A46F11">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C. </w:t>
      </w:r>
      <w:r>
        <w:rPr>
          <w:rFonts w:hint="default" w:ascii="Calibri" w:hAnsi="Calibri" w:cs="Calibri"/>
          <w:sz w:val="21"/>
          <w:szCs w:val="21"/>
        </w:rPr>
        <w:t>Track appointment compliance.</w:t>
      </w:r>
    </w:p>
    <w:p w14:paraId="127027EB">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D. </w:t>
      </w:r>
      <w:r>
        <w:rPr>
          <w:rFonts w:hint="default" w:ascii="Calibri" w:hAnsi="Calibri" w:cs="Calibri"/>
          <w:sz w:val="21"/>
          <w:szCs w:val="21"/>
        </w:rPr>
        <w:t>Prepare patient for consultation.</w:t>
      </w:r>
    </w:p>
    <w:p w14:paraId="3F151296">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Adherence Unit → Consultation</w:t>
      </w:r>
    </w:p>
    <w:p w14:paraId="58D23C83">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76D984ED">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8. Consultation</w:t>
      </w:r>
    </w:p>
    <w:p w14:paraId="012F0ADD">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Clinician reviews client’s condition.</w:t>
      </w:r>
    </w:p>
    <w:p w14:paraId="2A31BBCD">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B. </w:t>
      </w:r>
      <w:r>
        <w:rPr>
          <w:rFonts w:hint="default" w:ascii="Calibri" w:hAnsi="Calibri" w:cs="Calibri"/>
          <w:sz w:val="21"/>
          <w:szCs w:val="21"/>
        </w:rPr>
        <w:t>Review lab results and medical history.</w:t>
      </w:r>
    </w:p>
    <w:p w14:paraId="7222A87F">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C. </w:t>
      </w:r>
      <w:r>
        <w:rPr>
          <w:rFonts w:hint="default" w:ascii="Calibri" w:hAnsi="Calibri" w:cs="Calibri"/>
          <w:sz w:val="21"/>
          <w:szCs w:val="21"/>
        </w:rPr>
        <w:t>Diagnose and prescribe treatment.</w:t>
      </w:r>
    </w:p>
    <w:p w14:paraId="14F08CBC">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D. </w:t>
      </w:r>
      <w:r>
        <w:rPr>
          <w:rFonts w:hint="default" w:ascii="Calibri" w:hAnsi="Calibri" w:cs="Calibri"/>
          <w:sz w:val="21"/>
          <w:szCs w:val="21"/>
        </w:rPr>
        <w:t>Complete ART Care Card and consultation form.</w:t>
      </w:r>
    </w:p>
    <w:p w14:paraId="3827BA9C">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Consultation → ICT and Pharmacy</w:t>
      </w:r>
    </w:p>
    <w:p w14:paraId="48E2B890">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46F285B8">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9. ICT (Information and Communication Technology)</w:t>
      </w:r>
    </w:p>
    <w:p w14:paraId="09099D1A">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Enter demographic and clinical data into the system.</w:t>
      </w:r>
    </w:p>
    <w:p w14:paraId="039BFC2E">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B. </w:t>
      </w:r>
      <w:r>
        <w:rPr>
          <w:rFonts w:hint="default" w:ascii="Calibri" w:hAnsi="Calibri" w:cs="Calibri"/>
          <w:sz w:val="21"/>
          <w:szCs w:val="21"/>
        </w:rPr>
        <w:t>Track appointments and ART refill dates.</w:t>
      </w:r>
    </w:p>
    <w:p w14:paraId="35766B72">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C. </w:t>
      </w:r>
      <w:r>
        <w:rPr>
          <w:rFonts w:hint="default" w:ascii="Calibri" w:hAnsi="Calibri" w:cs="Calibri"/>
          <w:sz w:val="21"/>
          <w:szCs w:val="21"/>
        </w:rPr>
        <w:t>Update electronic records.</w:t>
      </w:r>
    </w:p>
    <w:p w14:paraId="22736D1E">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ICT → Records Unit (for updates)</w:t>
      </w:r>
    </w:p>
    <w:p w14:paraId="67657676">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30F71D11">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10. Pharmacy</w:t>
      </w:r>
    </w:p>
    <w:p w14:paraId="33D13233">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Dispense prescribed ART and medications.</w:t>
      </w:r>
    </w:p>
    <w:p w14:paraId="7C7AFC2B">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B. </w:t>
      </w:r>
      <w:r>
        <w:rPr>
          <w:rFonts w:hint="default" w:ascii="Calibri" w:hAnsi="Calibri" w:cs="Calibri"/>
          <w:sz w:val="21"/>
          <w:szCs w:val="21"/>
        </w:rPr>
        <w:t>Provide medication counselling.</w:t>
      </w:r>
    </w:p>
    <w:p w14:paraId="696E1763">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C. </w:t>
      </w:r>
      <w:r>
        <w:rPr>
          <w:rFonts w:hint="default" w:ascii="Calibri" w:hAnsi="Calibri" w:cs="Calibri"/>
          <w:sz w:val="21"/>
          <w:szCs w:val="21"/>
        </w:rPr>
        <w:t>Record drugs dispensed in pharmacy register.</w:t>
      </w:r>
    </w:p>
    <w:p w14:paraId="7359D628">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D. </w:t>
      </w:r>
      <w:r>
        <w:rPr>
          <w:rFonts w:hint="default" w:ascii="Calibri" w:hAnsi="Calibri" w:cs="Calibri"/>
          <w:sz w:val="21"/>
          <w:szCs w:val="21"/>
        </w:rPr>
        <w:t>Update client medication history.</w:t>
      </w:r>
    </w:p>
    <w:p w14:paraId="2E0BE0C5">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E. </w:t>
      </w:r>
      <w:r>
        <w:rPr>
          <w:rFonts w:hint="default" w:ascii="Calibri" w:hAnsi="Calibri" w:cs="Calibri"/>
          <w:sz w:val="21"/>
          <w:szCs w:val="21"/>
        </w:rPr>
        <w:t>Return completed forms to Records Unit.</w:t>
      </w:r>
    </w:p>
    <w:p w14:paraId="17B090C4">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Pharmacy → Exit</w:t>
      </w:r>
    </w:p>
    <w:p w14:paraId="78024EAE">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17B5AB45">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Exit</w:t>
      </w:r>
    </w:p>
    <w:p w14:paraId="312FA92D">
      <w:pPr>
        <w:pStyle w:val="20"/>
        <w:keepNext w:val="0"/>
        <w:keepLines w:val="0"/>
        <w:widowControl/>
        <w:suppressLineNumbers w:val="0"/>
        <w:rPr>
          <w:rFonts w:hint="default" w:ascii="Calibri" w:hAnsi="Calibri" w:eastAsia="Calibri" w:cs="Calibri"/>
          <w:b/>
          <w:bCs/>
          <w:kern w:val="0"/>
          <w:sz w:val="21"/>
          <w:szCs w:val="21"/>
          <w14:ligatures w14:val="none"/>
        </w:rPr>
      </w:pPr>
      <w:r>
        <w:rPr>
          <w:rFonts w:hint="default" w:ascii="Calibri" w:hAnsi="Calibri" w:cs="Calibri"/>
          <w:sz w:val="21"/>
          <w:szCs w:val="21"/>
        </w:rPr>
        <w:t>Client leaves clinic after receiving all services.</w:t>
      </w:r>
    </w:p>
    <w:p w14:paraId="7796458F">
      <w:pPr>
        <w:spacing w:line="259" w:lineRule="auto"/>
        <w:rPr>
          <w:rFonts w:hint="default" w:ascii="Calibri" w:hAnsi="Calibri" w:eastAsia="Calibri" w:cs="Calibri"/>
          <w:b/>
          <w:bCs/>
          <w:kern w:val="0"/>
          <w:sz w:val="21"/>
          <w:szCs w:val="21"/>
          <w14:ligatures w14:val="none"/>
        </w:rPr>
      </w:pPr>
    </w:p>
    <w:p w14:paraId="61D639FE">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If/Then Logical Flow — Roles and Responsibilities in HIV Service Delivery</w:t>
      </w:r>
    </w:p>
    <w:p w14:paraId="5600AAE4">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561C6A2C">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1. HIV Testing Services (HTS)</w:t>
      </w:r>
    </w:p>
    <w:p w14:paraId="0E77A257">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If</w:t>
      </w:r>
      <w:r>
        <w:rPr>
          <w:rFonts w:hint="default" w:ascii="Calibri" w:hAnsi="Calibri" w:cs="Calibri"/>
          <w:sz w:val="21"/>
          <w:szCs w:val="21"/>
        </w:rPr>
        <w:t xml:space="preserve"> client completes HIV testing, </w:t>
      </w:r>
      <w:r>
        <w:rPr>
          <w:rStyle w:val="21"/>
          <w:rFonts w:hint="default" w:ascii="Calibri" w:hAnsi="Calibri" w:cs="Calibri"/>
          <w:sz w:val="21"/>
          <w:szCs w:val="21"/>
        </w:rPr>
        <w:t>then</w:t>
      </w:r>
      <w:r>
        <w:rPr>
          <w:rFonts w:hint="default" w:ascii="Calibri" w:hAnsi="Calibri" w:cs="Calibri"/>
          <w:sz w:val="21"/>
          <w:szCs w:val="21"/>
        </w:rPr>
        <w:t>:</w:t>
      </w:r>
    </w:p>
    <w:p w14:paraId="07721414">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Escort client to the </w:t>
      </w:r>
      <w:r>
        <w:rPr>
          <w:rStyle w:val="21"/>
          <w:rFonts w:hint="default" w:ascii="Calibri" w:hAnsi="Calibri" w:cs="Calibri"/>
          <w:sz w:val="21"/>
          <w:szCs w:val="21"/>
        </w:rPr>
        <w:t>Laboratory</w:t>
      </w:r>
      <w:r>
        <w:rPr>
          <w:rFonts w:hint="default" w:ascii="Calibri" w:hAnsi="Calibri" w:cs="Calibri"/>
          <w:sz w:val="21"/>
          <w:szCs w:val="21"/>
        </w:rPr>
        <w:t xml:space="preserve"> for retesting.</w:t>
      </w:r>
    </w:p>
    <w:p w14:paraId="709D1AE8">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Escort client to </w:t>
      </w:r>
      <w:r>
        <w:rPr>
          <w:rStyle w:val="21"/>
          <w:rFonts w:hint="default" w:ascii="Calibri" w:hAnsi="Calibri" w:cs="Calibri"/>
          <w:sz w:val="21"/>
          <w:szCs w:val="21"/>
        </w:rPr>
        <w:t>Enrollment</w:t>
      </w:r>
      <w:r>
        <w:rPr>
          <w:rFonts w:hint="default" w:ascii="Calibri" w:hAnsi="Calibri" w:cs="Calibri"/>
          <w:sz w:val="21"/>
          <w:szCs w:val="21"/>
        </w:rPr>
        <w:t xml:space="preserve"> for registration.</w:t>
      </w:r>
    </w:p>
    <w:p w14:paraId="1D4081BF">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Initiate discussion on </w:t>
      </w:r>
      <w:r>
        <w:rPr>
          <w:rStyle w:val="21"/>
          <w:rFonts w:hint="default" w:ascii="Calibri" w:hAnsi="Calibri" w:cs="Calibri"/>
          <w:sz w:val="21"/>
          <w:szCs w:val="21"/>
        </w:rPr>
        <w:t>Index Client Testing (ICT)</w:t>
      </w:r>
      <w:r>
        <w:rPr>
          <w:rFonts w:hint="default" w:ascii="Calibri" w:hAnsi="Calibri" w:cs="Calibri"/>
          <w:sz w:val="21"/>
          <w:szCs w:val="21"/>
        </w:rPr>
        <w:t>.</w:t>
      </w:r>
    </w:p>
    <w:p w14:paraId="3171B1DC">
      <w:pPr>
        <w:pStyle w:val="20"/>
        <w:keepNext w:val="0"/>
        <w:keepLines w:val="0"/>
        <w:widowControl/>
        <w:numPr>
          <w:ilvl w:val="0"/>
          <w:numId w:val="36"/>
        </w:numPr>
        <w:suppressLineNumbers w:val="0"/>
        <w:rPr>
          <w:rFonts w:hint="default" w:ascii="Calibri" w:hAnsi="Calibri" w:cs="Calibri"/>
          <w:sz w:val="21"/>
          <w:szCs w:val="21"/>
        </w:rPr>
      </w:pPr>
      <w:r>
        <w:rPr>
          <w:rStyle w:val="21"/>
          <w:rFonts w:hint="default" w:ascii="Calibri" w:hAnsi="Calibri" w:cs="Calibri"/>
          <w:sz w:val="21"/>
          <w:szCs w:val="21"/>
        </w:rPr>
        <w:t>Tools Used:</w:t>
      </w:r>
      <w:r>
        <w:rPr>
          <w:rFonts w:hint="default" w:ascii="Calibri" w:hAnsi="Calibri" w:cs="Calibri"/>
          <w:sz w:val="21"/>
          <w:szCs w:val="21"/>
        </w:rPr>
        <w:t xml:space="preserve"> HIV Request and Result Form, Client Intake Form, Referral Form.</w:t>
      </w:r>
    </w:p>
    <w:p w14:paraId="1E01B37F">
      <w:pPr>
        <w:pStyle w:val="20"/>
        <w:keepNext w:val="0"/>
        <w:keepLines w:val="0"/>
        <w:widowControl/>
        <w:numPr>
          <w:ilvl w:val="0"/>
          <w:numId w:val="36"/>
        </w:numPr>
        <w:suppressLineNumbers w:val="0"/>
        <w:ind w:left="0" w:leftChars="0" w:firstLine="0" w:firstLineChars="0"/>
        <w:rPr>
          <w:rFonts w:hint="default" w:ascii="Calibri" w:hAnsi="Calibri" w:cs="Calibri"/>
          <w:sz w:val="21"/>
          <w:szCs w:val="21"/>
        </w:rPr>
      </w:pPr>
      <w:r>
        <w:rPr>
          <w:rStyle w:val="21"/>
          <w:rFonts w:hint="default" w:ascii="Calibri" w:hAnsi="Calibri" w:cs="Calibri"/>
          <w:sz w:val="21"/>
          <w:szCs w:val="21"/>
        </w:rPr>
        <w:t>Responsible:</w:t>
      </w:r>
      <w:r>
        <w:rPr>
          <w:rFonts w:hint="default" w:ascii="Calibri" w:hAnsi="Calibri" w:cs="Calibri"/>
          <w:sz w:val="21"/>
          <w:szCs w:val="21"/>
        </w:rPr>
        <w:t xml:space="preserve"> HTS Focal Person (HTS FP).</w:t>
      </w:r>
    </w:p>
    <w:p w14:paraId="002BD0BF">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58786D3D">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2. Laboratory (LAB)</w:t>
      </w:r>
    </w:p>
    <w:p w14:paraId="20D4E98D">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If</w:t>
      </w:r>
      <w:r>
        <w:rPr>
          <w:rFonts w:hint="default" w:ascii="Calibri" w:hAnsi="Calibri" w:cs="Calibri"/>
          <w:sz w:val="21"/>
          <w:szCs w:val="21"/>
        </w:rPr>
        <w:t xml:space="preserve"> client arrives at laboratory, </w:t>
      </w:r>
      <w:r>
        <w:rPr>
          <w:rStyle w:val="21"/>
          <w:rFonts w:hint="default" w:ascii="Calibri" w:hAnsi="Calibri" w:cs="Calibri"/>
          <w:sz w:val="21"/>
          <w:szCs w:val="21"/>
        </w:rPr>
        <w:t>then</w:t>
      </w:r>
      <w:r>
        <w:rPr>
          <w:rFonts w:hint="default" w:ascii="Calibri" w:hAnsi="Calibri" w:cs="Calibri"/>
          <w:sz w:val="21"/>
          <w:szCs w:val="21"/>
        </w:rPr>
        <w:t>:</w:t>
      </w:r>
    </w:p>
    <w:p w14:paraId="34D3AE46">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Collect samples for </w:t>
      </w:r>
      <w:r>
        <w:rPr>
          <w:rStyle w:val="21"/>
          <w:rFonts w:hint="default" w:ascii="Calibri" w:hAnsi="Calibri" w:cs="Calibri"/>
          <w:sz w:val="21"/>
          <w:szCs w:val="21"/>
        </w:rPr>
        <w:t>CD4 count</w:t>
      </w:r>
      <w:r>
        <w:rPr>
          <w:rFonts w:hint="default" w:ascii="Calibri" w:hAnsi="Calibri" w:cs="Calibri"/>
          <w:sz w:val="21"/>
          <w:szCs w:val="21"/>
        </w:rPr>
        <w:t xml:space="preserve">, </w:t>
      </w:r>
      <w:r>
        <w:rPr>
          <w:rStyle w:val="21"/>
          <w:rFonts w:hint="default" w:ascii="Calibri" w:hAnsi="Calibri" w:cs="Calibri"/>
          <w:sz w:val="21"/>
          <w:szCs w:val="21"/>
        </w:rPr>
        <w:t>Recency test</w:t>
      </w:r>
      <w:r>
        <w:rPr>
          <w:rFonts w:hint="default" w:ascii="Calibri" w:hAnsi="Calibri" w:cs="Calibri"/>
          <w:sz w:val="21"/>
          <w:szCs w:val="21"/>
        </w:rPr>
        <w:t xml:space="preserve">, and </w:t>
      </w:r>
      <w:r>
        <w:rPr>
          <w:rStyle w:val="21"/>
          <w:rFonts w:hint="default" w:ascii="Calibri" w:hAnsi="Calibri" w:cs="Calibri"/>
          <w:sz w:val="21"/>
          <w:szCs w:val="21"/>
        </w:rPr>
        <w:t>other required tests</w:t>
      </w:r>
      <w:r>
        <w:rPr>
          <w:rFonts w:hint="default" w:ascii="Calibri" w:hAnsi="Calibri" w:cs="Calibri"/>
          <w:sz w:val="21"/>
          <w:szCs w:val="21"/>
        </w:rPr>
        <w:t>.</w:t>
      </w:r>
    </w:p>
    <w:p w14:paraId="2874A4D6">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Record samples in </w:t>
      </w:r>
      <w:r>
        <w:rPr>
          <w:rStyle w:val="21"/>
          <w:rFonts w:hint="default" w:ascii="Calibri" w:hAnsi="Calibri" w:cs="Calibri"/>
          <w:sz w:val="21"/>
          <w:szCs w:val="21"/>
        </w:rPr>
        <w:t>Specimen Receipt Register</w:t>
      </w:r>
      <w:r>
        <w:rPr>
          <w:rFonts w:hint="default" w:ascii="Calibri" w:hAnsi="Calibri" w:cs="Calibri"/>
          <w:sz w:val="21"/>
          <w:szCs w:val="21"/>
        </w:rPr>
        <w:t>.</w:t>
      </w:r>
    </w:p>
    <w:p w14:paraId="09A25259">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Forward results to </w:t>
      </w:r>
      <w:r>
        <w:rPr>
          <w:rStyle w:val="21"/>
          <w:rFonts w:hint="default" w:ascii="Calibri" w:hAnsi="Calibri" w:cs="Calibri"/>
          <w:sz w:val="21"/>
          <w:szCs w:val="21"/>
        </w:rPr>
        <w:t>Medical Records Unit</w:t>
      </w:r>
      <w:r>
        <w:rPr>
          <w:rFonts w:hint="default" w:ascii="Calibri" w:hAnsi="Calibri" w:cs="Calibri"/>
          <w:sz w:val="21"/>
          <w:szCs w:val="21"/>
        </w:rPr>
        <w:t>.</w:t>
      </w:r>
    </w:p>
    <w:p w14:paraId="70DCE24B">
      <w:pPr>
        <w:pStyle w:val="20"/>
        <w:keepNext w:val="0"/>
        <w:keepLines w:val="0"/>
        <w:widowControl/>
        <w:numPr>
          <w:ilvl w:val="0"/>
          <w:numId w:val="37"/>
        </w:numPr>
        <w:suppressLineNumbers w:val="0"/>
        <w:rPr>
          <w:rFonts w:hint="default" w:ascii="Calibri" w:hAnsi="Calibri" w:cs="Calibri"/>
          <w:sz w:val="21"/>
          <w:szCs w:val="21"/>
        </w:rPr>
      </w:pPr>
      <w:r>
        <w:rPr>
          <w:rStyle w:val="21"/>
          <w:rFonts w:hint="default" w:ascii="Calibri" w:hAnsi="Calibri" w:cs="Calibri"/>
          <w:sz w:val="21"/>
          <w:szCs w:val="21"/>
        </w:rPr>
        <w:t>Tools Used:</w:t>
      </w:r>
      <w:r>
        <w:rPr>
          <w:rFonts w:hint="default" w:ascii="Calibri" w:hAnsi="Calibri" w:cs="Calibri"/>
          <w:sz w:val="21"/>
          <w:szCs w:val="21"/>
        </w:rPr>
        <w:t xml:space="preserve"> Laboratory Order Form, Specimen Receipt Register.</w:t>
      </w:r>
    </w:p>
    <w:p w14:paraId="30814659">
      <w:pPr>
        <w:pStyle w:val="20"/>
        <w:keepNext w:val="0"/>
        <w:keepLines w:val="0"/>
        <w:widowControl/>
        <w:numPr>
          <w:ilvl w:val="0"/>
          <w:numId w:val="37"/>
        </w:numPr>
        <w:suppressLineNumbers w:val="0"/>
        <w:ind w:left="0" w:leftChars="0" w:firstLine="0" w:firstLineChars="0"/>
        <w:rPr>
          <w:rFonts w:hint="default" w:ascii="Calibri" w:hAnsi="Calibri" w:cs="Calibri"/>
          <w:sz w:val="21"/>
          <w:szCs w:val="21"/>
        </w:rPr>
      </w:pPr>
      <w:r>
        <w:rPr>
          <w:rStyle w:val="21"/>
          <w:rFonts w:hint="default" w:ascii="Calibri" w:hAnsi="Calibri" w:cs="Calibri"/>
          <w:sz w:val="21"/>
          <w:szCs w:val="21"/>
        </w:rPr>
        <w:t>Responsible:</w:t>
      </w:r>
      <w:r>
        <w:rPr>
          <w:rFonts w:hint="default" w:ascii="Calibri" w:hAnsi="Calibri" w:cs="Calibri"/>
          <w:sz w:val="21"/>
          <w:szCs w:val="21"/>
        </w:rPr>
        <w:t xml:space="preserve"> Laboratory Focal Person (LAB FP).</w:t>
      </w:r>
    </w:p>
    <w:p w14:paraId="53A10D2A">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036DCA80">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3. Medical Records Unit</w:t>
      </w:r>
    </w:p>
    <w:p w14:paraId="7CBD067B">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If</w:t>
      </w:r>
      <w:r>
        <w:rPr>
          <w:rFonts w:hint="default" w:ascii="Calibri" w:hAnsi="Calibri" w:cs="Calibri"/>
          <w:sz w:val="21"/>
          <w:szCs w:val="21"/>
        </w:rPr>
        <w:t xml:space="preserve"> lab results are received, </w:t>
      </w:r>
      <w:r>
        <w:rPr>
          <w:rStyle w:val="21"/>
          <w:rFonts w:hint="default" w:ascii="Calibri" w:hAnsi="Calibri" w:cs="Calibri"/>
          <w:sz w:val="21"/>
          <w:szCs w:val="21"/>
        </w:rPr>
        <w:t>then</w:t>
      </w:r>
      <w:r>
        <w:rPr>
          <w:rFonts w:hint="default" w:ascii="Calibri" w:hAnsi="Calibri" w:cs="Calibri"/>
          <w:sz w:val="21"/>
          <w:szCs w:val="21"/>
        </w:rPr>
        <w:t>:</w:t>
      </w:r>
    </w:p>
    <w:p w14:paraId="1C1E06ED">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Enroll the client into the system.</w:t>
      </w:r>
    </w:p>
    <w:p w14:paraId="73E57370">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Capture </w:t>
      </w:r>
      <w:r>
        <w:rPr>
          <w:rStyle w:val="21"/>
          <w:rFonts w:hint="default" w:ascii="Calibri" w:hAnsi="Calibri" w:cs="Calibri"/>
          <w:sz w:val="21"/>
          <w:szCs w:val="21"/>
        </w:rPr>
        <w:t>biometric information</w:t>
      </w:r>
      <w:r>
        <w:rPr>
          <w:rFonts w:hint="default" w:ascii="Calibri" w:hAnsi="Calibri" w:cs="Calibri"/>
          <w:sz w:val="21"/>
          <w:szCs w:val="21"/>
        </w:rPr>
        <w:t>.</w:t>
      </w:r>
    </w:p>
    <w:p w14:paraId="730C9DF3">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Assign client to a </w:t>
      </w:r>
      <w:r>
        <w:rPr>
          <w:rStyle w:val="21"/>
          <w:rFonts w:hint="default" w:ascii="Calibri" w:hAnsi="Calibri" w:cs="Calibri"/>
          <w:sz w:val="21"/>
          <w:szCs w:val="21"/>
        </w:rPr>
        <w:t>Case Manager</w:t>
      </w:r>
      <w:r>
        <w:rPr>
          <w:rFonts w:hint="default" w:ascii="Calibri" w:hAnsi="Calibri" w:cs="Calibri"/>
          <w:sz w:val="21"/>
          <w:szCs w:val="21"/>
        </w:rPr>
        <w:t>.</w:t>
      </w:r>
    </w:p>
    <w:p w14:paraId="5C993471">
      <w:pPr>
        <w:pStyle w:val="20"/>
        <w:keepNext w:val="0"/>
        <w:keepLines w:val="0"/>
        <w:widowControl/>
        <w:numPr>
          <w:ilvl w:val="0"/>
          <w:numId w:val="38"/>
        </w:numPr>
        <w:suppressLineNumbers w:val="0"/>
        <w:rPr>
          <w:rFonts w:hint="default" w:ascii="Calibri" w:hAnsi="Calibri" w:cs="Calibri"/>
          <w:sz w:val="21"/>
          <w:szCs w:val="21"/>
        </w:rPr>
      </w:pPr>
      <w:r>
        <w:rPr>
          <w:rStyle w:val="21"/>
          <w:rFonts w:hint="default" w:ascii="Calibri" w:hAnsi="Calibri" w:cs="Calibri"/>
          <w:sz w:val="21"/>
          <w:szCs w:val="21"/>
        </w:rPr>
        <w:t>Tools Used:</w:t>
      </w:r>
      <w:r>
        <w:rPr>
          <w:rFonts w:hint="default" w:ascii="Calibri" w:hAnsi="Calibri" w:cs="Calibri"/>
          <w:sz w:val="21"/>
          <w:szCs w:val="21"/>
        </w:rPr>
        <w:t xml:space="preserve"> Evaluation Forms, Care and Support Checklist, Pharmacy Order Form, SNT &amp; </w:t>
      </w:r>
      <w:r>
        <w:rPr>
          <w:rFonts w:hint="default" w:ascii="Calibri" w:hAnsi="Calibri" w:cs="Calibri"/>
          <w:sz w:val="21"/>
          <w:szCs w:val="21"/>
          <w:lang w:val="en-US"/>
        </w:rPr>
        <w:tab/>
      </w:r>
      <w:r>
        <w:rPr>
          <w:rFonts w:hint="default" w:ascii="Calibri" w:hAnsi="Calibri" w:cs="Calibri"/>
          <w:sz w:val="21"/>
          <w:szCs w:val="21"/>
        </w:rPr>
        <w:t xml:space="preserve">Genealogy Forms, Adherence Strategy Workplan, Readiness to Start Forms, ART Care </w:t>
      </w:r>
      <w:r>
        <w:rPr>
          <w:rFonts w:hint="default" w:ascii="Calibri" w:hAnsi="Calibri" w:cs="Calibri"/>
          <w:sz w:val="21"/>
          <w:szCs w:val="21"/>
          <w:lang w:val="en-US"/>
        </w:rPr>
        <w:tab/>
      </w:r>
      <w:r>
        <w:rPr>
          <w:rFonts w:hint="default" w:ascii="Calibri" w:hAnsi="Calibri" w:cs="Calibri"/>
          <w:sz w:val="21"/>
          <w:szCs w:val="21"/>
        </w:rPr>
        <w:t>Card, Laboratory Order Form.</w:t>
      </w:r>
    </w:p>
    <w:p w14:paraId="012C4B9F">
      <w:pPr>
        <w:pStyle w:val="20"/>
        <w:keepNext w:val="0"/>
        <w:keepLines w:val="0"/>
        <w:widowControl/>
        <w:numPr>
          <w:ilvl w:val="0"/>
          <w:numId w:val="38"/>
        </w:numPr>
        <w:suppressLineNumbers w:val="0"/>
        <w:ind w:left="0" w:leftChars="0" w:firstLine="0" w:firstLineChars="0"/>
        <w:rPr>
          <w:rFonts w:hint="default" w:ascii="Calibri" w:hAnsi="Calibri" w:cs="Calibri"/>
          <w:sz w:val="21"/>
          <w:szCs w:val="21"/>
        </w:rPr>
      </w:pPr>
      <w:r>
        <w:rPr>
          <w:rStyle w:val="21"/>
          <w:rFonts w:hint="default" w:ascii="Calibri" w:hAnsi="Calibri" w:cs="Calibri"/>
          <w:sz w:val="21"/>
          <w:szCs w:val="21"/>
        </w:rPr>
        <w:t>Responsible:</w:t>
      </w:r>
      <w:r>
        <w:rPr>
          <w:rFonts w:hint="default" w:ascii="Calibri" w:hAnsi="Calibri" w:cs="Calibri"/>
          <w:sz w:val="21"/>
          <w:szCs w:val="21"/>
        </w:rPr>
        <w:t xml:space="preserve"> M&amp;E Focal Person or Data Entry Clerk (DEC).</w:t>
      </w:r>
    </w:p>
    <w:p w14:paraId="0F45544B">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0CE61865">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4. Adherence Case Manager (ACM)</w:t>
      </w:r>
    </w:p>
    <w:p w14:paraId="6C320DC8">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If</w:t>
      </w:r>
      <w:r>
        <w:rPr>
          <w:rFonts w:hint="default" w:ascii="Calibri" w:hAnsi="Calibri" w:cs="Calibri"/>
          <w:sz w:val="21"/>
          <w:szCs w:val="21"/>
        </w:rPr>
        <w:t xml:space="preserve"> client is newly assigned, </w:t>
      </w:r>
      <w:r>
        <w:rPr>
          <w:rStyle w:val="21"/>
          <w:rFonts w:hint="default" w:ascii="Calibri" w:hAnsi="Calibri" w:cs="Calibri"/>
          <w:sz w:val="21"/>
          <w:szCs w:val="21"/>
        </w:rPr>
        <w:t>then</w:t>
      </w:r>
      <w:r>
        <w:rPr>
          <w:rFonts w:hint="default" w:ascii="Calibri" w:hAnsi="Calibri" w:cs="Calibri"/>
          <w:sz w:val="21"/>
          <w:szCs w:val="21"/>
        </w:rPr>
        <w:t>:</w:t>
      </w:r>
    </w:p>
    <w:p w14:paraId="43ABE32B">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Establish rapport and open the </w:t>
      </w:r>
      <w:r>
        <w:rPr>
          <w:rStyle w:val="21"/>
          <w:rFonts w:hint="default" w:ascii="Calibri" w:hAnsi="Calibri" w:cs="Calibri"/>
          <w:sz w:val="21"/>
          <w:szCs w:val="21"/>
        </w:rPr>
        <w:t>90-day adherence calendar</w:t>
      </w:r>
      <w:r>
        <w:rPr>
          <w:rFonts w:hint="default" w:ascii="Calibri" w:hAnsi="Calibri" w:cs="Calibri"/>
          <w:sz w:val="21"/>
          <w:szCs w:val="21"/>
        </w:rPr>
        <w:t>.</w:t>
      </w:r>
    </w:p>
    <w:p w14:paraId="5E4951BB">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Escort client around all </w:t>
      </w:r>
      <w:r>
        <w:rPr>
          <w:rStyle w:val="21"/>
          <w:rFonts w:hint="default" w:ascii="Calibri" w:hAnsi="Calibri" w:cs="Calibri"/>
          <w:sz w:val="21"/>
          <w:szCs w:val="21"/>
        </w:rPr>
        <w:t>Service Delivery Points (SDPs)</w:t>
      </w:r>
      <w:r>
        <w:rPr>
          <w:rFonts w:hint="default" w:ascii="Calibri" w:hAnsi="Calibri" w:cs="Calibri"/>
          <w:sz w:val="21"/>
          <w:szCs w:val="21"/>
        </w:rPr>
        <w:t>.</w:t>
      </w:r>
    </w:p>
    <w:p w14:paraId="5A1B7FCB">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Introduce client to </w:t>
      </w:r>
      <w:r>
        <w:rPr>
          <w:rStyle w:val="21"/>
          <w:rFonts w:hint="default" w:ascii="Calibri" w:hAnsi="Calibri" w:cs="Calibri"/>
          <w:sz w:val="21"/>
          <w:szCs w:val="21"/>
        </w:rPr>
        <w:t>service providers</w:t>
      </w:r>
      <w:r>
        <w:rPr>
          <w:rFonts w:hint="default" w:ascii="Calibri" w:hAnsi="Calibri" w:cs="Calibri"/>
          <w:sz w:val="21"/>
          <w:szCs w:val="21"/>
        </w:rPr>
        <w:t>.</w:t>
      </w:r>
    </w:p>
    <w:p w14:paraId="0D5E6FA0">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Provide </w:t>
      </w:r>
      <w:r>
        <w:rPr>
          <w:rStyle w:val="21"/>
          <w:rFonts w:hint="default" w:ascii="Calibri" w:hAnsi="Calibri" w:cs="Calibri"/>
          <w:sz w:val="21"/>
          <w:szCs w:val="21"/>
        </w:rPr>
        <w:t>pre-treatment adherence counselling</w:t>
      </w:r>
      <w:r>
        <w:rPr>
          <w:rFonts w:hint="default" w:ascii="Calibri" w:hAnsi="Calibri" w:cs="Calibri"/>
          <w:sz w:val="21"/>
          <w:szCs w:val="21"/>
        </w:rPr>
        <w:t>.</w:t>
      </w:r>
    </w:p>
    <w:p w14:paraId="50E6B40A">
      <w:pPr>
        <w:pStyle w:val="20"/>
        <w:keepNext w:val="0"/>
        <w:keepLines w:val="0"/>
        <w:widowControl/>
        <w:numPr>
          <w:ilvl w:val="0"/>
          <w:numId w:val="39"/>
        </w:numPr>
        <w:suppressLineNumbers w:val="0"/>
        <w:rPr>
          <w:rFonts w:hint="default" w:ascii="Calibri" w:hAnsi="Calibri" w:cs="Calibri"/>
          <w:sz w:val="21"/>
          <w:szCs w:val="21"/>
        </w:rPr>
      </w:pPr>
      <w:r>
        <w:rPr>
          <w:rStyle w:val="21"/>
          <w:rFonts w:hint="default" w:ascii="Calibri" w:hAnsi="Calibri" w:cs="Calibri"/>
          <w:sz w:val="21"/>
          <w:szCs w:val="21"/>
        </w:rPr>
        <w:t>Tools Used:</w:t>
      </w:r>
      <w:r>
        <w:rPr>
          <w:rFonts w:hint="default" w:ascii="Calibri" w:hAnsi="Calibri" w:cs="Calibri"/>
          <w:sz w:val="21"/>
          <w:szCs w:val="21"/>
        </w:rPr>
        <w:t xml:space="preserve"> 90-Day Adherence Calendar.</w:t>
      </w:r>
    </w:p>
    <w:p w14:paraId="2A8DD52E">
      <w:pPr>
        <w:pStyle w:val="20"/>
        <w:keepNext w:val="0"/>
        <w:keepLines w:val="0"/>
        <w:widowControl/>
        <w:numPr>
          <w:ilvl w:val="0"/>
          <w:numId w:val="39"/>
        </w:numPr>
        <w:suppressLineNumbers w:val="0"/>
        <w:ind w:left="0" w:leftChars="0" w:firstLine="0" w:firstLineChars="0"/>
        <w:rPr>
          <w:rFonts w:hint="default" w:ascii="Calibri" w:hAnsi="Calibri" w:cs="Calibri"/>
          <w:sz w:val="21"/>
          <w:szCs w:val="21"/>
        </w:rPr>
      </w:pPr>
      <w:r>
        <w:rPr>
          <w:rStyle w:val="21"/>
          <w:rFonts w:hint="default" w:ascii="Calibri" w:hAnsi="Calibri" w:cs="Calibri"/>
          <w:sz w:val="21"/>
          <w:szCs w:val="21"/>
        </w:rPr>
        <w:t>Responsible:</w:t>
      </w:r>
      <w:r>
        <w:rPr>
          <w:rFonts w:hint="default" w:ascii="Calibri" w:hAnsi="Calibri" w:cs="Calibri"/>
          <w:sz w:val="21"/>
          <w:szCs w:val="21"/>
        </w:rPr>
        <w:t xml:space="preserve"> Adherence Case Manager (ACM).</w:t>
      </w:r>
    </w:p>
    <w:p w14:paraId="63B9EF0B">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283F2053">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5. Triage</w:t>
      </w:r>
    </w:p>
    <w:p w14:paraId="0B22AA59">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If</w:t>
      </w:r>
      <w:r>
        <w:rPr>
          <w:rFonts w:hint="default" w:ascii="Calibri" w:hAnsi="Calibri" w:cs="Calibri"/>
          <w:sz w:val="21"/>
          <w:szCs w:val="21"/>
        </w:rPr>
        <w:t xml:space="preserve"> client arrives at triage, </w:t>
      </w:r>
      <w:r>
        <w:rPr>
          <w:rStyle w:val="21"/>
          <w:rFonts w:hint="default" w:ascii="Calibri" w:hAnsi="Calibri" w:cs="Calibri"/>
          <w:sz w:val="21"/>
          <w:szCs w:val="21"/>
        </w:rPr>
        <w:t>then</w:t>
      </w:r>
      <w:r>
        <w:rPr>
          <w:rFonts w:hint="default" w:ascii="Calibri" w:hAnsi="Calibri" w:cs="Calibri"/>
          <w:sz w:val="21"/>
          <w:szCs w:val="21"/>
        </w:rPr>
        <w:t>:</w:t>
      </w:r>
    </w:p>
    <w:p w14:paraId="6DEEA01B">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Conduct </w:t>
      </w:r>
      <w:r>
        <w:rPr>
          <w:rStyle w:val="21"/>
          <w:rFonts w:hint="default" w:ascii="Calibri" w:hAnsi="Calibri" w:cs="Calibri"/>
          <w:sz w:val="21"/>
          <w:szCs w:val="21"/>
        </w:rPr>
        <w:t>BP check</w:t>
      </w:r>
      <w:r>
        <w:rPr>
          <w:rFonts w:hint="default" w:ascii="Calibri" w:hAnsi="Calibri" w:cs="Calibri"/>
          <w:sz w:val="21"/>
          <w:szCs w:val="21"/>
        </w:rPr>
        <w:t xml:space="preserve">, </w:t>
      </w:r>
      <w:r>
        <w:rPr>
          <w:rStyle w:val="21"/>
          <w:rFonts w:hint="default" w:ascii="Calibri" w:hAnsi="Calibri" w:cs="Calibri"/>
          <w:sz w:val="21"/>
          <w:szCs w:val="21"/>
        </w:rPr>
        <w:t>weighing</w:t>
      </w:r>
      <w:r>
        <w:rPr>
          <w:rFonts w:hint="default" w:ascii="Calibri" w:hAnsi="Calibri" w:cs="Calibri"/>
          <w:sz w:val="21"/>
          <w:szCs w:val="21"/>
        </w:rPr>
        <w:t xml:space="preserve">, and </w:t>
      </w:r>
      <w:r>
        <w:rPr>
          <w:rStyle w:val="21"/>
          <w:rFonts w:hint="default" w:ascii="Calibri" w:hAnsi="Calibri" w:cs="Calibri"/>
          <w:sz w:val="21"/>
          <w:szCs w:val="21"/>
        </w:rPr>
        <w:t>height measurement</w:t>
      </w:r>
      <w:r>
        <w:rPr>
          <w:rFonts w:hint="default" w:ascii="Calibri" w:hAnsi="Calibri" w:cs="Calibri"/>
          <w:sz w:val="21"/>
          <w:szCs w:val="21"/>
        </w:rPr>
        <w:t>.</w:t>
      </w:r>
    </w:p>
    <w:p w14:paraId="5671D6D6">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Perform </w:t>
      </w:r>
      <w:r>
        <w:rPr>
          <w:rStyle w:val="21"/>
          <w:rFonts w:hint="default" w:ascii="Calibri" w:hAnsi="Calibri" w:cs="Calibri"/>
          <w:sz w:val="21"/>
          <w:szCs w:val="21"/>
        </w:rPr>
        <w:t>nutritional assessment</w:t>
      </w:r>
      <w:r>
        <w:rPr>
          <w:rFonts w:hint="default" w:ascii="Calibri" w:hAnsi="Calibri" w:cs="Calibri"/>
          <w:sz w:val="21"/>
          <w:szCs w:val="21"/>
        </w:rPr>
        <w:t xml:space="preserve"> and </w:t>
      </w:r>
      <w:r>
        <w:rPr>
          <w:rStyle w:val="21"/>
          <w:rFonts w:hint="default" w:ascii="Calibri" w:hAnsi="Calibri" w:cs="Calibri"/>
          <w:sz w:val="21"/>
          <w:szCs w:val="21"/>
        </w:rPr>
        <w:t>TB screening</w:t>
      </w:r>
      <w:r>
        <w:rPr>
          <w:rFonts w:hint="default" w:ascii="Calibri" w:hAnsi="Calibri" w:cs="Calibri"/>
          <w:sz w:val="21"/>
          <w:szCs w:val="21"/>
        </w:rPr>
        <w:t>.</w:t>
      </w:r>
    </w:p>
    <w:p w14:paraId="1B6134CE">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Screen for </w:t>
      </w:r>
      <w:r>
        <w:rPr>
          <w:rStyle w:val="21"/>
          <w:rFonts w:hint="default" w:ascii="Calibri" w:hAnsi="Calibri" w:cs="Calibri"/>
          <w:sz w:val="21"/>
          <w:szCs w:val="21"/>
        </w:rPr>
        <w:t>IPV/GBV</w:t>
      </w:r>
      <w:r>
        <w:rPr>
          <w:rFonts w:hint="default" w:ascii="Calibri" w:hAnsi="Calibri" w:cs="Calibri"/>
          <w:sz w:val="21"/>
          <w:szCs w:val="21"/>
        </w:rPr>
        <w:t xml:space="preserve"> and offer </w:t>
      </w:r>
      <w:r>
        <w:rPr>
          <w:rStyle w:val="21"/>
          <w:rFonts w:hint="default" w:ascii="Calibri" w:hAnsi="Calibri" w:cs="Calibri"/>
          <w:sz w:val="21"/>
          <w:szCs w:val="21"/>
        </w:rPr>
        <w:t>Positive Health, Dignity, and Prevention (PHDP)</w:t>
      </w:r>
      <w:r>
        <w:rPr>
          <w:rFonts w:hint="default" w:ascii="Calibri" w:hAnsi="Calibri" w:cs="Calibri"/>
          <w:sz w:val="21"/>
          <w:szCs w:val="21"/>
        </w:rPr>
        <w:t xml:space="preserve"> services.</w:t>
      </w:r>
    </w:p>
    <w:p w14:paraId="631D89AD">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Offer </w:t>
      </w:r>
      <w:r>
        <w:rPr>
          <w:rStyle w:val="21"/>
          <w:rFonts w:hint="default" w:ascii="Calibri" w:hAnsi="Calibri" w:cs="Calibri"/>
          <w:sz w:val="21"/>
          <w:szCs w:val="21"/>
        </w:rPr>
        <w:t>COVID-19 vaccination</w:t>
      </w:r>
      <w:r>
        <w:rPr>
          <w:rFonts w:hint="default" w:ascii="Calibri" w:hAnsi="Calibri" w:cs="Calibri"/>
          <w:sz w:val="21"/>
          <w:szCs w:val="21"/>
        </w:rPr>
        <w:t xml:space="preserve"> if due.</w:t>
      </w:r>
    </w:p>
    <w:p w14:paraId="54F55681">
      <w:pPr>
        <w:pStyle w:val="20"/>
        <w:keepNext w:val="0"/>
        <w:keepLines w:val="0"/>
        <w:widowControl/>
        <w:numPr>
          <w:ilvl w:val="0"/>
          <w:numId w:val="40"/>
        </w:numPr>
        <w:suppressLineNumbers w:val="0"/>
        <w:rPr>
          <w:rFonts w:hint="default" w:ascii="Calibri" w:hAnsi="Calibri" w:cs="Calibri"/>
          <w:sz w:val="21"/>
          <w:szCs w:val="21"/>
        </w:rPr>
      </w:pPr>
      <w:r>
        <w:rPr>
          <w:rStyle w:val="21"/>
          <w:rFonts w:hint="default" w:ascii="Calibri" w:hAnsi="Calibri" w:cs="Calibri"/>
          <w:sz w:val="21"/>
          <w:szCs w:val="21"/>
        </w:rPr>
        <w:t>Tools Used:</w:t>
      </w:r>
      <w:r>
        <w:rPr>
          <w:rFonts w:hint="default" w:ascii="Calibri" w:hAnsi="Calibri" w:cs="Calibri"/>
          <w:sz w:val="21"/>
          <w:szCs w:val="21"/>
        </w:rPr>
        <w:t xml:space="preserve"> Care Card, Care and Support Checklist, Care and Support Register.</w:t>
      </w:r>
    </w:p>
    <w:p w14:paraId="34078641">
      <w:pPr>
        <w:pStyle w:val="20"/>
        <w:keepNext w:val="0"/>
        <w:keepLines w:val="0"/>
        <w:widowControl/>
        <w:numPr>
          <w:ilvl w:val="0"/>
          <w:numId w:val="40"/>
        </w:numPr>
        <w:suppressLineNumbers w:val="0"/>
        <w:ind w:left="0" w:leftChars="0" w:firstLine="0" w:firstLineChars="0"/>
        <w:rPr>
          <w:rFonts w:hint="default" w:ascii="Calibri" w:hAnsi="Calibri" w:cs="Calibri"/>
          <w:sz w:val="21"/>
          <w:szCs w:val="21"/>
        </w:rPr>
      </w:pPr>
      <w:r>
        <w:rPr>
          <w:rStyle w:val="21"/>
          <w:rFonts w:hint="default" w:ascii="Calibri" w:hAnsi="Calibri" w:cs="Calibri"/>
          <w:sz w:val="21"/>
          <w:szCs w:val="21"/>
        </w:rPr>
        <w:t>Responsible:</w:t>
      </w:r>
      <w:r>
        <w:rPr>
          <w:rFonts w:hint="default" w:ascii="Calibri" w:hAnsi="Calibri" w:cs="Calibri"/>
          <w:sz w:val="21"/>
          <w:szCs w:val="21"/>
        </w:rPr>
        <w:t xml:space="preserve"> Nurse or ACM.</w:t>
      </w:r>
    </w:p>
    <w:p w14:paraId="0630DBFF">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4EDC2E9A">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6. ICT (Index Case Testing)</w:t>
      </w:r>
    </w:p>
    <w:p w14:paraId="0F715751">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If</w:t>
      </w:r>
      <w:r>
        <w:rPr>
          <w:rFonts w:hint="default" w:ascii="Calibri" w:hAnsi="Calibri" w:cs="Calibri"/>
          <w:sz w:val="21"/>
          <w:szCs w:val="21"/>
        </w:rPr>
        <w:t xml:space="preserve"> client is eligible for partner testing, </w:t>
      </w:r>
      <w:r>
        <w:rPr>
          <w:rStyle w:val="21"/>
          <w:rFonts w:hint="default" w:ascii="Calibri" w:hAnsi="Calibri" w:cs="Calibri"/>
          <w:sz w:val="21"/>
          <w:szCs w:val="21"/>
        </w:rPr>
        <w:t>then</w:t>
      </w:r>
      <w:r>
        <w:rPr>
          <w:rFonts w:hint="default" w:ascii="Calibri" w:hAnsi="Calibri" w:cs="Calibri"/>
          <w:sz w:val="21"/>
          <w:szCs w:val="21"/>
        </w:rPr>
        <w:t>:</w:t>
      </w:r>
    </w:p>
    <w:p w14:paraId="21A4F29A">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Offer </w:t>
      </w:r>
      <w:r>
        <w:rPr>
          <w:rStyle w:val="21"/>
          <w:rFonts w:hint="default" w:ascii="Calibri" w:hAnsi="Calibri" w:cs="Calibri"/>
          <w:sz w:val="21"/>
          <w:szCs w:val="21"/>
        </w:rPr>
        <w:t>Genealogy/SNT</w:t>
      </w:r>
      <w:r>
        <w:rPr>
          <w:rFonts w:hint="default" w:ascii="Calibri" w:hAnsi="Calibri" w:cs="Calibri"/>
          <w:sz w:val="21"/>
          <w:szCs w:val="21"/>
        </w:rPr>
        <w:t xml:space="preserve"> to identify partners or contacts.</w:t>
      </w:r>
    </w:p>
    <w:p w14:paraId="2734CDB3">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Record information on SNT, Genealogy, and IPV forms.</w:t>
      </w:r>
    </w:p>
    <w:p w14:paraId="5A5F1E46">
      <w:pPr>
        <w:pStyle w:val="20"/>
        <w:keepNext w:val="0"/>
        <w:keepLines w:val="0"/>
        <w:widowControl/>
        <w:numPr>
          <w:ilvl w:val="0"/>
          <w:numId w:val="41"/>
        </w:numPr>
        <w:suppressLineNumbers w:val="0"/>
        <w:rPr>
          <w:rFonts w:hint="default" w:ascii="Calibri" w:hAnsi="Calibri" w:cs="Calibri"/>
          <w:sz w:val="21"/>
          <w:szCs w:val="21"/>
        </w:rPr>
      </w:pPr>
      <w:r>
        <w:rPr>
          <w:rStyle w:val="21"/>
          <w:rFonts w:hint="default" w:ascii="Calibri" w:hAnsi="Calibri" w:cs="Calibri"/>
          <w:sz w:val="21"/>
          <w:szCs w:val="21"/>
        </w:rPr>
        <w:t>Tools Used:</w:t>
      </w:r>
      <w:r>
        <w:rPr>
          <w:rFonts w:hint="default" w:ascii="Calibri" w:hAnsi="Calibri" w:cs="Calibri"/>
          <w:sz w:val="21"/>
          <w:szCs w:val="21"/>
        </w:rPr>
        <w:t xml:space="preserve"> SNT Form, Genealogy Form, IPV Form.</w:t>
      </w:r>
    </w:p>
    <w:p w14:paraId="2446709E">
      <w:pPr>
        <w:pStyle w:val="20"/>
        <w:keepNext w:val="0"/>
        <w:keepLines w:val="0"/>
        <w:widowControl/>
        <w:numPr>
          <w:ilvl w:val="0"/>
          <w:numId w:val="41"/>
        </w:numPr>
        <w:suppressLineNumbers w:val="0"/>
        <w:ind w:left="0" w:leftChars="0" w:firstLine="0" w:firstLineChars="0"/>
        <w:rPr>
          <w:rFonts w:hint="default" w:ascii="Calibri" w:hAnsi="Calibri" w:cs="Calibri"/>
          <w:sz w:val="21"/>
          <w:szCs w:val="21"/>
        </w:rPr>
      </w:pPr>
      <w:r>
        <w:rPr>
          <w:rStyle w:val="21"/>
          <w:rFonts w:hint="default" w:ascii="Calibri" w:hAnsi="Calibri" w:cs="Calibri"/>
          <w:sz w:val="21"/>
          <w:szCs w:val="21"/>
        </w:rPr>
        <w:t>Responsible:</w:t>
      </w:r>
      <w:r>
        <w:rPr>
          <w:rFonts w:hint="default" w:ascii="Calibri" w:hAnsi="Calibri" w:cs="Calibri"/>
          <w:sz w:val="21"/>
          <w:szCs w:val="21"/>
        </w:rPr>
        <w:t xml:space="preserve"> ICT Champion.</w:t>
      </w:r>
    </w:p>
    <w:p w14:paraId="2D6B3AAF">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31F5F896">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7. Consultation</w:t>
      </w:r>
    </w:p>
    <w:p w14:paraId="324BEF1C">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If</w:t>
      </w:r>
      <w:r>
        <w:rPr>
          <w:rFonts w:hint="default" w:ascii="Calibri" w:hAnsi="Calibri" w:cs="Calibri"/>
          <w:sz w:val="21"/>
          <w:szCs w:val="21"/>
        </w:rPr>
        <w:t xml:space="preserve"> client is ready for medical review, </w:t>
      </w:r>
      <w:r>
        <w:rPr>
          <w:rStyle w:val="21"/>
          <w:rFonts w:hint="default" w:ascii="Calibri" w:hAnsi="Calibri" w:cs="Calibri"/>
          <w:sz w:val="21"/>
          <w:szCs w:val="21"/>
        </w:rPr>
        <w:t>then</w:t>
      </w:r>
      <w:r>
        <w:rPr>
          <w:rFonts w:hint="default" w:ascii="Calibri" w:hAnsi="Calibri" w:cs="Calibri"/>
          <w:sz w:val="21"/>
          <w:szCs w:val="21"/>
        </w:rPr>
        <w:t>:</w:t>
      </w:r>
    </w:p>
    <w:p w14:paraId="0BA5883B">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Clinician reviews client’s health condition and lab results.</w:t>
      </w:r>
    </w:p>
    <w:p w14:paraId="75373128">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Prescribe </w:t>
      </w:r>
      <w:r>
        <w:rPr>
          <w:rStyle w:val="21"/>
          <w:rFonts w:hint="default" w:ascii="Calibri" w:hAnsi="Calibri" w:cs="Calibri"/>
          <w:sz w:val="21"/>
          <w:szCs w:val="21"/>
        </w:rPr>
        <w:t>due medications</w:t>
      </w:r>
      <w:r>
        <w:rPr>
          <w:rFonts w:hint="default" w:ascii="Calibri" w:hAnsi="Calibri" w:cs="Calibri"/>
          <w:sz w:val="21"/>
          <w:szCs w:val="21"/>
        </w:rPr>
        <w:t>.</w:t>
      </w:r>
    </w:p>
    <w:p w14:paraId="01DD67BA">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Continue ICT discussion and </w:t>
      </w:r>
      <w:r>
        <w:rPr>
          <w:rStyle w:val="21"/>
          <w:rFonts w:hint="default" w:ascii="Calibri" w:hAnsi="Calibri" w:cs="Calibri"/>
          <w:sz w:val="21"/>
          <w:szCs w:val="21"/>
        </w:rPr>
        <w:t>re-elicit partners</w:t>
      </w:r>
      <w:r>
        <w:rPr>
          <w:rFonts w:hint="default" w:ascii="Calibri" w:hAnsi="Calibri" w:cs="Calibri"/>
          <w:sz w:val="21"/>
          <w:szCs w:val="21"/>
        </w:rPr>
        <w:t>.</w:t>
      </w:r>
    </w:p>
    <w:p w14:paraId="2AEBA01D">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Complete </w:t>
      </w:r>
      <w:r>
        <w:rPr>
          <w:rStyle w:val="21"/>
          <w:rFonts w:hint="default" w:ascii="Calibri" w:hAnsi="Calibri" w:cs="Calibri"/>
          <w:sz w:val="21"/>
          <w:szCs w:val="21"/>
        </w:rPr>
        <w:t>Care Card</w:t>
      </w:r>
      <w:r>
        <w:rPr>
          <w:rFonts w:hint="default" w:ascii="Calibri" w:hAnsi="Calibri" w:cs="Calibri"/>
          <w:sz w:val="21"/>
          <w:szCs w:val="21"/>
        </w:rPr>
        <w:t xml:space="preserve"> and </w:t>
      </w:r>
      <w:r>
        <w:rPr>
          <w:rStyle w:val="21"/>
          <w:rFonts w:hint="default" w:ascii="Calibri" w:hAnsi="Calibri" w:cs="Calibri"/>
          <w:sz w:val="21"/>
          <w:szCs w:val="21"/>
        </w:rPr>
        <w:t>Pharmacy Order Form</w:t>
      </w:r>
      <w:r>
        <w:rPr>
          <w:rFonts w:hint="default" w:ascii="Calibri" w:hAnsi="Calibri" w:cs="Calibri"/>
          <w:sz w:val="21"/>
          <w:szCs w:val="21"/>
        </w:rPr>
        <w:t>.</w:t>
      </w:r>
    </w:p>
    <w:p w14:paraId="74050C3B">
      <w:pPr>
        <w:pStyle w:val="20"/>
        <w:keepNext w:val="0"/>
        <w:keepLines w:val="0"/>
        <w:widowControl/>
        <w:numPr>
          <w:ilvl w:val="0"/>
          <w:numId w:val="42"/>
        </w:numPr>
        <w:suppressLineNumbers w:val="0"/>
        <w:rPr>
          <w:rFonts w:hint="default" w:ascii="Calibri" w:hAnsi="Calibri" w:cs="Calibri"/>
          <w:sz w:val="21"/>
          <w:szCs w:val="21"/>
        </w:rPr>
      </w:pPr>
      <w:r>
        <w:rPr>
          <w:rStyle w:val="21"/>
          <w:rFonts w:hint="default" w:ascii="Calibri" w:hAnsi="Calibri" w:cs="Calibri"/>
          <w:sz w:val="21"/>
          <w:szCs w:val="21"/>
        </w:rPr>
        <w:t>Tools Used:</w:t>
      </w:r>
      <w:r>
        <w:rPr>
          <w:rFonts w:hint="default" w:ascii="Calibri" w:hAnsi="Calibri" w:cs="Calibri"/>
          <w:sz w:val="21"/>
          <w:szCs w:val="21"/>
        </w:rPr>
        <w:t xml:space="preserve"> Care Card, Pharmacy Order Form, SNT and Genealogy Forms.</w:t>
      </w:r>
    </w:p>
    <w:p w14:paraId="1F5C37A4">
      <w:pPr>
        <w:pStyle w:val="20"/>
        <w:keepNext w:val="0"/>
        <w:keepLines w:val="0"/>
        <w:widowControl/>
        <w:numPr>
          <w:ilvl w:val="0"/>
          <w:numId w:val="42"/>
        </w:numPr>
        <w:suppressLineNumbers w:val="0"/>
        <w:ind w:left="0" w:leftChars="0" w:firstLine="0" w:firstLineChars="0"/>
        <w:rPr>
          <w:rFonts w:hint="default" w:ascii="Calibri" w:hAnsi="Calibri" w:cs="Calibri"/>
          <w:sz w:val="21"/>
          <w:szCs w:val="21"/>
        </w:rPr>
      </w:pPr>
      <w:r>
        <w:rPr>
          <w:rStyle w:val="21"/>
          <w:rFonts w:hint="default" w:ascii="Calibri" w:hAnsi="Calibri" w:cs="Calibri"/>
          <w:sz w:val="21"/>
          <w:szCs w:val="21"/>
        </w:rPr>
        <w:t>Responsible:</w:t>
      </w:r>
      <w:r>
        <w:rPr>
          <w:rFonts w:hint="default" w:ascii="Calibri" w:hAnsi="Calibri" w:cs="Calibri"/>
          <w:sz w:val="21"/>
          <w:szCs w:val="21"/>
        </w:rPr>
        <w:t xml:space="preserve"> Clinician.</w:t>
      </w:r>
    </w:p>
    <w:p w14:paraId="4FC4837B">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16181BA8">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8. Pharmacy</w:t>
      </w:r>
    </w:p>
    <w:p w14:paraId="09A696BB">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If</w:t>
      </w:r>
      <w:r>
        <w:rPr>
          <w:rFonts w:hint="default" w:ascii="Calibri" w:hAnsi="Calibri" w:cs="Calibri"/>
          <w:sz w:val="21"/>
          <w:szCs w:val="21"/>
        </w:rPr>
        <w:t xml:space="preserve"> prescription form is received, </w:t>
      </w:r>
      <w:r>
        <w:rPr>
          <w:rStyle w:val="21"/>
          <w:rFonts w:hint="default" w:ascii="Calibri" w:hAnsi="Calibri" w:cs="Calibri"/>
          <w:sz w:val="21"/>
          <w:szCs w:val="21"/>
        </w:rPr>
        <w:t>then</w:t>
      </w:r>
      <w:r>
        <w:rPr>
          <w:rFonts w:hint="default" w:ascii="Calibri" w:hAnsi="Calibri" w:cs="Calibri"/>
          <w:sz w:val="21"/>
          <w:szCs w:val="21"/>
        </w:rPr>
        <w:t>:</w:t>
      </w:r>
    </w:p>
    <w:p w14:paraId="5C351FFD">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Dispense </w:t>
      </w:r>
      <w:r>
        <w:rPr>
          <w:rStyle w:val="21"/>
          <w:rFonts w:hint="default" w:ascii="Calibri" w:hAnsi="Calibri" w:cs="Calibri"/>
          <w:sz w:val="21"/>
          <w:szCs w:val="21"/>
        </w:rPr>
        <w:t>prescribed medications</w:t>
      </w:r>
      <w:r>
        <w:rPr>
          <w:rFonts w:hint="default" w:ascii="Calibri" w:hAnsi="Calibri" w:cs="Calibri"/>
          <w:sz w:val="21"/>
          <w:szCs w:val="21"/>
        </w:rPr>
        <w:t>.</w:t>
      </w:r>
    </w:p>
    <w:p w14:paraId="128F53DE">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Provide </w:t>
      </w:r>
      <w:r>
        <w:rPr>
          <w:rStyle w:val="21"/>
          <w:rFonts w:hint="default" w:ascii="Calibri" w:hAnsi="Calibri" w:cs="Calibri"/>
          <w:sz w:val="21"/>
          <w:szCs w:val="21"/>
        </w:rPr>
        <w:t>adherence counselling</w:t>
      </w:r>
      <w:r>
        <w:rPr>
          <w:rFonts w:hint="default" w:ascii="Calibri" w:hAnsi="Calibri" w:cs="Calibri"/>
          <w:sz w:val="21"/>
          <w:szCs w:val="21"/>
        </w:rPr>
        <w:t xml:space="preserve"> and </w:t>
      </w:r>
      <w:r>
        <w:rPr>
          <w:rStyle w:val="21"/>
          <w:rFonts w:hint="default" w:ascii="Calibri" w:hAnsi="Calibri" w:cs="Calibri"/>
          <w:sz w:val="21"/>
          <w:szCs w:val="21"/>
        </w:rPr>
        <w:t>drug information</w:t>
      </w:r>
      <w:r>
        <w:rPr>
          <w:rFonts w:hint="default" w:ascii="Calibri" w:hAnsi="Calibri" w:cs="Calibri"/>
          <w:sz w:val="21"/>
          <w:szCs w:val="21"/>
        </w:rPr>
        <w:t>.</w:t>
      </w:r>
    </w:p>
    <w:p w14:paraId="5E1AFAAB">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Schedule the </w:t>
      </w:r>
      <w:r>
        <w:rPr>
          <w:rStyle w:val="21"/>
          <w:rFonts w:hint="default" w:ascii="Calibri" w:hAnsi="Calibri" w:cs="Calibri"/>
          <w:sz w:val="21"/>
          <w:szCs w:val="21"/>
        </w:rPr>
        <w:t>next appointment</w:t>
      </w:r>
      <w:r>
        <w:rPr>
          <w:rFonts w:hint="default" w:ascii="Calibri" w:hAnsi="Calibri" w:cs="Calibri"/>
          <w:sz w:val="21"/>
          <w:szCs w:val="21"/>
        </w:rPr>
        <w:t>.</w:t>
      </w:r>
    </w:p>
    <w:p w14:paraId="01469507">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Tools Used:</w:t>
      </w:r>
      <w:r>
        <w:rPr>
          <w:rFonts w:hint="default" w:ascii="Calibri" w:hAnsi="Calibri" w:cs="Calibri"/>
          <w:sz w:val="21"/>
          <w:szCs w:val="21"/>
        </w:rPr>
        <w:t xml:space="preserve"> Pharmacy Order Form, Pharmacy Daily Worksheet, Appointment Diary.</w:t>
      </w:r>
    </w:p>
    <w:p w14:paraId="6ECBDF7C">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Responsible:</w:t>
      </w:r>
      <w:r>
        <w:rPr>
          <w:rFonts w:hint="default" w:ascii="Calibri" w:hAnsi="Calibri" w:cs="Calibri"/>
          <w:sz w:val="21"/>
          <w:szCs w:val="21"/>
        </w:rPr>
        <w:t xml:space="preserve"> Pharmacy Focal Person (Pharmacy FP).</w:t>
      </w:r>
    </w:p>
    <w:p w14:paraId="3A5B6DDC">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6558BE6B">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9. Exit Gate Keeper</w:t>
      </w:r>
    </w:p>
    <w:p w14:paraId="3304D473">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If</w:t>
      </w:r>
      <w:r>
        <w:rPr>
          <w:rFonts w:hint="default" w:ascii="Calibri" w:hAnsi="Calibri" w:cs="Calibri"/>
          <w:sz w:val="21"/>
          <w:szCs w:val="21"/>
        </w:rPr>
        <w:t xml:space="preserve"> client has completed all service points, </w:t>
      </w:r>
      <w:r>
        <w:rPr>
          <w:rStyle w:val="21"/>
          <w:rFonts w:hint="default" w:ascii="Calibri" w:hAnsi="Calibri" w:cs="Calibri"/>
          <w:sz w:val="21"/>
          <w:szCs w:val="21"/>
        </w:rPr>
        <w:t>then</w:t>
      </w:r>
      <w:r>
        <w:rPr>
          <w:rFonts w:hint="default" w:ascii="Calibri" w:hAnsi="Calibri" w:cs="Calibri"/>
          <w:sz w:val="21"/>
          <w:szCs w:val="21"/>
        </w:rPr>
        <w:t>:</w:t>
      </w:r>
    </w:p>
    <w:p w14:paraId="3E8AE8A6">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Confirm receipt of all due services.</w:t>
      </w:r>
    </w:p>
    <w:p w14:paraId="3892E7F7">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Escort or direct client to any remaining eligible service points.</w:t>
      </w:r>
    </w:p>
    <w:p w14:paraId="632DB95E">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Record service completion.</w:t>
      </w:r>
    </w:p>
    <w:p w14:paraId="1CC34CA8">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Tools Used:</w:t>
      </w:r>
      <w:r>
        <w:rPr>
          <w:rFonts w:hint="default" w:ascii="Calibri" w:hAnsi="Calibri" w:cs="Calibri"/>
          <w:sz w:val="21"/>
          <w:szCs w:val="21"/>
        </w:rPr>
        <w:t xml:space="preserve"> Service Optimization Checklist.</w:t>
      </w:r>
    </w:p>
    <w:p w14:paraId="1DB56B09">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Responsible:</w:t>
      </w:r>
      <w:r>
        <w:rPr>
          <w:rFonts w:hint="default" w:ascii="Calibri" w:hAnsi="Calibri" w:cs="Calibri"/>
          <w:sz w:val="21"/>
          <w:szCs w:val="21"/>
        </w:rPr>
        <w:t xml:space="preserve"> Pharmacy Data Entry Clerk (Pharmacy DEC).</w:t>
      </w:r>
    </w:p>
    <w:p w14:paraId="2436C5EA">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412F49FE">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End of Flow</w:t>
      </w:r>
    </w:p>
    <w:p w14:paraId="1A966ACD">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If</w:t>
      </w:r>
      <w:r>
        <w:rPr>
          <w:rFonts w:hint="default" w:ascii="Calibri" w:hAnsi="Calibri" w:cs="Calibri"/>
          <w:sz w:val="21"/>
          <w:szCs w:val="21"/>
        </w:rPr>
        <w:t xml:space="preserve"> all services confirmed and recorded, </w:t>
      </w:r>
      <w:r>
        <w:rPr>
          <w:rStyle w:val="21"/>
          <w:rFonts w:hint="default" w:ascii="Calibri" w:hAnsi="Calibri" w:cs="Calibri"/>
          <w:sz w:val="21"/>
          <w:szCs w:val="21"/>
        </w:rPr>
        <w:t>then</w:t>
      </w:r>
      <w:r>
        <w:rPr>
          <w:rFonts w:hint="default" w:ascii="Calibri" w:hAnsi="Calibri" w:cs="Calibri"/>
          <w:sz w:val="21"/>
          <w:szCs w:val="21"/>
        </w:rPr>
        <w:t>:</w:t>
      </w:r>
    </w:p>
    <w:p w14:paraId="01ACBE3E">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Client exits the facility successfully.</w:t>
      </w:r>
    </w:p>
    <w:p w14:paraId="098E147F">
      <w:pPr>
        <w:keepNext w:val="0"/>
        <w:keepLines w:val="0"/>
        <w:widowControl/>
        <w:numPr>
          <w:ilvl w:val="1"/>
          <w:numId w:val="43"/>
        </w:numPr>
        <w:suppressLineNumbers w:val="0"/>
        <w:spacing w:before="0" w:beforeAutospacing="1" w:after="0" w:afterAutospacing="1"/>
        <w:ind w:left="2882" w:hanging="360"/>
        <w:rPr>
          <w:rFonts w:hint="default" w:ascii="Calibri" w:hAnsi="Calibri" w:cs="Calibri"/>
          <w:sz w:val="21"/>
          <w:szCs w:val="21"/>
        </w:rPr>
      </w:pPr>
    </w:p>
    <w:p w14:paraId="2B970C3D">
      <w:pPr>
        <w:spacing w:line="259" w:lineRule="auto"/>
        <w:rPr>
          <w:rFonts w:hint="default" w:ascii="Calibri" w:hAnsi="Calibri" w:eastAsia="Calibri" w:cs="Calibri"/>
          <w:b/>
          <w:bCs/>
          <w:kern w:val="0"/>
          <w:sz w:val="21"/>
          <w:szCs w:val="21"/>
          <w14:ligatures w14:val="none"/>
        </w:rPr>
      </w:pPr>
    </w:p>
    <w:p w14:paraId="5B2B66A9">
      <w:pPr>
        <w:spacing w:line="259" w:lineRule="auto"/>
        <w:rPr>
          <w:rFonts w:hint="default" w:ascii="Calibri" w:hAnsi="Calibri" w:eastAsia="Calibri" w:cs="Calibri"/>
          <w:b/>
          <w:bCs/>
          <w:kern w:val="0"/>
          <w:sz w:val="21"/>
          <w:szCs w:val="21"/>
          <w14:ligatures w14:val="none"/>
        </w:rPr>
      </w:pPr>
      <w:r>
        <w:rPr>
          <w:rFonts w:hint="default" w:ascii="Calibri" w:hAnsi="Calibri" w:eastAsia="Calibri" w:cs="Calibri"/>
          <w:b/>
          <w:bCs/>
          <w:kern w:val="0"/>
          <w:sz w:val="21"/>
          <w:szCs w:val="21"/>
          <w14:ligatures w14:val="none"/>
        </w:rPr>
        <w:t>Figure 2: Service Flow for ART Refill Clients</w:t>
      </w:r>
    </w:p>
    <w:p w14:paraId="2B0E5037">
      <w:pPr>
        <w:spacing w:line="259" w:lineRule="auto"/>
        <w:rPr>
          <w:rFonts w:hint="default" w:ascii="Calibri" w:hAnsi="Calibri" w:eastAsia="Calibri" w:cs="Calibri"/>
          <w:b/>
          <w:bCs/>
          <w:kern w:val="0"/>
          <w:sz w:val="21"/>
          <w:szCs w:val="21"/>
          <w14:ligatures w14:val="none"/>
        </w:rPr>
      </w:pPr>
    </w:p>
    <w:p w14:paraId="6DB7D544">
      <w:pPr>
        <w:pStyle w:val="4"/>
        <w:keepNext w:val="0"/>
        <w:keepLines w:val="0"/>
        <w:widowControl/>
        <w:suppressLineNumbers w:val="0"/>
        <w:rPr>
          <w:rFonts w:hint="default" w:ascii="Calibri" w:hAnsi="Calibri" w:cs="Calibri"/>
        </w:rPr>
      </w:pPr>
      <w:r>
        <w:rPr>
          <w:rStyle w:val="21"/>
          <w:rFonts w:hint="default" w:ascii="Calibri" w:hAnsi="Calibri" w:cs="Calibri"/>
        </w:rPr>
        <w:t>Fast Track Client Flow</w:t>
      </w:r>
    </w:p>
    <w:p w14:paraId="1680EB35">
      <w:pPr>
        <w:pStyle w:val="20"/>
        <w:keepNext w:val="0"/>
        <w:keepLines w:val="0"/>
        <w:widowControl/>
        <w:suppressLineNumbers w:val="0"/>
        <w:rPr>
          <w:rFonts w:hint="default" w:ascii="Calibri" w:hAnsi="Calibri" w:cs="Calibri"/>
        </w:rPr>
      </w:pPr>
      <w:r>
        <w:rPr>
          <w:rStyle w:val="21"/>
          <w:rFonts w:hint="default" w:ascii="Calibri" w:hAnsi="Calibri" w:cs="Calibri"/>
        </w:rPr>
        <w:t>If client arrives at entry gate:</w:t>
      </w:r>
    </w:p>
    <w:p w14:paraId="6F3AAF5C">
      <w:pPr>
        <w:pStyle w:val="20"/>
        <w:keepNext w:val="0"/>
        <w:keepLines w:val="0"/>
        <w:widowControl/>
        <w:suppressLineNumbers w:val="0"/>
        <w:rPr>
          <w:rFonts w:hint="default" w:ascii="Calibri" w:hAnsi="Calibri" w:cs="Calibri"/>
        </w:rPr>
      </w:pPr>
      <w:r>
        <w:rPr>
          <w:rFonts w:hint="default" w:ascii="Calibri" w:hAnsi="Calibri" w:cs="Calibri"/>
        </w:rPr>
        <w:t>Then Entry Gate Keeper checks folders for eligible clients.</w:t>
      </w:r>
    </w:p>
    <w:p w14:paraId="6A903DBA">
      <w:pPr>
        <w:pStyle w:val="20"/>
        <w:keepNext w:val="0"/>
        <w:keepLines w:val="0"/>
        <w:widowControl/>
        <w:suppressLineNumbers w:val="0"/>
        <w:rPr>
          <w:rFonts w:hint="default" w:ascii="Calibri" w:hAnsi="Calibri" w:cs="Calibri"/>
        </w:rPr>
      </w:pPr>
      <w:r>
        <w:rPr>
          <w:rFonts w:hint="default" w:ascii="Calibri" w:hAnsi="Calibri" w:cs="Calibri"/>
        </w:rPr>
        <w:t xml:space="preserve">If eligible → tick services on optimization list and send to </w:t>
      </w:r>
      <w:r>
        <w:rPr>
          <w:rStyle w:val="21"/>
          <w:rFonts w:hint="default" w:ascii="Calibri" w:hAnsi="Calibri" w:cs="Calibri"/>
        </w:rPr>
        <w:t>M&amp;E Unit</w:t>
      </w:r>
      <w:r>
        <w:rPr>
          <w:rFonts w:hint="default" w:ascii="Calibri" w:hAnsi="Calibri" w:cs="Calibri"/>
        </w:rPr>
        <w:t>.</w:t>
      </w:r>
    </w:p>
    <w:p w14:paraId="1D2933F4">
      <w:pPr>
        <w:keepNext w:val="0"/>
        <w:keepLines w:val="0"/>
        <w:widowControl/>
        <w:suppressLineNumbers w:val="0"/>
        <w:rPr>
          <w:rFonts w:hint="default" w:ascii="Calibri" w:hAnsi="Calibri" w:cs="Calibri"/>
        </w:rPr>
      </w:pPr>
      <w:r>
        <w:rPr>
          <w:rFonts w:hint="default" w:ascii="Calibri" w:hAnsi="Calibri" w:cs="Calibri"/>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26EA923C">
      <w:pPr>
        <w:pStyle w:val="4"/>
        <w:keepNext w:val="0"/>
        <w:keepLines w:val="0"/>
        <w:widowControl/>
        <w:suppressLineNumbers w:val="0"/>
        <w:rPr>
          <w:rFonts w:hint="default" w:ascii="Calibri" w:hAnsi="Calibri" w:cs="Calibri"/>
        </w:rPr>
      </w:pPr>
      <w:r>
        <w:rPr>
          <w:rStyle w:val="21"/>
          <w:rFonts w:hint="default" w:ascii="Calibri" w:hAnsi="Calibri" w:cs="Calibri"/>
        </w:rPr>
        <w:t>M&amp;E Unit</w:t>
      </w:r>
    </w:p>
    <w:p w14:paraId="69D51E5B">
      <w:pPr>
        <w:pStyle w:val="20"/>
        <w:keepNext w:val="0"/>
        <w:keepLines w:val="0"/>
        <w:widowControl/>
        <w:suppressLineNumbers w:val="0"/>
        <w:rPr>
          <w:rFonts w:hint="default" w:ascii="Calibri" w:hAnsi="Calibri" w:cs="Calibri"/>
        </w:rPr>
      </w:pPr>
      <w:r>
        <w:rPr>
          <w:rFonts w:hint="default" w:ascii="Calibri" w:hAnsi="Calibri" w:cs="Calibri"/>
        </w:rPr>
        <w:t>Retrieve folders prior to appointment.</w:t>
      </w:r>
    </w:p>
    <w:p w14:paraId="4C3E4344">
      <w:pPr>
        <w:pStyle w:val="20"/>
        <w:keepNext w:val="0"/>
        <w:keepLines w:val="0"/>
        <w:widowControl/>
        <w:suppressLineNumbers w:val="0"/>
        <w:rPr>
          <w:rFonts w:hint="default" w:ascii="Calibri" w:hAnsi="Calibri" w:cs="Calibri"/>
        </w:rPr>
      </w:pPr>
      <w:r>
        <w:rPr>
          <w:rFonts w:hint="default" w:ascii="Calibri" w:hAnsi="Calibri" w:cs="Calibri"/>
        </w:rPr>
        <w:t>Insert PMM tools in client folders.</w:t>
      </w:r>
    </w:p>
    <w:p w14:paraId="6AB41248">
      <w:pPr>
        <w:pStyle w:val="20"/>
        <w:keepNext w:val="0"/>
        <w:keepLines w:val="0"/>
        <w:widowControl/>
        <w:suppressLineNumbers w:val="0"/>
        <w:rPr>
          <w:rFonts w:hint="default" w:ascii="Calibri" w:hAnsi="Calibri" w:cs="Calibri"/>
        </w:rPr>
      </w:pPr>
      <w:r>
        <w:rPr>
          <w:rFonts w:hint="default" w:ascii="Calibri" w:hAnsi="Calibri" w:cs="Calibri"/>
        </w:rPr>
        <w:t xml:space="preserve">If ready → send to </w:t>
      </w:r>
      <w:r>
        <w:rPr>
          <w:rStyle w:val="21"/>
          <w:rFonts w:hint="default" w:ascii="Calibri" w:hAnsi="Calibri" w:cs="Calibri"/>
        </w:rPr>
        <w:t>Records Unit</w:t>
      </w:r>
      <w:r>
        <w:rPr>
          <w:rFonts w:hint="default" w:ascii="Calibri" w:hAnsi="Calibri" w:cs="Calibri"/>
        </w:rPr>
        <w:t>.</w:t>
      </w:r>
    </w:p>
    <w:p w14:paraId="2D5E832C">
      <w:pPr>
        <w:pStyle w:val="20"/>
        <w:keepNext w:val="0"/>
        <w:keepLines w:val="0"/>
        <w:widowControl/>
        <w:suppressLineNumbers w:val="0"/>
        <w:rPr>
          <w:rFonts w:hint="default" w:ascii="Calibri" w:hAnsi="Calibri" w:cs="Calibri"/>
        </w:rPr>
      </w:pPr>
      <w:r>
        <w:rPr>
          <w:rStyle w:val="21"/>
          <w:rFonts w:hint="default" w:ascii="Calibri" w:hAnsi="Calibri" w:cs="Calibri"/>
        </w:rPr>
        <w:t>Tools required:</w:t>
      </w:r>
      <w:r>
        <w:rPr>
          <w:rFonts w:hint="default" w:ascii="Calibri" w:hAnsi="Calibri" w:cs="Calibri"/>
        </w:rPr>
        <w:br w:type="textWrapping"/>
      </w:r>
      <w:r>
        <w:rPr>
          <w:rFonts w:hint="default" w:ascii="Calibri" w:hAnsi="Calibri" w:cs="Calibri"/>
        </w:rPr>
        <w:t>Care and Support Checklist, PMM Monitoring Tool, Care card (if applicable).</w:t>
      </w:r>
    </w:p>
    <w:p w14:paraId="2025F7BF">
      <w:pPr>
        <w:keepNext w:val="0"/>
        <w:keepLines w:val="0"/>
        <w:widowControl/>
        <w:suppressLineNumbers w:val="0"/>
        <w:rPr>
          <w:rFonts w:hint="default" w:ascii="Calibri" w:hAnsi="Calibri" w:cs="Calibri"/>
        </w:rPr>
      </w:pPr>
      <w:r>
        <w:rPr>
          <w:rFonts w:hint="default" w:ascii="Calibri" w:hAnsi="Calibri" w:cs="Calibri"/>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50C240FF">
      <w:pPr>
        <w:pStyle w:val="4"/>
        <w:keepNext w:val="0"/>
        <w:keepLines w:val="0"/>
        <w:widowControl/>
        <w:suppressLineNumbers w:val="0"/>
        <w:rPr>
          <w:rFonts w:hint="default" w:ascii="Calibri" w:hAnsi="Calibri" w:cs="Calibri"/>
        </w:rPr>
      </w:pPr>
      <w:r>
        <w:rPr>
          <w:rStyle w:val="21"/>
          <w:rFonts w:hint="default" w:ascii="Calibri" w:hAnsi="Calibri" w:cs="Calibri"/>
        </w:rPr>
        <w:t>Records Unit</w:t>
      </w:r>
    </w:p>
    <w:p w14:paraId="6F29FEA5">
      <w:pPr>
        <w:pStyle w:val="20"/>
        <w:keepNext w:val="0"/>
        <w:keepLines w:val="0"/>
        <w:widowControl/>
        <w:suppressLineNumbers w:val="0"/>
        <w:rPr>
          <w:rFonts w:hint="default" w:ascii="Calibri" w:hAnsi="Calibri" w:cs="Calibri"/>
        </w:rPr>
      </w:pPr>
      <w:r>
        <w:rPr>
          <w:rFonts w:hint="default" w:ascii="Calibri" w:hAnsi="Calibri" w:cs="Calibri"/>
        </w:rPr>
        <w:t>Confirm client information.</w:t>
      </w:r>
    </w:p>
    <w:p w14:paraId="04265772">
      <w:pPr>
        <w:pStyle w:val="20"/>
        <w:keepNext w:val="0"/>
        <w:keepLines w:val="0"/>
        <w:widowControl/>
        <w:suppressLineNumbers w:val="0"/>
        <w:rPr>
          <w:rFonts w:hint="default" w:ascii="Calibri" w:hAnsi="Calibri" w:cs="Calibri"/>
        </w:rPr>
      </w:pPr>
      <w:r>
        <w:rPr>
          <w:rFonts w:hint="default" w:ascii="Calibri" w:hAnsi="Calibri" w:cs="Calibri"/>
        </w:rPr>
        <w:t>Update ART card.</w:t>
      </w:r>
    </w:p>
    <w:p w14:paraId="6E4FAF63">
      <w:pPr>
        <w:pStyle w:val="20"/>
        <w:keepNext w:val="0"/>
        <w:keepLines w:val="0"/>
        <w:widowControl/>
        <w:suppressLineNumbers w:val="0"/>
        <w:rPr>
          <w:rFonts w:hint="default" w:ascii="Calibri" w:hAnsi="Calibri" w:cs="Calibri"/>
        </w:rPr>
      </w:pPr>
      <w:r>
        <w:rPr>
          <w:rFonts w:hint="default" w:ascii="Calibri" w:hAnsi="Calibri" w:cs="Calibri"/>
        </w:rPr>
        <w:t>Issue refill form.</w:t>
      </w:r>
    </w:p>
    <w:p w14:paraId="1FD08292">
      <w:pPr>
        <w:pStyle w:val="20"/>
        <w:keepNext w:val="0"/>
        <w:keepLines w:val="0"/>
        <w:widowControl/>
        <w:suppressLineNumbers w:val="0"/>
        <w:rPr>
          <w:rFonts w:hint="default" w:ascii="Calibri" w:hAnsi="Calibri" w:cs="Calibri"/>
        </w:rPr>
      </w:pPr>
      <w:r>
        <w:rPr>
          <w:rStyle w:val="21"/>
          <w:rFonts w:hint="default" w:ascii="Calibri" w:hAnsi="Calibri" w:cs="Calibri"/>
        </w:rPr>
        <w:t>If refill client:</w:t>
      </w:r>
    </w:p>
    <w:p w14:paraId="77310323">
      <w:pPr>
        <w:pStyle w:val="20"/>
        <w:keepNext w:val="0"/>
        <w:keepLines w:val="0"/>
        <w:widowControl/>
        <w:suppressLineNumbers w:val="0"/>
        <w:rPr>
          <w:rFonts w:hint="default" w:ascii="Calibri" w:hAnsi="Calibri" w:cs="Calibri"/>
        </w:rPr>
      </w:pPr>
      <w:r>
        <w:rPr>
          <w:rFonts w:hint="default" w:ascii="Calibri" w:hAnsi="Calibri" w:cs="Calibri"/>
        </w:rPr>
        <w:t xml:space="preserve">Send </w:t>
      </w:r>
      <w:r>
        <w:rPr>
          <w:rStyle w:val="21"/>
          <w:rFonts w:hint="default" w:ascii="Calibri" w:hAnsi="Calibri" w:cs="Calibri"/>
        </w:rPr>
        <w:t>Refill Client 1</w:t>
      </w:r>
      <w:r>
        <w:rPr>
          <w:rFonts w:hint="default" w:ascii="Calibri" w:hAnsi="Calibri" w:cs="Calibri"/>
        </w:rPr>
        <w:t xml:space="preserve"> to </w:t>
      </w:r>
      <w:r>
        <w:rPr>
          <w:rStyle w:val="21"/>
          <w:rFonts w:hint="default" w:ascii="Calibri" w:hAnsi="Calibri" w:cs="Calibri"/>
        </w:rPr>
        <w:t>Triage</w:t>
      </w:r>
      <w:r>
        <w:rPr>
          <w:rFonts w:hint="default" w:ascii="Calibri" w:hAnsi="Calibri" w:cs="Calibri"/>
        </w:rPr>
        <w:t>.</w:t>
      </w:r>
    </w:p>
    <w:p w14:paraId="69836D02">
      <w:pPr>
        <w:pStyle w:val="20"/>
        <w:keepNext w:val="0"/>
        <w:keepLines w:val="0"/>
        <w:widowControl/>
        <w:suppressLineNumbers w:val="0"/>
        <w:rPr>
          <w:rFonts w:hint="default" w:ascii="Calibri" w:hAnsi="Calibri" w:cs="Calibri"/>
        </w:rPr>
      </w:pPr>
      <w:r>
        <w:rPr>
          <w:rFonts w:hint="default" w:ascii="Calibri" w:hAnsi="Calibri" w:cs="Calibri"/>
        </w:rPr>
        <w:t xml:space="preserve">Send </w:t>
      </w:r>
      <w:r>
        <w:rPr>
          <w:rStyle w:val="21"/>
          <w:rFonts w:hint="default" w:ascii="Calibri" w:hAnsi="Calibri" w:cs="Calibri"/>
        </w:rPr>
        <w:t>Refill Client 2</w:t>
      </w:r>
      <w:r>
        <w:rPr>
          <w:rFonts w:hint="default" w:ascii="Calibri" w:hAnsi="Calibri" w:cs="Calibri"/>
        </w:rPr>
        <w:t xml:space="preserve"> to </w:t>
      </w:r>
      <w:r>
        <w:rPr>
          <w:rStyle w:val="21"/>
          <w:rFonts w:hint="default" w:ascii="Calibri" w:hAnsi="Calibri" w:cs="Calibri"/>
        </w:rPr>
        <w:t>Fast Track Reception</w:t>
      </w:r>
      <w:r>
        <w:rPr>
          <w:rFonts w:hint="default" w:ascii="Calibri" w:hAnsi="Calibri" w:cs="Calibri"/>
        </w:rPr>
        <w:t>.</w:t>
      </w:r>
    </w:p>
    <w:p w14:paraId="235D96D5">
      <w:pPr>
        <w:keepNext w:val="0"/>
        <w:keepLines w:val="0"/>
        <w:widowControl/>
        <w:suppressLineNumbers w:val="0"/>
        <w:rPr>
          <w:rFonts w:hint="default" w:ascii="Calibri" w:hAnsi="Calibri" w:cs="Calibri"/>
        </w:rPr>
      </w:pPr>
      <w:r>
        <w:rPr>
          <w:rFonts w:hint="default" w:ascii="Calibri" w:hAnsi="Calibri" w:cs="Calibri"/>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074C6F80">
      <w:pPr>
        <w:pStyle w:val="4"/>
        <w:keepNext w:val="0"/>
        <w:keepLines w:val="0"/>
        <w:widowControl/>
        <w:suppressLineNumbers w:val="0"/>
        <w:rPr>
          <w:rFonts w:hint="default" w:ascii="Calibri" w:hAnsi="Calibri" w:cs="Calibri"/>
        </w:rPr>
      </w:pPr>
      <w:r>
        <w:rPr>
          <w:rStyle w:val="21"/>
          <w:rFonts w:hint="default" w:ascii="Calibri" w:hAnsi="Calibri" w:cs="Calibri"/>
        </w:rPr>
        <w:t>Triage</w:t>
      </w:r>
    </w:p>
    <w:p w14:paraId="2F898797">
      <w:pPr>
        <w:pStyle w:val="20"/>
        <w:keepNext w:val="0"/>
        <w:keepLines w:val="0"/>
        <w:widowControl/>
        <w:suppressLineNumbers w:val="0"/>
        <w:rPr>
          <w:rFonts w:hint="default" w:ascii="Calibri" w:hAnsi="Calibri" w:cs="Calibri"/>
        </w:rPr>
      </w:pPr>
      <w:r>
        <w:rPr>
          <w:rFonts w:hint="default" w:ascii="Calibri" w:hAnsi="Calibri" w:cs="Calibri"/>
        </w:rPr>
        <w:t>Check weight, blood pressure, nutrition, and TB screening.</w:t>
      </w:r>
    </w:p>
    <w:p w14:paraId="6665A904">
      <w:pPr>
        <w:pStyle w:val="20"/>
        <w:keepNext w:val="0"/>
        <w:keepLines w:val="0"/>
        <w:widowControl/>
        <w:suppressLineNumbers w:val="0"/>
        <w:rPr>
          <w:rFonts w:hint="default" w:ascii="Calibri" w:hAnsi="Calibri" w:cs="Calibri"/>
        </w:rPr>
      </w:pPr>
      <w:r>
        <w:rPr>
          <w:rFonts w:hint="default" w:ascii="Calibri" w:hAnsi="Calibri" w:cs="Calibri"/>
        </w:rPr>
        <w:t xml:space="preserve">For MMD (multi-month dispensing) → send to </w:t>
      </w:r>
      <w:r>
        <w:rPr>
          <w:rStyle w:val="21"/>
          <w:rFonts w:hint="default" w:ascii="Calibri" w:hAnsi="Calibri" w:cs="Calibri"/>
        </w:rPr>
        <w:t>Adherence Unit</w:t>
      </w:r>
      <w:r>
        <w:rPr>
          <w:rFonts w:hint="default" w:ascii="Calibri" w:hAnsi="Calibri" w:cs="Calibri"/>
        </w:rPr>
        <w:t>.</w:t>
      </w:r>
    </w:p>
    <w:p w14:paraId="2A251F19">
      <w:pPr>
        <w:pStyle w:val="20"/>
        <w:keepNext w:val="0"/>
        <w:keepLines w:val="0"/>
        <w:widowControl/>
        <w:suppressLineNumbers w:val="0"/>
        <w:rPr>
          <w:rFonts w:hint="default" w:ascii="Calibri" w:hAnsi="Calibri" w:cs="Calibri"/>
        </w:rPr>
      </w:pPr>
      <w:r>
        <w:rPr>
          <w:rFonts w:hint="default" w:ascii="Calibri" w:hAnsi="Calibri" w:cs="Calibri"/>
        </w:rPr>
        <w:t xml:space="preserve">Otherwise → send to </w:t>
      </w:r>
      <w:r>
        <w:rPr>
          <w:rStyle w:val="21"/>
          <w:rFonts w:hint="default" w:ascii="Calibri" w:hAnsi="Calibri" w:cs="Calibri"/>
        </w:rPr>
        <w:t>Lab</w:t>
      </w:r>
      <w:r>
        <w:rPr>
          <w:rFonts w:hint="default" w:ascii="Calibri" w:hAnsi="Calibri" w:cs="Calibri"/>
        </w:rPr>
        <w:t>.</w:t>
      </w:r>
    </w:p>
    <w:p w14:paraId="3794E7F1">
      <w:pPr>
        <w:pStyle w:val="20"/>
        <w:keepNext w:val="0"/>
        <w:keepLines w:val="0"/>
        <w:widowControl/>
        <w:suppressLineNumbers w:val="0"/>
        <w:rPr>
          <w:rFonts w:hint="default" w:ascii="Calibri" w:hAnsi="Calibri" w:cs="Calibri"/>
        </w:rPr>
      </w:pPr>
      <w:r>
        <w:rPr>
          <w:rStyle w:val="21"/>
          <w:rFonts w:hint="default" w:ascii="Calibri" w:hAnsi="Calibri" w:cs="Calibri"/>
        </w:rPr>
        <w:t>Tools required:</w:t>
      </w:r>
      <w:r>
        <w:rPr>
          <w:rFonts w:hint="default" w:ascii="Calibri" w:hAnsi="Calibri" w:cs="Calibri"/>
        </w:rPr>
        <w:t xml:space="preserve"> Care card, Care and Support Checklist.</w:t>
      </w:r>
    </w:p>
    <w:p w14:paraId="535BCC51">
      <w:pPr>
        <w:keepNext w:val="0"/>
        <w:keepLines w:val="0"/>
        <w:widowControl/>
        <w:suppressLineNumbers w:val="0"/>
        <w:rPr>
          <w:rFonts w:hint="default" w:ascii="Calibri" w:hAnsi="Calibri" w:cs="Calibri"/>
        </w:rPr>
      </w:pPr>
      <w:r>
        <w:rPr>
          <w:rFonts w:hint="default" w:ascii="Calibri" w:hAnsi="Calibri" w:cs="Calibri"/>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3B44DBC5">
      <w:pPr>
        <w:pStyle w:val="4"/>
        <w:keepNext w:val="0"/>
        <w:keepLines w:val="0"/>
        <w:widowControl/>
        <w:suppressLineNumbers w:val="0"/>
        <w:rPr>
          <w:rFonts w:hint="default" w:ascii="Calibri" w:hAnsi="Calibri" w:cs="Calibri"/>
        </w:rPr>
      </w:pPr>
      <w:r>
        <w:rPr>
          <w:rStyle w:val="21"/>
          <w:rFonts w:hint="default" w:ascii="Calibri" w:hAnsi="Calibri" w:cs="Calibri"/>
        </w:rPr>
        <w:t>Adherence Unit</w:t>
      </w:r>
    </w:p>
    <w:p w14:paraId="0C2398C5">
      <w:pPr>
        <w:pStyle w:val="20"/>
        <w:keepNext w:val="0"/>
        <w:keepLines w:val="0"/>
        <w:widowControl/>
        <w:suppressLineNumbers w:val="0"/>
        <w:rPr>
          <w:rFonts w:hint="default" w:ascii="Calibri" w:hAnsi="Calibri" w:cs="Calibri"/>
        </w:rPr>
      </w:pPr>
      <w:r>
        <w:rPr>
          <w:rFonts w:hint="default" w:ascii="Calibri" w:hAnsi="Calibri" w:cs="Calibri"/>
        </w:rPr>
        <w:t>Provide adherence counseling.</w:t>
      </w:r>
    </w:p>
    <w:p w14:paraId="171E34E8">
      <w:pPr>
        <w:pStyle w:val="20"/>
        <w:keepNext w:val="0"/>
        <w:keepLines w:val="0"/>
        <w:widowControl/>
        <w:suppressLineNumbers w:val="0"/>
        <w:rPr>
          <w:rFonts w:hint="default" w:ascii="Calibri" w:hAnsi="Calibri" w:cs="Calibri"/>
        </w:rPr>
      </w:pPr>
      <w:r>
        <w:rPr>
          <w:rFonts w:hint="default" w:ascii="Calibri" w:hAnsi="Calibri" w:cs="Calibri"/>
        </w:rPr>
        <w:t>Update adherence workplan.</w:t>
      </w:r>
    </w:p>
    <w:p w14:paraId="5C0CFA0B">
      <w:pPr>
        <w:pStyle w:val="20"/>
        <w:keepNext w:val="0"/>
        <w:keepLines w:val="0"/>
        <w:widowControl/>
        <w:suppressLineNumbers w:val="0"/>
        <w:rPr>
          <w:rFonts w:hint="default" w:ascii="Calibri" w:hAnsi="Calibri" w:cs="Calibri"/>
        </w:rPr>
      </w:pPr>
      <w:r>
        <w:rPr>
          <w:rFonts w:hint="default" w:ascii="Calibri" w:hAnsi="Calibri" w:cs="Calibri"/>
        </w:rPr>
        <w:t xml:space="preserve">If client stable → send to </w:t>
      </w:r>
      <w:r>
        <w:rPr>
          <w:rStyle w:val="21"/>
          <w:rFonts w:hint="default" w:ascii="Calibri" w:hAnsi="Calibri" w:cs="Calibri"/>
        </w:rPr>
        <w:t>ICT</w:t>
      </w:r>
      <w:r>
        <w:rPr>
          <w:rFonts w:hint="default" w:ascii="Calibri" w:hAnsi="Calibri" w:cs="Calibri"/>
        </w:rPr>
        <w:t>.</w:t>
      </w:r>
    </w:p>
    <w:p w14:paraId="04A7A2EA">
      <w:pPr>
        <w:pStyle w:val="20"/>
        <w:keepNext w:val="0"/>
        <w:keepLines w:val="0"/>
        <w:widowControl/>
        <w:suppressLineNumbers w:val="0"/>
        <w:rPr>
          <w:rFonts w:hint="default" w:ascii="Calibri" w:hAnsi="Calibri" w:cs="Calibri"/>
        </w:rPr>
      </w:pPr>
      <w:r>
        <w:rPr>
          <w:rStyle w:val="21"/>
          <w:rFonts w:hint="default" w:ascii="Calibri" w:hAnsi="Calibri" w:cs="Calibri"/>
        </w:rPr>
        <w:t>Tools required:</w:t>
      </w:r>
      <w:r>
        <w:rPr>
          <w:rFonts w:hint="default" w:ascii="Calibri" w:hAnsi="Calibri" w:cs="Calibri"/>
        </w:rPr>
        <w:t xml:space="preserve"> Adherence strategy workplan.</w:t>
      </w:r>
    </w:p>
    <w:p w14:paraId="4072549A">
      <w:pPr>
        <w:keepNext w:val="0"/>
        <w:keepLines w:val="0"/>
        <w:widowControl/>
        <w:suppressLineNumbers w:val="0"/>
        <w:rPr>
          <w:rFonts w:hint="default" w:ascii="Calibri" w:hAnsi="Calibri" w:cs="Calibri"/>
        </w:rPr>
      </w:pPr>
      <w:r>
        <w:rPr>
          <w:rFonts w:hint="default" w:ascii="Calibri" w:hAnsi="Calibri" w:cs="Calibri"/>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4C3DF969">
      <w:pPr>
        <w:pStyle w:val="4"/>
        <w:keepNext w:val="0"/>
        <w:keepLines w:val="0"/>
        <w:widowControl/>
        <w:suppressLineNumbers w:val="0"/>
        <w:rPr>
          <w:rFonts w:hint="default" w:ascii="Calibri" w:hAnsi="Calibri" w:cs="Calibri"/>
        </w:rPr>
      </w:pPr>
      <w:r>
        <w:rPr>
          <w:rStyle w:val="21"/>
          <w:rFonts w:hint="default" w:ascii="Calibri" w:hAnsi="Calibri" w:cs="Calibri"/>
        </w:rPr>
        <w:t>Lab</w:t>
      </w:r>
    </w:p>
    <w:p w14:paraId="69BC1034">
      <w:pPr>
        <w:pStyle w:val="20"/>
        <w:keepNext w:val="0"/>
        <w:keepLines w:val="0"/>
        <w:widowControl/>
        <w:suppressLineNumbers w:val="0"/>
        <w:rPr>
          <w:rFonts w:hint="default" w:ascii="Calibri" w:hAnsi="Calibri" w:cs="Calibri"/>
        </w:rPr>
      </w:pPr>
      <w:r>
        <w:rPr>
          <w:rFonts w:hint="default" w:ascii="Calibri" w:hAnsi="Calibri" w:cs="Calibri"/>
        </w:rPr>
        <w:t>Perform required investigations.</w:t>
      </w:r>
    </w:p>
    <w:p w14:paraId="39B6E644">
      <w:pPr>
        <w:pStyle w:val="20"/>
        <w:keepNext w:val="0"/>
        <w:keepLines w:val="0"/>
        <w:widowControl/>
        <w:suppressLineNumbers w:val="0"/>
        <w:rPr>
          <w:rFonts w:hint="default" w:ascii="Calibri" w:hAnsi="Calibri" w:cs="Calibri"/>
        </w:rPr>
      </w:pPr>
      <w:r>
        <w:rPr>
          <w:rFonts w:hint="default" w:ascii="Calibri" w:hAnsi="Calibri" w:cs="Calibri"/>
        </w:rPr>
        <w:t>Enter results in specimen register.</w:t>
      </w:r>
    </w:p>
    <w:p w14:paraId="7F72AF6F">
      <w:pPr>
        <w:pStyle w:val="20"/>
        <w:keepNext w:val="0"/>
        <w:keepLines w:val="0"/>
        <w:widowControl/>
        <w:suppressLineNumbers w:val="0"/>
        <w:rPr>
          <w:rStyle w:val="21"/>
          <w:rFonts w:hint="default" w:ascii="Calibri" w:hAnsi="Calibri" w:cs="Calibri"/>
        </w:rPr>
      </w:pPr>
      <w:r>
        <w:rPr>
          <w:rFonts w:hint="default" w:ascii="Calibri" w:hAnsi="Calibri" w:cs="Calibri"/>
        </w:rPr>
        <w:t xml:space="preserve">If test completed → send results to </w:t>
      </w:r>
      <w:r>
        <w:rPr>
          <w:rStyle w:val="21"/>
          <w:rFonts w:hint="default" w:ascii="Calibri" w:hAnsi="Calibri" w:cs="Calibri"/>
        </w:rPr>
        <w:t>Consultation</w:t>
      </w:r>
    </w:p>
    <w:p w14:paraId="5A11DA12">
      <w:pPr>
        <w:pStyle w:val="20"/>
        <w:keepNext w:val="0"/>
        <w:keepLines w:val="0"/>
        <w:widowControl/>
        <w:suppressLineNumbers w:val="0"/>
        <w:rPr>
          <w:rFonts w:hint="default" w:ascii="Calibri" w:hAnsi="Calibri" w:cs="Calibri"/>
        </w:rPr>
      </w:pPr>
      <w:r>
        <w:rPr>
          <w:rStyle w:val="21"/>
          <w:rFonts w:hint="default" w:ascii="Calibri" w:hAnsi="Calibri" w:cs="Calibri"/>
        </w:rPr>
        <w:t>Tools required:</w:t>
      </w:r>
      <w:r>
        <w:rPr>
          <w:rFonts w:hint="default" w:ascii="Calibri" w:hAnsi="Calibri" w:cs="Calibri"/>
        </w:rPr>
        <w:t xml:space="preserve"> Lab order form, Specimen receipt register.</w:t>
      </w:r>
    </w:p>
    <w:p w14:paraId="3E35A811">
      <w:pPr>
        <w:keepNext w:val="0"/>
        <w:keepLines w:val="0"/>
        <w:widowControl/>
        <w:suppressLineNumbers w:val="0"/>
        <w:rPr>
          <w:rFonts w:hint="default" w:ascii="Calibri" w:hAnsi="Calibri" w:cs="Calibri"/>
        </w:rPr>
      </w:pPr>
      <w:r>
        <w:rPr>
          <w:rFonts w:hint="default" w:ascii="Calibri" w:hAnsi="Calibri" w:cs="Calibri"/>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35C85897">
      <w:pPr>
        <w:pStyle w:val="4"/>
        <w:keepNext w:val="0"/>
        <w:keepLines w:val="0"/>
        <w:widowControl/>
        <w:suppressLineNumbers w:val="0"/>
        <w:rPr>
          <w:rFonts w:hint="default" w:ascii="Calibri" w:hAnsi="Calibri" w:cs="Calibri"/>
        </w:rPr>
      </w:pPr>
      <w:r>
        <w:rPr>
          <w:rStyle w:val="21"/>
          <w:rFonts w:hint="default" w:ascii="Calibri" w:hAnsi="Calibri" w:cs="Calibri"/>
        </w:rPr>
        <w:t>ICT</w:t>
      </w:r>
    </w:p>
    <w:p w14:paraId="3BA9DB5F">
      <w:pPr>
        <w:pStyle w:val="20"/>
        <w:keepNext w:val="0"/>
        <w:keepLines w:val="0"/>
        <w:widowControl/>
        <w:suppressLineNumbers w:val="0"/>
        <w:rPr>
          <w:rFonts w:hint="default" w:ascii="Calibri" w:hAnsi="Calibri" w:cs="Calibri"/>
        </w:rPr>
      </w:pPr>
      <w:r>
        <w:rPr>
          <w:rFonts w:hint="default" w:ascii="Calibri" w:hAnsi="Calibri" w:cs="Calibri"/>
        </w:rPr>
        <w:t>Offer genealogy/SNT.</w:t>
      </w:r>
    </w:p>
    <w:p w14:paraId="30CD7EAB">
      <w:pPr>
        <w:pStyle w:val="20"/>
        <w:keepNext w:val="0"/>
        <w:keepLines w:val="0"/>
        <w:widowControl/>
        <w:suppressLineNumbers w:val="0"/>
        <w:rPr>
          <w:rFonts w:hint="default" w:ascii="Calibri" w:hAnsi="Calibri" w:cs="Calibri"/>
        </w:rPr>
      </w:pPr>
      <w:r>
        <w:rPr>
          <w:rFonts w:hint="default" w:ascii="Calibri" w:hAnsi="Calibri" w:cs="Calibri"/>
        </w:rPr>
        <w:t>Record in genealogy form.</w:t>
      </w:r>
    </w:p>
    <w:p w14:paraId="23A6ED20">
      <w:pPr>
        <w:pStyle w:val="20"/>
        <w:keepNext w:val="0"/>
        <w:keepLines w:val="0"/>
        <w:widowControl/>
        <w:suppressLineNumbers w:val="0"/>
        <w:rPr>
          <w:rFonts w:hint="default" w:ascii="Calibri" w:hAnsi="Calibri" w:cs="Calibri"/>
        </w:rPr>
      </w:pPr>
      <w:r>
        <w:rPr>
          <w:rFonts w:hint="default" w:ascii="Calibri" w:hAnsi="Calibri" w:cs="Calibri"/>
        </w:rPr>
        <w:t xml:space="preserve">If complete → send to </w:t>
      </w:r>
      <w:r>
        <w:rPr>
          <w:rStyle w:val="21"/>
          <w:rFonts w:hint="default" w:ascii="Calibri" w:hAnsi="Calibri" w:cs="Calibri"/>
        </w:rPr>
        <w:t>Pharmacy</w:t>
      </w:r>
      <w:r>
        <w:rPr>
          <w:rFonts w:hint="default" w:ascii="Calibri" w:hAnsi="Calibri" w:cs="Calibri"/>
        </w:rPr>
        <w:t>.</w:t>
      </w:r>
    </w:p>
    <w:p w14:paraId="433AD439">
      <w:pPr>
        <w:pStyle w:val="20"/>
        <w:keepNext w:val="0"/>
        <w:keepLines w:val="0"/>
        <w:widowControl/>
        <w:suppressLineNumbers w:val="0"/>
        <w:rPr>
          <w:rFonts w:hint="default" w:ascii="Calibri" w:hAnsi="Calibri" w:cs="Calibri"/>
        </w:rPr>
      </w:pPr>
      <w:r>
        <w:rPr>
          <w:rStyle w:val="21"/>
          <w:rFonts w:hint="default" w:ascii="Calibri" w:hAnsi="Calibri" w:cs="Calibri"/>
        </w:rPr>
        <w:t>Tools required:</w:t>
      </w:r>
      <w:r>
        <w:rPr>
          <w:rFonts w:hint="default" w:ascii="Calibri" w:hAnsi="Calibri" w:cs="Calibri"/>
        </w:rPr>
        <w:t xml:space="preserve"> SNT, Genealogy, and IPV forms.</w:t>
      </w:r>
    </w:p>
    <w:p w14:paraId="1CE0DE9B">
      <w:pPr>
        <w:keepNext w:val="0"/>
        <w:keepLines w:val="0"/>
        <w:widowControl/>
        <w:suppressLineNumbers w:val="0"/>
        <w:rPr>
          <w:rFonts w:hint="default" w:ascii="Calibri" w:hAnsi="Calibri" w:cs="Calibri"/>
        </w:rPr>
      </w:pPr>
      <w:r>
        <w:rPr>
          <w:rFonts w:hint="default" w:ascii="Calibri" w:hAnsi="Calibri" w:cs="Calibri"/>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335B4D8B">
      <w:pPr>
        <w:pStyle w:val="4"/>
        <w:keepNext w:val="0"/>
        <w:keepLines w:val="0"/>
        <w:widowControl/>
        <w:suppressLineNumbers w:val="0"/>
        <w:rPr>
          <w:rFonts w:hint="default" w:ascii="Calibri" w:hAnsi="Calibri" w:cs="Calibri"/>
        </w:rPr>
      </w:pPr>
      <w:r>
        <w:rPr>
          <w:rStyle w:val="21"/>
          <w:rFonts w:hint="default" w:ascii="Calibri" w:hAnsi="Calibri" w:cs="Calibri"/>
        </w:rPr>
        <w:t>Consultation</w:t>
      </w:r>
    </w:p>
    <w:p w14:paraId="2DBC01F4">
      <w:pPr>
        <w:pStyle w:val="20"/>
        <w:keepNext w:val="0"/>
        <w:keepLines w:val="0"/>
        <w:widowControl/>
        <w:suppressLineNumbers w:val="0"/>
        <w:rPr>
          <w:rFonts w:hint="default" w:ascii="Calibri" w:hAnsi="Calibri" w:cs="Calibri"/>
        </w:rPr>
      </w:pPr>
      <w:r>
        <w:rPr>
          <w:rFonts w:hint="default" w:ascii="Calibri" w:hAnsi="Calibri" w:cs="Calibri"/>
        </w:rPr>
        <w:t>Clinician reviews results.</w:t>
      </w:r>
    </w:p>
    <w:p w14:paraId="33DB1568">
      <w:pPr>
        <w:pStyle w:val="20"/>
        <w:keepNext w:val="0"/>
        <w:keepLines w:val="0"/>
        <w:widowControl/>
        <w:suppressLineNumbers w:val="0"/>
        <w:rPr>
          <w:rFonts w:hint="default" w:ascii="Calibri" w:hAnsi="Calibri" w:cs="Calibri"/>
        </w:rPr>
      </w:pPr>
      <w:r>
        <w:rPr>
          <w:rFonts w:hint="default" w:ascii="Calibri" w:hAnsi="Calibri" w:cs="Calibri"/>
        </w:rPr>
        <w:t>Prescribes due medications.</w:t>
      </w:r>
    </w:p>
    <w:p w14:paraId="2D149FD8">
      <w:pPr>
        <w:pStyle w:val="20"/>
        <w:keepNext w:val="0"/>
        <w:keepLines w:val="0"/>
        <w:widowControl/>
        <w:suppressLineNumbers w:val="0"/>
        <w:rPr>
          <w:rFonts w:hint="default" w:ascii="Calibri" w:hAnsi="Calibri" w:cs="Calibri"/>
        </w:rPr>
      </w:pPr>
      <w:r>
        <w:rPr>
          <w:rFonts w:hint="default" w:ascii="Calibri" w:hAnsi="Calibri" w:cs="Calibri"/>
        </w:rPr>
        <w:t>Re-elicits partners if required.</w:t>
      </w:r>
    </w:p>
    <w:p w14:paraId="4D277B23">
      <w:pPr>
        <w:pStyle w:val="20"/>
        <w:keepNext w:val="0"/>
        <w:keepLines w:val="0"/>
        <w:widowControl/>
        <w:suppressLineNumbers w:val="0"/>
        <w:rPr>
          <w:rFonts w:hint="default" w:ascii="Calibri" w:hAnsi="Calibri" w:cs="Calibri"/>
        </w:rPr>
      </w:pPr>
      <w:r>
        <w:rPr>
          <w:rFonts w:hint="default" w:ascii="Calibri" w:hAnsi="Calibri" w:cs="Calibri"/>
        </w:rPr>
        <w:t xml:space="preserve">If done → send to </w:t>
      </w:r>
      <w:r>
        <w:rPr>
          <w:rStyle w:val="21"/>
          <w:rFonts w:hint="default" w:ascii="Calibri" w:hAnsi="Calibri" w:cs="Calibri"/>
        </w:rPr>
        <w:t>Pharmacy</w:t>
      </w:r>
      <w:r>
        <w:rPr>
          <w:rFonts w:hint="default" w:ascii="Calibri" w:hAnsi="Calibri" w:cs="Calibri"/>
        </w:rPr>
        <w:t>.</w:t>
      </w:r>
    </w:p>
    <w:p w14:paraId="416EFF9F">
      <w:pPr>
        <w:pStyle w:val="20"/>
        <w:keepNext w:val="0"/>
        <w:keepLines w:val="0"/>
        <w:widowControl/>
        <w:suppressLineNumbers w:val="0"/>
        <w:rPr>
          <w:rFonts w:hint="default" w:ascii="Calibri" w:hAnsi="Calibri" w:cs="Calibri"/>
        </w:rPr>
      </w:pPr>
      <w:r>
        <w:rPr>
          <w:rStyle w:val="21"/>
          <w:rFonts w:hint="default" w:ascii="Calibri" w:hAnsi="Calibri" w:cs="Calibri"/>
        </w:rPr>
        <w:t>Tools required:</w:t>
      </w:r>
      <w:r>
        <w:rPr>
          <w:rFonts w:hint="default" w:ascii="Calibri" w:hAnsi="Calibri" w:cs="Calibri"/>
        </w:rPr>
        <w:t xml:space="preserve"> Care card, Pharmacy order form, SNT forms.</w:t>
      </w:r>
    </w:p>
    <w:p w14:paraId="153B57F7">
      <w:pPr>
        <w:keepNext w:val="0"/>
        <w:keepLines w:val="0"/>
        <w:widowControl/>
        <w:suppressLineNumbers w:val="0"/>
        <w:rPr>
          <w:rFonts w:hint="default" w:ascii="Calibri" w:hAnsi="Calibri" w:cs="Calibri"/>
        </w:rPr>
      </w:pPr>
      <w:r>
        <w:rPr>
          <w:rFonts w:hint="default" w:ascii="Calibri" w:hAnsi="Calibri" w:cs="Calibri"/>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60EB661F">
      <w:pPr>
        <w:pStyle w:val="4"/>
        <w:keepNext w:val="0"/>
        <w:keepLines w:val="0"/>
        <w:widowControl/>
        <w:suppressLineNumbers w:val="0"/>
        <w:rPr>
          <w:rFonts w:hint="default" w:ascii="Calibri" w:hAnsi="Calibri" w:cs="Calibri"/>
        </w:rPr>
      </w:pPr>
      <w:r>
        <w:rPr>
          <w:rStyle w:val="21"/>
          <w:rFonts w:hint="default" w:ascii="Calibri" w:hAnsi="Calibri" w:cs="Calibri"/>
        </w:rPr>
        <w:t>Pharmacy</w:t>
      </w:r>
    </w:p>
    <w:p w14:paraId="3AF7BDEC">
      <w:pPr>
        <w:pStyle w:val="20"/>
        <w:keepNext w:val="0"/>
        <w:keepLines w:val="0"/>
        <w:widowControl/>
        <w:suppressLineNumbers w:val="0"/>
        <w:rPr>
          <w:rFonts w:hint="default" w:ascii="Calibri" w:hAnsi="Calibri" w:cs="Calibri"/>
        </w:rPr>
      </w:pPr>
      <w:r>
        <w:rPr>
          <w:rFonts w:hint="default" w:ascii="Calibri" w:hAnsi="Calibri" w:cs="Calibri"/>
        </w:rPr>
        <w:t>Dispense prescribed medications.</w:t>
      </w:r>
    </w:p>
    <w:p w14:paraId="3CD28269">
      <w:pPr>
        <w:pStyle w:val="20"/>
        <w:keepNext w:val="0"/>
        <w:keepLines w:val="0"/>
        <w:widowControl/>
        <w:suppressLineNumbers w:val="0"/>
        <w:rPr>
          <w:rFonts w:hint="default" w:ascii="Calibri" w:hAnsi="Calibri" w:cs="Calibri"/>
        </w:rPr>
      </w:pPr>
      <w:r>
        <w:rPr>
          <w:rFonts w:hint="default" w:ascii="Calibri" w:hAnsi="Calibri" w:cs="Calibri"/>
        </w:rPr>
        <w:t>Offer adherence counseling and drug information.</w:t>
      </w:r>
    </w:p>
    <w:p w14:paraId="2231390C">
      <w:pPr>
        <w:pStyle w:val="20"/>
        <w:keepNext w:val="0"/>
        <w:keepLines w:val="0"/>
        <w:widowControl/>
        <w:suppressLineNumbers w:val="0"/>
        <w:rPr>
          <w:rFonts w:hint="default" w:ascii="Calibri" w:hAnsi="Calibri" w:cs="Calibri"/>
        </w:rPr>
      </w:pPr>
      <w:r>
        <w:rPr>
          <w:rFonts w:hint="default" w:ascii="Calibri" w:hAnsi="Calibri" w:cs="Calibri"/>
        </w:rPr>
        <w:t>Schedule next appointment.</w:t>
      </w:r>
    </w:p>
    <w:p w14:paraId="6F829B26">
      <w:pPr>
        <w:pStyle w:val="20"/>
        <w:keepNext w:val="0"/>
        <w:keepLines w:val="0"/>
        <w:widowControl/>
        <w:suppressLineNumbers w:val="0"/>
        <w:rPr>
          <w:rFonts w:hint="default" w:ascii="Calibri" w:hAnsi="Calibri" w:cs="Calibri"/>
        </w:rPr>
      </w:pPr>
      <w:r>
        <w:rPr>
          <w:rFonts w:hint="default" w:ascii="Calibri" w:hAnsi="Calibri" w:cs="Calibri"/>
        </w:rPr>
        <w:t xml:space="preserve">If medication dispensed → send to </w:t>
      </w:r>
      <w:r>
        <w:rPr>
          <w:rStyle w:val="21"/>
          <w:rFonts w:hint="default" w:ascii="Calibri" w:hAnsi="Calibri" w:cs="Calibri"/>
        </w:rPr>
        <w:t>Exit</w:t>
      </w:r>
      <w:r>
        <w:rPr>
          <w:rFonts w:hint="default" w:ascii="Calibri" w:hAnsi="Calibri" w:cs="Calibri"/>
        </w:rPr>
        <w:t>.</w:t>
      </w:r>
    </w:p>
    <w:p w14:paraId="4CD78FE6">
      <w:pPr>
        <w:pStyle w:val="20"/>
        <w:keepNext w:val="0"/>
        <w:keepLines w:val="0"/>
        <w:widowControl/>
        <w:suppressLineNumbers w:val="0"/>
        <w:rPr>
          <w:rFonts w:hint="default" w:ascii="Calibri" w:hAnsi="Calibri" w:cs="Calibri"/>
        </w:rPr>
      </w:pPr>
      <w:r>
        <w:rPr>
          <w:rStyle w:val="21"/>
          <w:rFonts w:hint="default" w:ascii="Calibri" w:hAnsi="Calibri" w:cs="Calibri"/>
        </w:rPr>
        <w:t>Tools required:</w:t>
      </w:r>
      <w:r>
        <w:rPr>
          <w:rFonts w:hint="default" w:ascii="Calibri" w:hAnsi="Calibri" w:cs="Calibri"/>
        </w:rPr>
        <w:t xml:space="preserve"> Pharmacy order form, Pharmacy daily worksheet, Appointment diary.</w:t>
      </w:r>
    </w:p>
    <w:p w14:paraId="16D40F88">
      <w:pPr>
        <w:keepNext w:val="0"/>
        <w:keepLines w:val="0"/>
        <w:widowControl/>
        <w:suppressLineNumbers w:val="0"/>
        <w:rPr>
          <w:rFonts w:hint="default" w:ascii="Calibri" w:hAnsi="Calibri" w:cs="Calibri"/>
        </w:rPr>
      </w:pPr>
      <w:r>
        <w:rPr>
          <w:rFonts w:hint="default" w:ascii="Calibri" w:hAnsi="Calibri" w:cs="Calibri"/>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67E6EF3D">
      <w:pPr>
        <w:pStyle w:val="4"/>
        <w:keepNext w:val="0"/>
        <w:keepLines w:val="0"/>
        <w:widowControl/>
        <w:suppressLineNumbers w:val="0"/>
        <w:rPr>
          <w:rFonts w:hint="default" w:ascii="Calibri" w:hAnsi="Calibri" w:cs="Calibri"/>
        </w:rPr>
      </w:pPr>
      <w:r>
        <w:rPr>
          <w:rStyle w:val="21"/>
          <w:rFonts w:hint="default" w:ascii="Calibri" w:hAnsi="Calibri" w:cs="Calibri"/>
        </w:rPr>
        <w:t>Fast Track Reception (Refill Client 2 Path)</w:t>
      </w:r>
    </w:p>
    <w:p w14:paraId="546DA68D">
      <w:pPr>
        <w:pStyle w:val="20"/>
        <w:keepNext w:val="0"/>
        <w:keepLines w:val="0"/>
        <w:widowControl/>
        <w:suppressLineNumbers w:val="0"/>
        <w:rPr>
          <w:rFonts w:hint="default" w:ascii="Calibri" w:hAnsi="Calibri" w:cs="Calibri"/>
        </w:rPr>
      </w:pPr>
      <w:r>
        <w:rPr>
          <w:rFonts w:hint="default" w:ascii="Calibri" w:hAnsi="Calibri" w:cs="Calibri"/>
        </w:rPr>
        <w:t>Confirm eligibility for fast track.</w:t>
      </w:r>
    </w:p>
    <w:p w14:paraId="745D61B3">
      <w:pPr>
        <w:pStyle w:val="20"/>
        <w:keepNext w:val="0"/>
        <w:keepLines w:val="0"/>
        <w:widowControl/>
        <w:suppressLineNumbers w:val="0"/>
        <w:rPr>
          <w:rFonts w:hint="default" w:ascii="Calibri" w:hAnsi="Calibri" w:cs="Calibri"/>
        </w:rPr>
      </w:pPr>
      <w:r>
        <w:rPr>
          <w:rFonts w:hint="default" w:ascii="Calibri" w:hAnsi="Calibri" w:cs="Calibri"/>
        </w:rPr>
        <w:t>Record visit in register.</w:t>
      </w:r>
    </w:p>
    <w:p w14:paraId="128A7E2C">
      <w:pPr>
        <w:pStyle w:val="20"/>
        <w:keepNext w:val="0"/>
        <w:keepLines w:val="0"/>
        <w:widowControl/>
        <w:suppressLineNumbers w:val="0"/>
        <w:rPr>
          <w:rFonts w:hint="default" w:ascii="Calibri" w:hAnsi="Calibri" w:cs="Calibri"/>
        </w:rPr>
      </w:pPr>
      <w:r>
        <w:rPr>
          <w:rFonts w:hint="default" w:ascii="Calibri" w:hAnsi="Calibri" w:cs="Calibri"/>
        </w:rPr>
        <w:t xml:space="preserve">If verified → send to </w:t>
      </w:r>
      <w:r>
        <w:rPr>
          <w:rStyle w:val="21"/>
          <w:rFonts w:hint="default" w:ascii="Calibri" w:hAnsi="Calibri" w:cs="Calibri"/>
        </w:rPr>
        <w:t>Fast Track Pickup</w:t>
      </w:r>
      <w:r>
        <w:rPr>
          <w:rFonts w:hint="default" w:ascii="Calibri" w:hAnsi="Calibri" w:cs="Calibri"/>
        </w:rPr>
        <w:t>.</w:t>
      </w:r>
    </w:p>
    <w:p w14:paraId="4B8FF1F6">
      <w:pPr>
        <w:keepNext w:val="0"/>
        <w:keepLines w:val="0"/>
        <w:widowControl/>
        <w:suppressLineNumbers w:val="0"/>
        <w:rPr>
          <w:rFonts w:hint="default" w:ascii="Calibri" w:hAnsi="Calibri" w:cs="Calibri"/>
        </w:rPr>
      </w:pPr>
      <w:r>
        <w:rPr>
          <w:rFonts w:hint="default" w:ascii="Calibri" w:hAnsi="Calibri" w:cs="Calibri"/>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31E9CC80">
      <w:pPr>
        <w:pStyle w:val="4"/>
        <w:keepNext w:val="0"/>
        <w:keepLines w:val="0"/>
        <w:widowControl/>
        <w:suppressLineNumbers w:val="0"/>
        <w:rPr>
          <w:rFonts w:hint="default" w:ascii="Calibri" w:hAnsi="Calibri" w:cs="Calibri"/>
        </w:rPr>
      </w:pPr>
      <w:r>
        <w:rPr>
          <w:rStyle w:val="21"/>
          <w:rFonts w:hint="default" w:ascii="Calibri" w:hAnsi="Calibri" w:cs="Calibri"/>
        </w:rPr>
        <w:t>Fast Track Pickup</w:t>
      </w:r>
    </w:p>
    <w:p w14:paraId="233DDD5F">
      <w:pPr>
        <w:pStyle w:val="20"/>
        <w:keepNext w:val="0"/>
        <w:keepLines w:val="0"/>
        <w:widowControl/>
        <w:suppressLineNumbers w:val="0"/>
        <w:rPr>
          <w:rFonts w:hint="default" w:ascii="Calibri" w:hAnsi="Calibri" w:cs="Calibri"/>
        </w:rPr>
      </w:pPr>
      <w:r>
        <w:rPr>
          <w:rFonts w:hint="default" w:ascii="Calibri" w:hAnsi="Calibri" w:cs="Calibri"/>
        </w:rPr>
        <w:t>Dispense pre-packed refill medication.</w:t>
      </w:r>
    </w:p>
    <w:p w14:paraId="03866D25">
      <w:pPr>
        <w:pStyle w:val="20"/>
        <w:keepNext w:val="0"/>
        <w:keepLines w:val="0"/>
        <w:widowControl/>
        <w:suppressLineNumbers w:val="0"/>
        <w:rPr>
          <w:rFonts w:hint="default" w:ascii="Calibri" w:hAnsi="Calibri" w:cs="Calibri"/>
        </w:rPr>
      </w:pPr>
      <w:r>
        <w:rPr>
          <w:rFonts w:hint="default" w:ascii="Calibri" w:hAnsi="Calibri" w:cs="Calibri"/>
        </w:rPr>
        <w:t>Confirm adherence and next appointment.</w:t>
      </w:r>
    </w:p>
    <w:p w14:paraId="1883AFF7">
      <w:pPr>
        <w:pStyle w:val="20"/>
        <w:keepNext w:val="0"/>
        <w:keepLines w:val="0"/>
        <w:widowControl/>
        <w:suppressLineNumbers w:val="0"/>
        <w:rPr>
          <w:rFonts w:hint="default" w:ascii="Calibri" w:hAnsi="Calibri" w:cs="Calibri"/>
        </w:rPr>
      </w:pPr>
      <w:r>
        <w:rPr>
          <w:rFonts w:hint="default" w:ascii="Calibri" w:hAnsi="Calibri" w:cs="Calibri"/>
        </w:rPr>
        <w:t xml:space="preserve">Then direct to </w:t>
      </w:r>
      <w:r>
        <w:rPr>
          <w:rStyle w:val="21"/>
          <w:rFonts w:hint="default" w:ascii="Calibri" w:hAnsi="Calibri" w:cs="Calibri"/>
        </w:rPr>
        <w:t>Exit Gate Keeper</w:t>
      </w:r>
      <w:r>
        <w:rPr>
          <w:rFonts w:hint="default" w:ascii="Calibri" w:hAnsi="Calibri" w:cs="Calibri"/>
        </w:rPr>
        <w:t>.</w:t>
      </w:r>
    </w:p>
    <w:p w14:paraId="4AE9F6F0">
      <w:pPr>
        <w:pStyle w:val="20"/>
        <w:keepNext w:val="0"/>
        <w:keepLines w:val="0"/>
        <w:widowControl/>
        <w:suppressLineNumbers w:val="0"/>
        <w:rPr>
          <w:rFonts w:hint="default" w:ascii="Calibri" w:hAnsi="Calibri" w:cs="Calibri"/>
        </w:rPr>
      </w:pPr>
      <w:r>
        <w:rPr>
          <w:rStyle w:val="21"/>
          <w:rFonts w:hint="default" w:ascii="Calibri" w:hAnsi="Calibri" w:cs="Calibri"/>
        </w:rPr>
        <w:t>Tools required:</w:t>
      </w:r>
      <w:r>
        <w:rPr>
          <w:rFonts w:hint="default" w:ascii="Calibri" w:hAnsi="Calibri" w:cs="Calibri"/>
        </w:rPr>
        <w:t xml:space="preserve"> Pharmacy order form, Appointment diary.</w:t>
      </w:r>
    </w:p>
    <w:p w14:paraId="70D46E17">
      <w:pPr>
        <w:keepNext w:val="0"/>
        <w:keepLines w:val="0"/>
        <w:widowControl/>
        <w:suppressLineNumbers w:val="0"/>
        <w:rPr>
          <w:rFonts w:hint="default" w:ascii="Calibri" w:hAnsi="Calibri" w:cs="Calibri"/>
        </w:rPr>
      </w:pPr>
      <w:r>
        <w:rPr>
          <w:rFonts w:hint="default" w:ascii="Calibri" w:hAnsi="Calibri" w:cs="Calibri"/>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63342C4E">
      <w:pPr>
        <w:pStyle w:val="4"/>
        <w:keepNext w:val="0"/>
        <w:keepLines w:val="0"/>
        <w:widowControl/>
        <w:suppressLineNumbers w:val="0"/>
        <w:rPr>
          <w:rFonts w:hint="default" w:ascii="Calibri" w:hAnsi="Calibri" w:cs="Calibri"/>
        </w:rPr>
      </w:pPr>
      <w:r>
        <w:rPr>
          <w:rStyle w:val="21"/>
          <w:rFonts w:hint="default" w:ascii="Calibri" w:hAnsi="Calibri" w:cs="Calibri"/>
        </w:rPr>
        <w:t>Exit Gate Keeper</w:t>
      </w:r>
    </w:p>
    <w:p w14:paraId="2FA71CF9">
      <w:pPr>
        <w:pStyle w:val="20"/>
        <w:keepNext w:val="0"/>
        <w:keepLines w:val="0"/>
        <w:widowControl/>
        <w:suppressLineNumbers w:val="0"/>
        <w:rPr>
          <w:rFonts w:hint="default" w:ascii="Calibri" w:hAnsi="Calibri" w:cs="Calibri"/>
        </w:rPr>
      </w:pPr>
      <w:r>
        <w:rPr>
          <w:rFonts w:hint="default" w:ascii="Calibri" w:hAnsi="Calibri" w:cs="Calibri"/>
        </w:rPr>
        <w:t>Confirm receipt of all due services.</w:t>
      </w:r>
    </w:p>
    <w:p w14:paraId="4FE1CBB6">
      <w:pPr>
        <w:pStyle w:val="20"/>
        <w:keepNext w:val="0"/>
        <w:keepLines w:val="0"/>
        <w:widowControl/>
        <w:suppressLineNumbers w:val="0"/>
        <w:rPr>
          <w:rFonts w:hint="default" w:ascii="Calibri" w:hAnsi="Calibri" w:cs="Calibri"/>
        </w:rPr>
      </w:pPr>
      <w:r>
        <w:rPr>
          <w:rFonts w:hint="default" w:ascii="Calibri" w:hAnsi="Calibri" w:cs="Calibri"/>
        </w:rPr>
        <w:t>If all confirmed → exit process complete.</w:t>
      </w:r>
    </w:p>
    <w:p w14:paraId="3C70E841">
      <w:pPr>
        <w:spacing w:line="259" w:lineRule="auto"/>
        <w:rPr>
          <w:rFonts w:hint="default" w:ascii="Calibri" w:hAnsi="Calibri" w:eastAsia="Calibri" w:cs="Calibri"/>
          <w:b/>
          <w:bCs/>
          <w:kern w:val="0"/>
          <w:sz w:val="21"/>
          <w:szCs w:val="21"/>
          <w14:ligatures w14:val="none"/>
        </w:rPr>
      </w:pPr>
    </w:p>
    <w:p w14:paraId="48FCA488">
      <w:pPr>
        <w:spacing w:line="259" w:lineRule="auto"/>
        <w:rPr>
          <w:rFonts w:hint="default" w:ascii="Calibri" w:hAnsi="Calibri" w:eastAsia="Calibri" w:cs="Calibri"/>
          <w:b/>
          <w:bCs/>
          <w:kern w:val="0"/>
          <w:sz w:val="21"/>
          <w:szCs w:val="21"/>
          <w14:ligatures w14:val="none"/>
        </w:rPr>
      </w:pPr>
    </w:p>
    <w:p w14:paraId="73A5A288">
      <w:pPr>
        <w:pStyle w:val="3"/>
        <w:keepNext w:val="0"/>
        <w:keepLines w:val="0"/>
        <w:widowControl/>
        <w:suppressLineNumbers w:val="0"/>
        <w:rPr>
          <w:rFonts w:hint="default" w:ascii="Calibri" w:hAnsi="Calibri" w:cs="Calibri"/>
        </w:rPr>
      </w:pPr>
      <w:r>
        <w:rPr>
          <w:rStyle w:val="21"/>
          <w:rFonts w:hint="default" w:ascii="Calibri" w:hAnsi="Calibri" w:cs="Calibri"/>
        </w:rPr>
        <w:t>Roles and Responsibilities (Standard Client Flow)</w:t>
      </w:r>
    </w:p>
    <w:p w14:paraId="2F59F374">
      <w:pPr>
        <w:pStyle w:val="4"/>
        <w:keepNext w:val="0"/>
        <w:keepLines w:val="0"/>
        <w:widowControl/>
        <w:suppressLineNumbers w:val="0"/>
        <w:rPr>
          <w:rFonts w:hint="default" w:ascii="Calibri" w:hAnsi="Calibri" w:cs="Calibri"/>
        </w:rPr>
      </w:pPr>
      <w:r>
        <w:rPr>
          <w:rStyle w:val="21"/>
          <w:rFonts w:hint="default" w:ascii="Calibri" w:hAnsi="Calibri" w:cs="Calibri"/>
        </w:rPr>
        <w:t>Pre-Visit Activities</w:t>
      </w:r>
    </w:p>
    <w:p w14:paraId="5FB664B6">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Records</w:t>
      </w:r>
      <w:r>
        <w:rPr>
          <w:rFonts w:hint="default" w:ascii="Calibri" w:hAnsi="Calibri" w:cs="Calibri"/>
        </w:rPr>
        <w:br w:type="textWrapping"/>
      </w:r>
      <w:r>
        <w:rPr>
          <w:rStyle w:val="21"/>
          <w:rFonts w:hint="default" w:ascii="Calibri" w:hAnsi="Calibri" w:cs="Calibri"/>
        </w:rPr>
        <w:t>SERVICE:</w:t>
      </w:r>
    </w:p>
    <w:p w14:paraId="7F8E06CE">
      <w:pPr>
        <w:pStyle w:val="20"/>
        <w:keepNext w:val="0"/>
        <w:keepLines w:val="0"/>
        <w:widowControl/>
        <w:suppressLineNumbers w:val="0"/>
        <w:rPr>
          <w:rFonts w:hint="default" w:ascii="Calibri" w:hAnsi="Calibri" w:cs="Calibri"/>
        </w:rPr>
      </w:pPr>
      <w:r>
        <w:rPr>
          <w:rFonts w:hint="default" w:ascii="Calibri" w:hAnsi="Calibri" w:cs="Calibri"/>
        </w:rPr>
        <w:t>Retrieve folders prior to appointment</w:t>
      </w:r>
    </w:p>
    <w:p w14:paraId="2D066BCD">
      <w:pPr>
        <w:pStyle w:val="20"/>
        <w:keepNext w:val="0"/>
        <w:keepLines w:val="0"/>
        <w:widowControl/>
        <w:suppressLineNumbers w:val="0"/>
        <w:rPr>
          <w:rFonts w:hint="default" w:ascii="Calibri" w:hAnsi="Calibri" w:cs="Calibri"/>
        </w:rPr>
      </w:pPr>
      <w:r>
        <w:rPr>
          <w:rFonts w:hint="default" w:ascii="Calibri" w:hAnsi="Calibri" w:cs="Calibri"/>
        </w:rPr>
        <w:t>Insert PMM tools in client folders</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M&amp;E FP or DEC</w:t>
      </w:r>
      <w:r>
        <w:rPr>
          <w:rFonts w:hint="default" w:ascii="Calibri" w:hAnsi="Calibri" w:cs="Calibri"/>
        </w:rPr>
        <w:br w:type="textWrapping"/>
      </w:r>
    </w:p>
    <w:p w14:paraId="781A701B">
      <w:pPr>
        <w:pStyle w:val="20"/>
        <w:keepNext w:val="0"/>
        <w:keepLines w:val="0"/>
        <w:widowControl/>
        <w:suppressLineNumbers w:val="0"/>
        <w:rPr>
          <w:rFonts w:hint="default" w:ascii="Calibri" w:hAnsi="Calibri" w:cs="Calibri"/>
        </w:rPr>
      </w:pPr>
      <w:r>
        <w:rPr>
          <w:rStyle w:val="21"/>
          <w:rFonts w:hint="default" w:ascii="Calibri" w:hAnsi="Calibri" w:cs="Calibri"/>
        </w:rPr>
        <w:t>TOOLS:</w:t>
      </w:r>
    </w:p>
    <w:p w14:paraId="598A1225">
      <w:pPr>
        <w:pStyle w:val="20"/>
        <w:keepNext w:val="0"/>
        <w:keepLines w:val="0"/>
        <w:widowControl/>
        <w:suppressLineNumbers w:val="0"/>
        <w:rPr>
          <w:rFonts w:hint="default" w:ascii="Calibri" w:hAnsi="Calibri" w:cs="Calibri"/>
        </w:rPr>
      </w:pPr>
      <w:r>
        <w:rPr>
          <w:rFonts w:hint="default" w:ascii="Calibri" w:hAnsi="Calibri" w:cs="Calibri"/>
        </w:rPr>
        <w:t>Care and Support Checklist</w:t>
      </w:r>
    </w:p>
    <w:p w14:paraId="42AB579B">
      <w:pPr>
        <w:pStyle w:val="20"/>
        <w:keepNext w:val="0"/>
        <w:keepLines w:val="0"/>
        <w:widowControl/>
        <w:suppressLineNumbers w:val="0"/>
        <w:rPr>
          <w:rFonts w:hint="default" w:ascii="Calibri" w:hAnsi="Calibri" w:cs="Calibri"/>
        </w:rPr>
      </w:pPr>
      <w:r>
        <w:rPr>
          <w:rFonts w:hint="default" w:ascii="Calibri" w:hAnsi="Calibri" w:cs="Calibri"/>
        </w:rPr>
        <w:t>Pharmacy order form</w:t>
      </w:r>
    </w:p>
    <w:p w14:paraId="5DEA1C56">
      <w:pPr>
        <w:pStyle w:val="20"/>
        <w:keepNext w:val="0"/>
        <w:keepLines w:val="0"/>
        <w:widowControl/>
        <w:suppressLineNumbers w:val="0"/>
        <w:rPr>
          <w:rFonts w:hint="default" w:ascii="Calibri" w:hAnsi="Calibri" w:cs="Calibri"/>
        </w:rPr>
      </w:pPr>
      <w:r>
        <w:rPr>
          <w:rFonts w:hint="default" w:ascii="Calibri" w:hAnsi="Calibri" w:cs="Calibri"/>
        </w:rPr>
        <w:t>Viral Load Request and Result form (if applicable)</w:t>
      </w:r>
    </w:p>
    <w:p w14:paraId="3A6334E8">
      <w:pPr>
        <w:pStyle w:val="20"/>
        <w:keepNext w:val="0"/>
        <w:keepLines w:val="0"/>
        <w:widowControl/>
        <w:suppressLineNumbers w:val="0"/>
        <w:rPr>
          <w:rFonts w:hint="default" w:ascii="Calibri" w:hAnsi="Calibri" w:cs="Calibri"/>
        </w:rPr>
      </w:pPr>
      <w:r>
        <w:rPr>
          <w:rFonts w:hint="default" w:ascii="Calibri" w:hAnsi="Calibri" w:cs="Calibri"/>
        </w:rPr>
        <w:t>Combined ART and TPT Adherence and TPT Outcome Monitoring Tool</w:t>
      </w:r>
    </w:p>
    <w:p w14:paraId="672E33C5">
      <w:pPr>
        <w:pStyle w:val="20"/>
        <w:keepNext w:val="0"/>
        <w:keepLines w:val="0"/>
        <w:widowControl/>
        <w:suppressLineNumbers w:val="0"/>
        <w:rPr>
          <w:rFonts w:hint="default" w:ascii="Calibri" w:hAnsi="Calibri" w:cs="Calibri"/>
        </w:rPr>
      </w:pPr>
      <w:r>
        <w:rPr>
          <w:rFonts w:hint="default" w:ascii="Calibri" w:hAnsi="Calibri" w:cs="Calibri"/>
        </w:rPr>
        <w:t>Care card (if applicable)</w:t>
      </w:r>
    </w:p>
    <w:p w14:paraId="3D13B30F">
      <w:pPr>
        <w:keepNext w:val="0"/>
        <w:keepLines w:val="0"/>
        <w:widowControl/>
        <w:suppressLineNumbers w:val="0"/>
        <w:rPr>
          <w:rFonts w:hint="default" w:ascii="Calibri" w:hAnsi="Calibri" w:cs="Calibri"/>
        </w:rPr>
      </w:pPr>
      <w:r>
        <w:rPr>
          <w:rFonts w:hint="default" w:ascii="Calibri" w:hAnsi="Calibri" w:cs="Calibri"/>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0B6A3964">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Entry Gate Keepers</w:t>
      </w:r>
      <w:r>
        <w:rPr>
          <w:rFonts w:hint="default" w:ascii="Calibri" w:hAnsi="Calibri" w:cs="Calibri"/>
        </w:rPr>
        <w:br w:type="textWrapping"/>
      </w:r>
      <w:r>
        <w:rPr>
          <w:rStyle w:val="21"/>
          <w:rFonts w:hint="default" w:ascii="Calibri" w:hAnsi="Calibri" w:cs="Calibri"/>
        </w:rPr>
        <w:t>SERVICE:</w:t>
      </w:r>
    </w:p>
    <w:p w14:paraId="4E932BE3">
      <w:pPr>
        <w:pStyle w:val="20"/>
        <w:keepNext w:val="0"/>
        <w:keepLines w:val="0"/>
        <w:widowControl/>
        <w:suppressLineNumbers w:val="0"/>
        <w:rPr>
          <w:rFonts w:hint="default" w:ascii="Calibri" w:hAnsi="Calibri" w:cs="Calibri"/>
        </w:rPr>
      </w:pPr>
      <w:r>
        <w:rPr>
          <w:rFonts w:hint="default" w:ascii="Calibri" w:hAnsi="Calibri" w:cs="Calibri"/>
        </w:rPr>
        <w:t>Check folders for eligible services client is due for</w:t>
      </w:r>
    </w:p>
    <w:p w14:paraId="1874219E">
      <w:pPr>
        <w:pStyle w:val="20"/>
        <w:keepNext w:val="0"/>
        <w:keepLines w:val="0"/>
        <w:widowControl/>
        <w:suppressLineNumbers w:val="0"/>
        <w:rPr>
          <w:rFonts w:hint="default" w:ascii="Calibri" w:hAnsi="Calibri" w:cs="Calibri"/>
        </w:rPr>
      </w:pPr>
      <w:r>
        <w:rPr>
          <w:rFonts w:hint="default" w:ascii="Calibri" w:hAnsi="Calibri" w:cs="Calibri"/>
        </w:rPr>
        <w:t>Tick eligible services on client folders</w:t>
      </w:r>
    </w:p>
    <w:p w14:paraId="4BC81792">
      <w:pPr>
        <w:pStyle w:val="20"/>
        <w:keepNext w:val="0"/>
        <w:keepLines w:val="0"/>
        <w:widowControl/>
        <w:suppressLineNumbers w:val="0"/>
        <w:rPr>
          <w:rFonts w:hint="default" w:ascii="Calibri" w:hAnsi="Calibri" w:cs="Calibri"/>
        </w:rPr>
      </w:pPr>
      <w:r>
        <w:rPr>
          <w:rFonts w:hint="default" w:ascii="Calibri" w:hAnsi="Calibri" w:cs="Calibri"/>
        </w:rPr>
        <w:t>Remind client of appointment and due services</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ACM</w:t>
      </w:r>
      <w:r>
        <w:rPr>
          <w:rFonts w:hint="default" w:ascii="Calibri" w:hAnsi="Calibri" w:cs="Calibri"/>
        </w:rPr>
        <w:br w:type="textWrapping"/>
      </w:r>
      <w:r>
        <w:rPr>
          <w:rStyle w:val="21"/>
          <w:rFonts w:hint="default" w:ascii="Calibri" w:hAnsi="Calibri" w:cs="Calibri"/>
        </w:rPr>
        <w:t>TOOLS:</w:t>
      </w:r>
    </w:p>
    <w:p w14:paraId="3EF4C01B">
      <w:pPr>
        <w:pStyle w:val="20"/>
        <w:keepNext w:val="0"/>
        <w:keepLines w:val="0"/>
        <w:widowControl/>
        <w:suppressLineNumbers w:val="0"/>
        <w:rPr>
          <w:rFonts w:hint="default" w:ascii="Calibri" w:hAnsi="Calibri" w:cs="Calibri"/>
        </w:rPr>
      </w:pPr>
      <w:r>
        <w:rPr>
          <w:rFonts w:hint="default" w:ascii="Calibri" w:hAnsi="Calibri" w:cs="Calibri"/>
        </w:rPr>
        <w:t>Service Optimization Checklist</w:t>
      </w:r>
    </w:p>
    <w:p w14:paraId="18C4D148">
      <w:pPr>
        <w:pStyle w:val="20"/>
        <w:keepNext w:val="0"/>
        <w:keepLines w:val="0"/>
        <w:widowControl/>
        <w:suppressLineNumbers w:val="0"/>
        <w:rPr>
          <w:rFonts w:hint="default" w:ascii="Calibri" w:hAnsi="Calibri" w:cs="Calibri"/>
        </w:rPr>
      </w:pPr>
      <w:r>
        <w:rPr>
          <w:rFonts w:hint="default" w:ascii="Calibri" w:hAnsi="Calibri" w:cs="Calibri"/>
        </w:rPr>
        <w:t>Client Tracking Form</w:t>
      </w:r>
    </w:p>
    <w:p w14:paraId="2D678386">
      <w:pPr>
        <w:keepNext w:val="0"/>
        <w:keepLines w:val="0"/>
        <w:widowControl/>
        <w:suppressLineNumbers w:val="0"/>
        <w:rPr>
          <w:rFonts w:hint="default" w:ascii="Calibri" w:hAnsi="Calibri" w:cs="Calibri"/>
        </w:rPr>
      </w:pPr>
      <w:r>
        <w:rPr>
          <w:rFonts w:hint="default" w:ascii="Calibri" w:hAnsi="Calibri" w:cs="Calibri"/>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3F43F4DC">
      <w:pPr>
        <w:pStyle w:val="4"/>
        <w:keepNext w:val="0"/>
        <w:keepLines w:val="0"/>
        <w:widowControl/>
        <w:suppressLineNumbers w:val="0"/>
        <w:rPr>
          <w:rFonts w:hint="default" w:ascii="Calibri" w:hAnsi="Calibri" w:cs="Calibri"/>
        </w:rPr>
      </w:pPr>
      <w:r>
        <w:rPr>
          <w:rStyle w:val="21"/>
          <w:rFonts w:hint="default" w:ascii="Calibri" w:hAnsi="Calibri" w:cs="Calibri"/>
        </w:rPr>
        <w:t>On Client Visit</w:t>
      </w:r>
    </w:p>
    <w:p w14:paraId="79CE1CC5">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Records</w:t>
      </w:r>
      <w:r>
        <w:rPr>
          <w:rFonts w:hint="default" w:ascii="Calibri" w:hAnsi="Calibri" w:cs="Calibri"/>
        </w:rPr>
        <w:br w:type="textWrapping"/>
      </w:r>
      <w:r>
        <w:rPr>
          <w:rStyle w:val="21"/>
          <w:rFonts w:hint="default" w:ascii="Calibri" w:hAnsi="Calibri" w:cs="Calibri"/>
        </w:rPr>
        <w:t>SERVICE:</w:t>
      </w:r>
    </w:p>
    <w:p w14:paraId="603B6C6B">
      <w:pPr>
        <w:pStyle w:val="20"/>
        <w:keepNext w:val="0"/>
        <w:keepLines w:val="0"/>
        <w:widowControl/>
        <w:suppressLineNumbers w:val="0"/>
        <w:rPr>
          <w:rFonts w:hint="default" w:ascii="Calibri" w:hAnsi="Calibri" w:cs="Calibri"/>
        </w:rPr>
      </w:pPr>
      <w:r>
        <w:rPr>
          <w:rFonts w:hint="default" w:ascii="Calibri" w:hAnsi="Calibri" w:cs="Calibri"/>
        </w:rPr>
        <w:t>Revalidate or update client contact information</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DEC</w:t>
      </w:r>
      <w:r>
        <w:rPr>
          <w:rFonts w:hint="default" w:ascii="Calibri" w:hAnsi="Calibri" w:cs="Calibri"/>
        </w:rPr>
        <w:br w:type="textWrapping"/>
      </w:r>
      <w:r>
        <w:rPr>
          <w:rStyle w:val="21"/>
          <w:rFonts w:hint="default" w:ascii="Calibri" w:hAnsi="Calibri" w:cs="Calibri"/>
        </w:rPr>
        <w:t>TOOLS:</w:t>
      </w:r>
    </w:p>
    <w:p w14:paraId="505E8567">
      <w:pPr>
        <w:pStyle w:val="20"/>
        <w:keepNext w:val="0"/>
        <w:keepLines w:val="0"/>
        <w:widowControl/>
        <w:suppressLineNumbers w:val="0"/>
        <w:rPr>
          <w:rFonts w:hint="default" w:ascii="Calibri" w:hAnsi="Calibri" w:cs="Calibri"/>
        </w:rPr>
      </w:pPr>
      <w:r>
        <w:rPr>
          <w:rFonts w:hint="default" w:ascii="Calibri" w:hAnsi="Calibri" w:cs="Calibri"/>
        </w:rPr>
        <w:t>Client Contact Revalidation Form</w:t>
      </w:r>
    </w:p>
    <w:p w14:paraId="0DB4B9AB">
      <w:pPr>
        <w:keepNext w:val="0"/>
        <w:keepLines w:val="0"/>
        <w:widowControl/>
        <w:suppressLineNumbers w:val="0"/>
        <w:rPr>
          <w:rFonts w:hint="default" w:ascii="Calibri" w:hAnsi="Calibri" w:cs="Calibri"/>
        </w:rPr>
      </w:pPr>
      <w:r>
        <w:rPr>
          <w:rFonts w:hint="default" w:ascii="Calibri" w:hAnsi="Calibri" w:cs="Calibri"/>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787E55A3">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Laboratory (Lab)</w:t>
      </w:r>
      <w:r>
        <w:rPr>
          <w:rFonts w:hint="default" w:ascii="Calibri" w:hAnsi="Calibri" w:cs="Calibri"/>
        </w:rPr>
        <w:br w:type="textWrapping"/>
      </w:r>
      <w:r>
        <w:rPr>
          <w:rStyle w:val="21"/>
          <w:rFonts w:hint="default" w:ascii="Calibri" w:hAnsi="Calibri" w:cs="Calibri"/>
        </w:rPr>
        <w:t>SERVICE:</w:t>
      </w:r>
    </w:p>
    <w:p w14:paraId="4AC1F3A9">
      <w:pPr>
        <w:pStyle w:val="20"/>
        <w:keepNext w:val="0"/>
        <w:keepLines w:val="0"/>
        <w:widowControl/>
        <w:suppressLineNumbers w:val="0"/>
        <w:rPr>
          <w:rFonts w:hint="default" w:ascii="Calibri" w:hAnsi="Calibri" w:cs="Calibri"/>
        </w:rPr>
      </w:pPr>
      <w:r>
        <w:rPr>
          <w:rFonts w:hint="default" w:ascii="Calibri" w:hAnsi="Calibri" w:cs="Calibri"/>
        </w:rPr>
        <w:t>Collect required samples for testing</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LAB FP</w:t>
      </w:r>
      <w:r>
        <w:rPr>
          <w:rFonts w:hint="default" w:ascii="Calibri" w:hAnsi="Calibri" w:cs="Calibri"/>
        </w:rPr>
        <w:br w:type="textWrapping"/>
      </w:r>
      <w:r>
        <w:rPr>
          <w:rStyle w:val="21"/>
          <w:rFonts w:hint="default" w:ascii="Calibri" w:hAnsi="Calibri" w:cs="Calibri"/>
        </w:rPr>
        <w:t>TOOLS:</w:t>
      </w:r>
    </w:p>
    <w:p w14:paraId="541BB09C">
      <w:pPr>
        <w:pStyle w:val="20"/>
        <w:keepNext w:val="0"/>
        <w:keepLines w:val="0"/>
        <w:widowControl/>
        <w:suppressLineNumbers w:val="0"/>
        <w:rPr>
          <w:rFonts w:hint="default" w:ascii="Calibri" w:hAnsi="Calibri" w:cs="Calibri"/>
        </w:rPr>
      </w:pPr>
      <w:r>
        <w:rPr>
          <w:rFonts w:hint="default" w:ascii="Calibri" w:hAnsi="Calibri" w:cs="Calibri"/>
        </w:rPr>
        <w:t>Lab Order Form</w:t>
      </w:r>
    </w:p>
    <w:p w14:paraId="360F791E">
      <w:pPr>
        <w:pStyle w:val="20"/>
        <w:keepNext w:val="0"/>
        <w:keepLines w:val="0"/>
        <w:widowControl/>
        <w:suppressLineNumbers w:val="0"/>
        <w:rPr>
          <w:rFonts w:hint="default" w:ascii="Calibri" w:hAnsi="Calibri" w:cs="Calibri"/>
        </w:rPr>
      </w:pPr>
      <w:r>
        <w:rPr>
          <w:rFonts w:hint="default" w:ascii="Calibri" w:hAnsi="Calibri" w:cs="Calibri"/>
        </w:rPr>
        <w:t>Specimen Receipt Register</w:t>
      </w:r>
    </w:p>
    <w:p w14:paraId="62C09338">
      <w:pPr>
        <w:pStyle w:val="20"/>
        <w:keepNext w:val="0"/>
        <w:keepLines w:val="0"/>
        <w:widowControl/>
        <w:suppressLineNumbers w:val="0"/>
        <w:rPr>
          <w:rFonts w:hint="default" w:ascii="Calibri" w:hAnsi="Calibri" w:cs="Calibri"/>
        </w:rPr>
      </w:pPr>
      <w:r>
        <w:rPr>
          <w:rFonts w:hint="default" w:ascii="Calibri" w:hAnsi="Calibri" w:cs="Calibri"/>
        </w:rPr>
        <w:t>Viral Load Turnaround Register (if applicable)</w:t>
      </w:r>
    </w:p>
    <w:p w14:paraId="44BE5C5C">
      <w:pPr>
        <w:keepNext w:val="0"/>
        <w:keepLines w:val="0"/>
        <w:widowControl/>
        <w:suppressLineNumbers w:val="0"/>
        <w:rPr>
          <w:rFonts w:hint="default" w:ascii="Calibri" w:hAnsi="Calibri" w:cs="Calibri"/>
        </w:rPr>
      </w:pPr>
      <w:r>
        <w:rPr>
          <w:rFonts w:hint="default" w:ascii="Calibri" w:hAnsi="Calibri" w:cs="Calibri"/>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4192A778">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Triage</w:t>
      </w:r>
      <w:r>
        <w:rPr>
          <w:rFonts w:hint="default" w:ascii="Calibri" w:hAnsi="Calibri" w:cs="Calibri"/>
        </w:rPr>
        <w:br w:type="textWrapping"/>
      </w:r>
      <w:r>
        <w:rPr>
          <w:rStyle w:val="21"/>
          <w:rFonts w:hint="default" w:ascii="Calibri" w:hAnsi="Calibri" w:cs="Calibri"/>
        </w:rPr>
        <w:t>SERVICE:</w:t>
      </w:r>
    </w:p>
    <w:p w14:paraId="0943AF63">
      <w:pPr>
        <w:pStyle w:val="20"/>
        <w:keepNext w:val="0"/>
        <w:keepLines w:val="0"/>
        <w:widowControl/>
        <w:suppressLineNumbers w:val="0"/>
        <w:rPr>
          <w:rFonts w:hint="default" w:ascii="Calibri" w:hAnsi="Calibri" w:cs="Calibri"/>
        </w:rPr>
      </w:pPr>
      <w:r>
        <w:rPr>
          <w:rFonts w:hint="default" w:ascii="Calibri" w:hAnsi="Calibri" w:cs="Calibri"/>
        </w:rPr>
        <w:t>Measure and record vital signs (BP, weight, height)</w:t>
      </w:r>
    </w:p>
    <w:p w14:paraId="69DEEBFD">
      <w:pPr>
        <w:pStyle w:val="20"/>
        <w:keepNext w:val="0"/>
        <w:keepLines w:val="0"/>
        <w:widowControl/>
        <w:suppressLineNumbers w:val="0"/>
        <w:rPr>
          <w:rFonts w:hint="default" w:ascii="Calibri" w:hAnsi="Calibri" w:cs="Calibri"/>
        </w:rPr>
      </w:pPr>
      <w:r>
        <w:rPr>
          <w:rFonts w:hint="default" w:ascii="Calibri" w:hAnsi="Calibri" w:cs="Calibri"/>
        </w:rPr>
        <w:t>Conduct nutritional assessment and screen for TB and GBV</w:t>
      </w:r>
    </w:p>
    <w:p w14:paraId="18BB1BCD">
      <w:pPr>
        <w:pStyle w:val="20"/>
        <w:keepNext w:val="0"/>
        <w:keepLines w:val="0"/>
        <w:widowControl/>
        <w:suppressLineNumbers w:val="0"/>
        <w:rPr>
          <w:rFonts w:hint="default" w:ascii="Calibri" w:hAnsi="Calibri" w:cs="Calibri"/>
        </w:rPr>
      </w:pPr>
      <w:r>
        <w:rPr>
          <w:rFonts w:hint="default" w:ascii="Calibri" w:hAnsi="Calibri" w:cs="Calibri"/>
        </w:rPr>
        <w:t>Send client to ICT or consultation if ICT was offered within the last year</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Nurse or ACM</w:t>
      </w:r>
      <w:r>
        <w:rPr>
          <w:rFonts w:hint="default" w:ascii="Calibri" w:hAnsi="Calibri" w:cs="Calibri"/>
        </w:rPr>
        <w:br w:type="textWrapping"/>
      </w:r>
      <w:r>
        <w:rPr>
          <w:rStyle w:val="21"/>
          <w:rFonts w:hint="default" w:ascii="Calibri" w:hAnsi="Calibri" w:cs="Calibri"/>
        </w:rPr>
        <w:t>TOOLS:</w:t>
      </w:r>
    </w:p>
    <w:p w14:paraId="4FFFBF83">
      <w:pPr>
        <w:pStyle w:val="20"/>
        <w:keepNext w:val="0"/>
        <w:keepLines w:val="0"/>
        <w:widowControl/>
        <w:suppressLineNumbers w:val="0"/>
        <w:rPr>
          <w:rFonts w:hint="default" w:ascii="Calibri" w:hAnsi="Calibri" w:cs="Calibri"/>
        </w:rPr>
      </w:pPr>
      <w:r>
        <w:rPr>
          <w:rFonts w:hint="default" w:ascii="Calibri" w:hAnsi="Calibri" w:cs="Calibri"/>
        </w:rPr>
        <w:t>Care Card</w:t>
      </w:r>
    </w:p>
    <w:p w14:paraId="5AE2DCFA">
      <w:pPr>
        <w:pStyle w:val="20"/>
        <w:keepNext w:val="0"/>
        <w:keepLines w:val="0"/>
        <w:widowControl/>
        <w:suppressLineNumbers w:val="0"/>
        <w:rPr>
          <w:rFonts w:hint="default" w:ascii="Calibri" w:hAnsi="Calibri" w:cs="Calibri"/>
        </w:rPr>
      </w:pPr>
      <w:r>
        <w:rPr>
          <w:rFonts w:hint="default" w:ascii="Calibri" w:hAnsi="Calibri" w:cs="Calibri"/>
        </w:rPr>
        <w:t>Care and Support Checklist</w:t>
      </w:r>
    </w:p>
    <w:p w14:paraId="305D4EFB">
      <w:pPr>
        <w:keepNext w:val="0"/>
        <w:keepLines w:val="0"/>
        <w:widowControl/>
        <w:suppressLineNumbers w:val="0"/>
        <w:rPr>
          <w:rFonts w:hint="default" w:ascii="Calibri" w:hAnsi="Calibri" w:cs="Calibri"/>
        </w:rPr>
      </w:pPr>
      <w:r>
        <w:rPr>
          <w:rFonts w:hint="default" w:ascii="Calibri" w:hAnsi="Calibri" w:cs="Calibri"/>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747024A2">
      <w:pPr>
        <w:pStyle w:val="20"/>
        <w:keepNext w:val="0"/>
        <w:keepLines w:val="0"/>
        <w:widowControl/>
        <w:suppressLineNumbers w:val="0"/>
        <w:rPr>
          <w:rStyle w:val="21"/>
          <w:rFonts w:hint="default" w:ascii="Calibri" w:hAnsi="Calibri" w:cs="Calibri"/>
        </w:rPr>
      </w:pPr>
      <w:r>
        <w:rPr>
          <w:rStyle w:val="21"/>
          <w:rFonts w:hint="default" w:ascii="Calibri" w:hAnsi="Calibri" w:cs="Calibri"/>
        </w:rPr>
        <w:t>UNIT:</w:t>
      </w:r>
      <w:r>
        <w:rPr>
          <w:rFonts w:hint="default" w:ascii="Calibri" w:hAnsi="Calibri" w:cs="Calibri"/>
        </w:rPr>
        <w:t xml:space="preserve"> ICT</w:t>
      </w:r>
      <w:r>
        <w:rPr>
          <w:rFonts w:hint="default" w:ascii="Calibri" w:hAnsi="Calibri" w:cs="Calibri"/>
        </w:rPr>
        <w:br w:type="textWrapping"/>
      </w:r>
      <w:r>
        <w:rPr>
          <w:rStyle w:val="21"/>
          <w:rFonts w:hint="default" w:ascii="Calibri" w:hAnsi="Calibri" w:cs="Calibri"/>
        </w:rPr>
        <w:t>SERVICE:</w:t>
      </w:r>
    </w:p>
    <w:p w14:paraId="27470CCC">
      <w:pPr>
        <w:pStyle w:val="20"/>
        <w:keepNext w:val="0"/>
        <w:keepLines w:val="0"/>
        <w:widowControl/>
        <w:suppressLineNumbers w:val="0"/>
        <w:rPr>
          <w:rFonts w:hint="default" w:ascii="Calibri" w:hAnsi="Calibri" w:cs="Calibri"/>
        </w:rPr>
      </w:pPr>
      <w:r>
        <w:rPr>
          <w:rFonts w:hint="default" w:ascii="Calibri" w:hAnsi="Calibri" w:cs="Calibri"/>
        </w:rPr>
        <w:t>Offer genealogy/SNT to client if not previously offered</w:t>
      </w:r>
    </w:p>
    <w:p w14:paraId="3760B173">
      <w:pPr>
        <w:pStyle w:val="20"/>
        <w:keepNext w:val="0"/>
        <w:keepLines w:val="0"/>
        <w:widowControl/>
        <w:suppressLineNumbers w:val="0"/>
        <w:rPr>
          <w:rFonts w:hint="default" w:ascii="Calibri" w:hAnsi="Calibri" w:cs="Calibri"/>
        </w:rPr>
      </w:pPr>
      <w:r>
        <w:rPr>
          <w:rFonts w:hint="default" w:ascii="Calibri" w:hAnsi="Calibri" w:cs="Calibri"/>
        </w:rPr>
        <w:t>Re-offer ICT to eligible clients</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ICT Champion</w:t>
      </w:r>
      <w:r>
        <w:rPr>
          <w:rFonts w:hint="default" w:ascii="Calibri" w:hAnsi="Calibri" w:cs="Calibri"/>
        </w:rPr>
        <w:br w:type="textWrapping"/>
      </w:r>
      <w:r>
        <w:rPr>
          <w:rStyle w:val="21"/>
          <w:rFonts w:hint="default" w:ascii="Calibri" w:hAnsi="Calibri" w:cs="Calibri"/>
        </w:rPr>
        <w:t>TOOLS:</w:t>
      </w:r>
    </w:p>
    <w:p w14:paraId="6DEE5D87">
      <w:pPr>
        <w:pStyle w:val="20"/>
        <w:keepNext w:val="0"/>
        <w:keepLines w:val="0"/>
        <w:widowControl/>
        <w:suppressLineNumbers w:val="0"/>
        <w:rPr>
          <w:rFonts w:hint="default" w:ascii="Calibri" w:hAnsi="Calibri" w:cs="Calibri"/>
        </w:rPr>
      </w:pPr>
      <w:r>
        <w:rPr>
          <w:rFonts w:hint="default" w:ascii="Calibri" w:hAnsi="Calibri" w:cs="Calibri"/>
        </w:rPr>
        <w:t>SNT, Genealogy, and IPV Forms</w:t>
      </w:r>
    </w:p>
    <w:p w14:paraId="04F94062">
      <w:pPr>
        <w:keepNext w:val="0"/>
        <w:keepLines w:val="0"/>
        <w:widowControl/>
        <w:suppressLineNumbers w:val="0"/>
        <w:rPr>
          <w:rFonts w:hint="default" w:ascii="Calibri" w:hAnsi="Calibri" w:cs="Calibri"/>
        </w:rPr>
      </w:pPr>
      <w:r>
        <w:rPr>
          <w:rFonts w:hint="default" w:ascii="Calibri" w:hAnsi="Calibri" w:cs="Calibri"/>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0DA25F2E">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Consultation</w:t>
      </w:r>
      <w:r>
        <w:rPr>
          <w:rFonts w:hint="default" w:ascii="Calibri" w:hAnsi="Calibri" w:cs="Calibri"/>
        </w:rPr>
        <w:br w:type="textWrapping"/>
      </w:r>
      <w:r>
        <w:rPr>
          <w:rStyle w:val="21"/>
          <w:rFonts w:hint="default" w:ascii="Calibri" w:hAnsi="Calibri" w:cs="Calibri"/>
        </w:rPr>
        <w:t>SERVICE:</w:t>
      </w:r>
    </w:p>
    <w:p w14:paraId="3259D3F2">
      <w:pPr>
        <w:pStyle w:val="20"/>
        <w:keepNext w:val="0"/>
        <w:keepLines w:val="0"/>
        <w:widowControl/>
        <w:suppressLineNumbers w:val="0"/>
        <w:rPr>
          <w:rFonts w:hint="default" w:ascii="Calibri" w:hAnsi="Calibri" w:cs="Calibri"/>
        </w:rPr>
      </w:pPr>
      <w:r>
        <w:rPr>
          <w:rFonts w:hint="default" w:ascii="Calibri" w:hAnsi="Calibri" w:cs="Calibri"/>
        </w:rPr>
        <w:t>Clinician reviews client and prescribes due medications</w:t>
      </w:r>
    </w:p>
    <w:p w14:paraId="03160574">
      <w:pPr>
        <w:pStyle w:val="20"/>
        <w:keepNext w:val="0"/>
        <w:keepLines w:val="0"/>
        <w:widowControl/>
        <w:suppressLineNumbers w:val="0"/>
        <w:rPr>
          <w:rFonts w:hint="default" w:ascii="Calibri" w:hAnsi="Calibri" w:cs="Calibri"/>
        </w:rPr>
      </w:pPr>
      <w:r>
        <w:rPr>
          <w:rFonts w:hint="default" w:ascii="Calibri" w:hAnsi="Calibri" w:cs="Calibri"/>
        </w:rPr>
        <w:t>Re-elicits ICT partners if necessary</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Clinician</w:t>
      </w:r>
      <w:r>
        <w:rPr>
          <w:rFonts w:hint="default" w:ascii="Calibri" w:hAnsi="Calibri" w:cs="Calibri"/>
        </w:rPr>
        <w:br w:type="textWrapping"/>
      </w:r>
      <w:r>
        <w:rPr>
          <w:rStyle w:val="21"/>
          <w:rFonts w:hint="default" w:ascii="Calibri" w:hAnsi="Calibri" w:cs="Calibri"/>
        </w:rPr>
        <w:t>TOOLS:</w:t>
      </w:r>
    </w:p>
    <w:p w14:paraId="7FBAC3E5">
      <w:pPr>
        <w:pStyle w:val="20"/>
        <w:keepNext w:val="0"/>
        <w:keepLines w:val="0"/>
        <w:widowControl/>
        <w:suppressLineNumbers w:val="0"/>
        <w:rPr>
          <w:rFonts w:hint="default" w:ascii="Calibri" w:hAnsi="Calibri" w:cs="Calibri"/>
        </w:rPr>
      </w:pPr>
      <w:r>
        <w:rPr>
          <w:rFonts w:hint="default" w:ascii="Calibri" w:hAnsi="Calibri" w:cs="Calibri"/>
        </w:rPr>
        <w:t>Care Card</w:t>
      </w:r>
    </w:p>
    <w:p w14:paraId="0782400B">
      <w:pPr>
        <w:pStyle w:val="20"/>
        <w:keepNext w:val="0"/>
        <w:keepLines w:val="0"/>
        <w:widowControl/>
        <w:suppressLineNumbers w:val="0"/>
        <w:rPr>
          <w:rFonts w:hint="default" w:ascii="Calibri" w:hAnsi="Calibri" w:cs="Calibri"/>
        </w:rPr>
      </w:pPr>
      <w:r>
        <w:rPr>
          <w:rFonts w:hint="default" w:ascii="Calibri" w:hAnsi="Calibri" w:cs="Calibri"/>
        </w:rPr>
        <w:t>Pharmacy Order Form</w:t>
      </w:r>
    </w:p>
    <w:p w14:paraId="4F7D8951">
      <w:pPr>
        <w:pStyle w:val="20"/>
        <w:keepNext w:val="0"/>
        <w:keepLines w:val="0"/>
        <w:widowControl/>
        <w:suppressLineNumbers w:val="0"/>
        <w:rPr>
          <w:rFonts w:hint="default" w:ascii="Calibri" w:hAnsi="Calibri" w:cs="Calibri"/>
        </w:rPr>
      </w:pPr>
      <w:r>
        <w:rPr>
          <w:rFonts w:hint="default" w:ascii="Calibri" w:hAnsi="Calibri" w:cs="Calibri"/>
        </w:rPr>
        <w:t>SNT Form</w:t>
      </w:r>
    </w:p>
    <w:p w14:paraId="150E0AAC">
      <w:pPr>
        <w:keepNext w:val="0"/>
        <w:keepLines w:val="0"/>
        <w:widowControl/>
        <w:suppressLineNumbers w:val="0"/>
        <w:rPr>
          <w:rFonts w:hint="default" w:ascii="Calibri" w:hAnsi="Calibri" w:cs="Calibri"/>
        </w:rPr>
      </w:pPr>
      <w:r>
        <w:rPr>
          <w:rFonts w:hint="default" w:ascii="Calibri" w:hAnsi="Calibri" w:cs="Calibri"/>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41A833EE">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Check Point (Optional)</w:t>
      </w:r>
      <w:r>
        <w:rPr>
          <w:rFonts w:hint="default" w:ascii="Calibri" w:hAnsi="Calibri" w:cs="Calibri"/>
        </w:rPr>
        <w:br w:type="textWrapping"/>
      </w:r>
      <w:r>
        <w:rPr>
          <w:rStyle w:val="21"/>
          <w:rFonts w:hint="default" w:ascii="Calibri" w:hAnsi="Calibri" w:cs="Calibri"/>
        </w:rPr>
        <w:t>SERVICE:</w:t>
      </w:r>
    </w:p>
    <w:p w14:paraId="28303DF1">
      <w:pPr>
        <w:pStyle w:val="20"/>
        <w:keepNext w:val="0"/>
        <w:keepLines w:val="0"/>
        <w:widowControl/>
        <w:suppressLineNumbers w:val="0"/>
        <w:rPr>
          <w:rFonts w:hint="default" w:ascii="Calibri" w:hAnsi="Calibri" w:cs="Calibri"/>
        </w:rPr>
      </w:pPr>
      <w:r>
        <w:rPr>
          <w:rFonts w:hint="default" w:ascii="Calibri" w:hAnsi="Calibri" w:cs="Calibri"/>
        </w:rPr>
        <w:t>Review client folder for completeness and optimal service provision</w:t>
      </w:r>
    </w:p>
    <w:p w14:paraId="2817FA39">
      <w:pPr>
        <w:pStyle w:val="20"/>
        <w:keepNext w:val="0"/>
        <w:keepLines w:val="0"/>
        <w:widowControl/>
        <w:suppressLineNumbers w:val="0"/>
        <w:rPr>
          <w:rFonts w:hint="default" w:ascii="Calibri" w:hAnsi="Calibri" w:cs="Calibri"/>
        </w:rPr>
      </w:pPr>
      <w:r>
        <w:rPr>
          <w:rFonts w:hint="default" w:ascii="Calibri" w:hAnsi="Calibri" w:cs="Calibri"/>
        </w:rPr>
        <w:t>Send client to necessary service delivery points if services are missing</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ACM</w:t>
      </w:r>
      <w:r>
        <w:rPr>
          <w:rFonts w:hint="default" w:ascii="Calibri" w:hAnsi="Calibri" w:cs="Calibri"/>
        </w:rPr>
        <w:br w:type="textWrapping"/>
      </w:r>
      <w:r>
        <w:rPr>
          <w:rStyle w:val="21"/>
          <w:rFonts w:hint="default" w:ascii="Calibri" w:hAnsi="Calibri" w:cs="Calibri"/>
        </w:rPr>
        <w:t>TOOLS:</w:t>
      </w:r>
    </w:p>
    <w:p w14:paraId="735EDA8D">
      <w:pPr>
        <w:pStyle w:val="20"/>
        <w:keepNext w:val="0"/>
        <w:keepLines w:val="0"/>
        <w:widowControl/>
        <w:suppressLineNumbers w:val="0"/>
        <w:rPr>
          <w:rFonts w:hint="default" w:ascii="Calibri" w:hAnsi="Calibri" w:cs="Calibri"/>
        </w:rPr>
      </w:pPr>
      <w:r>
        <w:rPr>
          <w:rFonts w:hint="default" w:ascii="Calibri" w:hAnsi="Calibri" w:cs="Calibri"/>
        </w:rPr>
        <w:t>Service Optimization Checklist</w:t>
      </w:r>
    </w:p>
    <w:p w14:paraId="74F8CF6A">
      <w:pPr>
        <w:keepNext w:val="0"/>
        <w:keepLines w:val="0"/>
        <w:widowControl/>
        <w:suppressLineNumbers w:val="0"/>
        <w:rPr>
          <w:rFonts w:hint="default" w:ascii="Calibri" w:hAnsi="Calibri" w:cs="Calibri"/>
        </w:rPr>
      </w:pPr>
      <w:r>
        <w:rPr>
          <w:rFonts w:hint="default" w:ascii="Calibri" w:hAnsi="Calibri" w:cs="Calibri"/>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16ECE1E2">
      <w:pPr>
        <w:pStyle w:val="20"/>
        <w:keepNext w:val="0"/>
        <w:keepLines w:val="0"/>
        <w:widowControl/>
        <w:suppressLineNumbers w:val="0"/>
        <w:rPr>
          <w:rStyle w:val="21"/>
          <w:rFonts w:hint="default" w:ascii="Calibri" w:hAnsi="Calibri" w:cs="Calibri"/>
        </w:rPr>
      </w:pPr>
      <w:r>
        <w:rPr>
          <w:rStyle w:val="21"/>
          <w:rFonts w:hint="default" w:ascii="Calibri" w:hAnsi="Calibri" w:cs="Calibri"/>
        </w:rPr>
        <w:t>UNIT:</w:t>
      </w:r>
      <w:r>
        <w:rPr>
          <w:rFonts w:hint="default" w:ascii="Calibri" w:hAnsi="Calibri" w:cs="Calibri"/>
        </w:rPr>
        <w:t xml:space="preserve"> Adherence Unit</w:t>
      </w:r>
      <w:r>
        <w:rPr>
          <w:rFonts w:hint="default" w:ascii="Calibri" w:hAnsi="Calibri" w:cs="Calibri"/>
        </w:rPr>
        <w:br w:type="textWrapping"/>
      </w:r>
      <w:r>
        <w:rPr>
          <w:rStyle w:val="21"/>
          <w:rFonts w:hint="default" w:ascii="Calibri" w:hAnsi="Calibri" w:cs="Calibri"/>
        </w:rPr>
        <w:t>SERVICE:</w:t>
      </w:r>
    </w:p>
    <w:p w14:paraId="61816B30">
      <w:pPr>
        <w:pStyle w:val="20"/>
        <w:keepNext w:val="0"/>
        <w:keepLines w:val="0"/>
        <w:widowControl/>
        <w:suppressLineNumbers w:val="0"/>
        <w:rPr>
          <w:rFonts w:hint="default" w:ascii="Calibri" w:hAnsi="Calibri" w:cs="Calibri"/>
        </w:rPr>
      </w:pPr>
      <w:r>
        <w:rPr>
          <w:rFonts w:hint="default" w:ascii="Calibri" w:hAnsi="Calibri" w:cs="Calibri"/>
        </w:rPr>
        <w:t>Provide adherence counselling or EAC (Enhanced Adherence Counselling) for eligible clients</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Adherence Counsellor or ACM</w:t>
      </w:r>
      <w:r>
        <w:rPr>
          <w:rFonts w:hint="default" w:ascii="Calibri" w:hAnsi="Calibri" w:cs="Calibri"/>
        </w:rPr>
        <w:br w:type="textWrapping"/>
      </w:r>
      <w:r>
        <w:rPr>
          <w:rStyle w:val="21"/>
          <w:rFonts w:hint="default" w:ascii="Calibri" w:hAnsi="Calibri" w:cs="Calibri"/>
        </w:rPr>
        <w:t>TOOLS:</w:t>
      </w:r>
    </w:p>
    <w:p w14:paraId="39BB6156">
      <w:pPr>
        <w:pStyle w:val="20"/>
        <w:keepNext w:val="0"/>
        <w:keepLines w:val="0"/>
        <w:widowControl/>
        <w:suppressLineNumbers w:val="0"/>
        <w:rPr>
          <w:rFonts w:hint="default" w:ascii="Calibri" w:hAnsi="Calibri" w:cs="Calibri"/>
        </w:rPr>
      </w:pPr>
      <w:r>
        <w:rPr>
          <w:rFonts w:hint="default" w:ascii="Calibri" w:hAnsi="Calibri" w:cs="Calibri"/>
        </w:rPr>
        <w:t>Combined ART and TPT Adherence and TPT Outcome Monitoring Tool</w:t>
      </w:r>
    </w:p>
    <w:p w14:paraId="3F9F221B">
      <w:pPr>
        <w:pStyle w:val="20"/>
        <w:keepNext w:val="0"/>
        <w:keepLines w:val="0"/>
        <w:widowControl/>
        <w:suppressLineNumbers w:val="0"/>
        <w:rPr>
          <w:rFonts w:hint="default" w:ascii="Calibri" w:hAnsi="Calibri" w:cs="Calibri"/>
        </w:rPr>
      </w:pPr>
      <w:r>
        <w:rPr>
          <w:rFonts w:hint="default" w:ascii="Calibri" w:hAnsi="Calibri" w:cs="Calibri"/>
        </w:rPr>
        <w:t>EAC Form</w:t>
      </w:r>
    </w:p>
    <w:p w14:paraId="2159F827">
      <w:pPr>
        <w:pStyle w:val="20"/>
        <w:keepNext w:val="0"/>
        <w:keepLines w:val="0"/>
        <w:widowControl/>
        <w:suppressLineNumbers w:val="0"/>
        <w:rPr>
          <w:rFonts w:hint="default" w:ascii="Calibri" w:hAnsi="Calibri" w:cs="Calibri"/>
        </w:rPr>
      </w:pPr>
      <w:r>
        <w:rPr>
          <w:rFonts w:hint="default" w:ascii="Calibri" w:hAnsi="Calibri" w:cs="Calibri"/>
        </w:rPr>
        <w:t>EAC Register</w:t>
      </w:r>
    </w:p>
    <w:p w14:paraId="60065491">
      <w:pPr>
        <w:keepNext w:val="0"/>
        <w:keepLines w:val="0"/>
        <w:widowControl/>
        <w:suppressLineNumbers w:val="0"/>
        <w:rPr>
          <w:rFonts w:hint="default" w:ascii="Calibri" w:hAnsi="Calibri" w:cs="Calibri"/>
        </w:rPr>
      </w:pPr>
      <w:r>
        <w:rPr>
          <w:rFonts w:hint="default" w:ascii="Calibri" w:hAnsi="Calibri" w:cs="Calibri"/>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7796B361">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Pharmacy</w:t>
      </w:r>
      <w:r>
        <w:rPr>
          <w:rFonts w:hint="default" w:ascii="Calibri" w:hAnsi="Calibri" w:cs="Calibri"/>
        </w:rPr>
        <w:br w:type="textWrapping"/>
      </w:r>
      <w:r>
        <w:rPr>
          <w:rStyle w:val="21"/>
          <w:rFonts w:hint="default" w:ascii="Calibri" w:hAnsi="Calibri" w:cs="Calibri"/>
        </w:rPr>
        <w:t>SERVICE:</w:t>
      </w:r>
    </w:p>
    <w:p w14:paraId="5D528D78">
      <w:pPr>
        <w:pStyle w:val="20"/>
        <w:keepNext w:val="0"/>
        <w:keepLines w:val="0"/>
        <w:widowControl/>
        <w:suppressLineNumbers w:val="0"/>
        <w:rPr>
          <w:rFonts w:hint="default" w:ascii="Calibri" w:hAnsi="Calibri" w:cs="Calibri"/>
        </w:rPr>
      </w:pPr>
      <w:r>
        <w:rPr>
          <w:rFonts w:hint="default" w:ascii="Calibri" w:hAnsi="Calibri" w:cs="Calibri"/>
        </w:rPr>
        <w:t>Dispense prescribed medication</w:t>
      </w:r>
    </w:p>
    <w:p w14:paraId="5B7D15A9">
      <w:pPr>
        <w:pStyle w:val="20"/>
        <w:keepNext w:val="0"/>
        <w:keepLines w:val="0"/>
        <w:widowControl/>
        <w:suppressLineNumbers w:val="0"/>
        <w:rPr>
          <w:rFonts w:hint="default" w:ascii="Calibri" w:hAnsi="Calibri" w:cs="Calibri"/>
        </w:rPr>
      </w:pPr>
      <w:r>
        <w:rPr>
          <w:rFonts w:hint="default" w:ascii="Calibri" w:hAnsi="Calibri" w:cs="Calibri"/>
        </w:rPr>
        <w:t>Screen, manage, and document adverse drug reactions (ADRs)</w:t>
      </w:r>
    </w:p>
    <w:p w14:paraId="50E2D8FE">
      <w:pPr>
        <w:pStyle w:val="20"/>
        <w:keepNext w:val="0"/>
        <w:keepLines w:val="0"/>
        <w:widowControl/>
        <w:suppressLineNumbers w:val="0"/>
        <w:rPr>
          <w:rFonts w:hint="default" w:ascii="Calibri" w:hAnsi="Calibri" w:cs="Calibri"/>
        </w:rPr>
      </w:pPr>
      <w:r>
        <w:rPr>
          <w:rFonts w:hint="default" w:ascii="Calibri" w:hAnsi="Calibri" w:cs="Calibri"/>
        </w:rPr>
        <w:t>Provide adherence counselling and drug information</w:t>
      </w:r>
    </w:p>
    <w:p w14:paraId="3ECED591">
      <w:pPr>
        <w:pStyle w:val="20"/>
        <w:keepNext w:val="0"/>
        <w:keepLines w:val="0"/>
        <w:widowControl/>
        <w:suppressLineNumbers w:val="0"/>
        <w:rPr>
          <w:rFonts w:hint="default" w:ascii="Calibri" w:hAnsi="Calibri" w:cs="Calibri"/>
        </w:rPr>
      </w:pPr>
      <w:r>
        <w:rPr>
          <w:rFonts w:hint="default" w:ascii="Calibri" w:hAnsi="Calibri" w:cs="Calibri"/>
        </w:rPr>
        <w:t>Schedule next appointment</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Pharmacy FP</w:t>
      </w:r>
      <w:r>
        <w:rPr>
          <w:rFonts w:hint="default" w:ascii="Calibri" w:hAnsi="Calibri" w:cs="Calibri"/>
        </w:rPr>
        <w:br w:type="textWrapping"/>
      </w:r>
      <w:r>
        <w:rPr>
          <w:rStyle w:val="21"/>
          <w:rFonts w:hint="default" w:ascii="Calibri" w:hAnsi="Calibri" w:cs="Calibri"/>
        </w:rPr>
        <w:t>TOOLS:</w:t>
      </w:r>
    </w:p>
    <w:p w14:paraId="71EE0F90">
      <w:pPr>
        <w:pStyle w:val="20"/>
        <w:keepNext w:val="0"/>
        <w:keepLines w:val="0"/>
        <w:widowControl/>
        <w:suppressLineNumbers w:val="0"/>
        <w:rPr>
          <w:rFonts w:hint="default" w:ascii="Calibri" w:hAnsi="Calibri" w:cs="Calibri"/>
        </w:rPr>
      </w:pPr>
      <w:r>
        <w:rPr>
          <w:rFonts w:hint="default" w:ascii="Calibri" w:hAnsi="Calibri" w:cs="Calibri"/>
        </w:rPr>
        <w:t>Pharmacy Order Form</w:t>
      </w:r>
    </w:p>
    <w:p w14:paraId="03242C70">
      <w:pPr>
        <w:pStyle w:val="20"/>
        <w:keepNext w:val="0"/>
        <w:keepLines w:val="0"/>
        <w:widowControl/>
        <w:suppressLineNumbers w:val="0"/>
        <w:rPr>
          <w:rFonts w:hint="default" w:ascii="Calibri" w:hAnsi="Calibri" w:cs="Calibri"/>
        </w:rPr>
      </w:pPr>
      <w:r>
        <w:rPr>
          <w:rFonts w:hint="default" w:ascii="Calibri" w:hAnsi="Calibri" w:cs="Calibri"/>
        </w:rPr>
        <w:t>Daily Pharmacy Worksheet</w:t>
      </w:r>
    </w:p>
    <w:p w14:paraId="127E554F">
      <w:pPr>
        <w:pStyle w:val="20"/>
        <w:keepNext w:val="0"/>
        <w:keepLines w:val="0"/>
        <w:widowControl/>
        <w:suppressLineNumbers w:val="0"/>
        <w:rPr>
          <w:rFonts w:hint="default" w:ascii="Calibri" w:hAnsi="Calibri" w:cs="Calibri"/>
        </w:rPr>
      </w:pPr>
      <w:r>
        <w:rPr>
          <w:rFonts w:hint="default" w:ascii="Calibri" w:hAnsi="Calibri" w:cs="Calibri"/>
        </w:rPr>
        <w:t>ADR Forms</w:t>
      </w:r>
    </w:p>
    <w:p w14:paraId="0684A4DB">
      <w:pPr>
        <w:pStyle w:val="20"/>
        <w:keepNext w:val="0"/>
        <w:keepLines w:val="0"/>
        <w:widowControl/>
        <w:suppressLineNumbers w:val="0"/>
        <w:rPr>
          <w:rFonts w:hint="default" w:ascii="Calibri" w:hAnsi="Calibri" w:cs="Calibri"/>
        </w:rPr>
      </w:pPr>
      <w:r>
        <w:rPr>
          <w:rFonts w:hint="default" w:ascii="Calibri" w:hAnsi="Calibri" w:cs="Calibri"/>
        </w:rPr>
        <w:t>Appointment Diary</w:t>
      </w:r>
    </w:p>
    <w:p w14:paraId="392A0A65">
      <w:pPr>
        <w:keepNext w:val="0"/>
        <w:keepLines w:val="0"/>
        <w:widowControl/>
        <w:suppressLineNumbers w:val="0"/>
        <w:rPr>
          <w:rFonts w:hint="default" w:ascii="Calibri" w:hAnsi="Calibri" w:cs="Calibri"/>
        </w:rPr>
      </w:pPr>
      <w:r>
        <w:rPr>
          <w:rFonts w:hint="default" w:ascii="Calibri" w:hAnsi="Calibri" w:cs="Calibri"/>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52B5883E">
      <w:pPr>
        <w:pStyle w:val="20"/>
        <w:keepNext w:val="0"/>
        <w:keepLines w:val="0"/>
        <w:widowControl/>
        <w:suppressLineNumbers w:val="0"/>
        <w:rPr>
          <w:rStyle w:val="21"/>
          <w:rFonts w:hint="default" w:ascii="Calibri" w:hAnsi="Calibri" w:cs="Calibri"/>
        </w:rPr>
      </w:pPr>
      <w:r>
        <w:rPr>
          <w:rStyle w:val="21"/>
          <w:rFonts w:hint="default" w:ascii="Calibri" w:hAnsi="Calibri" w:cs="Calibri"/>
        </w:rPr>
        <w:t>UNIT:</w:t>
      </w:r>
      <w:r>
        <w:rPr>
          <w:rFonts w:hint="default" w:ascii="Calibri" w:hAnsi="Calibri" w:cs="Calibri"/>
        </w:rPr>
        <w:t xml:space="preserve"> Exit Gate Keeper</w:t>
      </w:r>
      <w:r>
        <w:rPr>
          <w:rFonts w:hint="default" w:ascii="Calibri" w:hAnsi="Calibri" w:cs="Calibri"/>
        </w:rPr>
        <w:br w:type="textWrapping"/>
      </w:r>
      <w:r>
        <w:rPr>
          <w:rStyle w:val="21"/>
          <w:rFonts w:hint="default" w:ascii="Calibri" w:hAnsi="Calibri" w:cs="Calibri"/>
        </w:rPr>
        <w:t>SERVICE:</w:t>
      </w:r>
    </w:p>
    <w:p w14:paraId="1115F1C5">
      <w:pPr>
        <w:pStyle w:val="20"/>
        <w:keepNext w:val="0"/>
        <w:keepLines w:val="0"/>
        <w:widowControl/>
        <w:suppressLineNumbers w:val="0"/>
        <w:rPr>
          <w:rFonts w:hint="default" w:ascii="Calibri" w:hAnsi="Calibri" w:cs="Calibri"/>
        </w:rPr>
      </w:pPr>
      <w:r>
        <w:rPr>
          <w:rFonts w:hint="default" w:ascii="Calibri" w:hAnsi="Calibri" w:cs="Calibri"/>
        </w:rPr>
        <w:t>Confirm receipt of all due services by client</w:t>
      </w:r>
    </w:p>
    <w:p w14:paraId="040C78B5">
      <w:pPr>
        <w:pStyle w:val="20"/>
        <w:keepNext w:val="0"/>
        <w:keepLines w:val="0"/>
        <w:widowControl/>
        <w:suppressLineNumbers w:val="0"/>
        <w:rPr>
          <w:rFonts w:hint="default" w:ascii="Calibri" w:hAnsi="Calibri" w:cs="Calibri"/>
        </w:rPr>
      </w:pPr>
      <w:r>
        <w:rPr>
          <w:rFonts w:hint="default" w:ascii="Calibri" w:hAnsi="Calibri" w:cs="Calibri"/>
        </w:rPr>
        <w:t>If applicable, escort clients to receive pending or eligible services</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ACM</w:t>
      </w:r>
      <w:r>
        <w:rPr>
          <w:rFonts w:hint="default" w:ascii="Calibri" w:hAnsi="Calibri" w:cs="Calibri"/>
        </w:rPr>
        <w:br w:type="textWrapping"/>
      </w:r>
      <w:r>
        <w:rPr>
          <w:rStyle w:val="21"/>
          <w:rFonts w:hint="default" w:ascii="Calibri" w:hAnsi="Calibri" w:cs="Calibri"/>
        </w:rPr>
        <w:t>TOOLS:</w:t>
      </w:r>
    </w:p>
    <w:p w14:paraId="1FE0F7FB">
      <w:pPr>
        <w:pStyle w:val="20"/>
        <w:keepNext w:val="0"/>
        <w:keepLines w:val="0"/>
        <w:widowControl/>
        <w:suppressLineNumbers w:val="0"/>
        <w:rPr>
          <w:rFonts w:hint="default" w:ascii="Calibri" w:hAnsi="Calibri" w:cs="Calibri"/>
        </w:rPr>
      </w:pPr>
      <w:r>
        <w:rPr>
          <w:rFonts w:hint="default" w:ascii="Calibri" w:hAnsi="Calibri" w:cs="Calibri"/>
        </w:rPr>
        <w:t>Service Optimization Checklist</w:t>
      </w:r>
    </w:p>
    <w:p w14:paraId="6EFB9877">
      <w:pPr>
        <w:keepNext w:val="0"/>
        <w:keepLines w:val="0"/>
        <w:widowControl/>
        <w:suppressLineNumbers w:val="0"/>
        <w:rPr>
          <w:rFonts w:hint="default" w:ascii="Calibri" w:hAnsi="Calibri" w:cs="Calibri"/>
        </w:rPr>
      </w:pPr>
      <w:r>
        <w:rPr>
          <w:rFonts w:hint="default" w:ascii="Calibri" w:hAnsi="Calibri" w:cs="Calibri"/>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73176E91">
      <w:pPr>
        <w:pStyle w:val="3"/>
        <w:keepNext w:val="0"/>
        <w:keepLines w:val="0"/>
        <w:widowControl/>
        <w:suppressLineNumbers w:val="0"/>
        <w:rPr>
          <w:rFonts w:hint="default" w:ascii="Calibri" w:hAnsi="Calibri" w:cs="Calibri"/>
        </w:rPr>
      </w:pPr>
      <w:r>
        <w:rPr>
          <w:rStyle w:val="21"/>
          <w:rFonts w:hint="default" w:ascii="Calibri" w:hAnsi="Calibri" w:cs="Calibri"/>
        </w:rPr>
        <w:t>Roles and Responsibilities (Fast Track Client Flow)</w:t>
      </w:r>
    </w:p>
    <w:p w14:paraId="37950517">
      <w:pPr>
        <w:pStyle w:val="4"/>
        <w:keepNext w:val="0"/>
        <w:keepLines w:val="0"/>
        <w:widowControl/>
        <w:suppressLineNumbers w:val="0"/>
        <w:rPr>
          <w:rFonts w:hint="default" w:ascii="Calibri" w:hAnsi="Calibri" w:cs="Calibri"/>
        </w:rPr>
      </w:pPr>
      <w:r>
        <w:rPr>
          <w:rStyle w:val="21"/>
          <w:rFonts w:hint="default" w:ascii="Calibri" w:hAnsi="Calibri" w:cs="Calibri"/>
        </w:rPr>
        <w:t>Pre-Visit Activities</w:t>
      </w:r>
    </w:p>
    <w:p w14:paraId="44B2294F">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Records</w:t>
      </w:r>
      <w:r>
        <w:rPr>
          <w:rFonts w:hint="default" w:ascii="Calibri" w:hAnsi="Calibri" w:cs="Calibri"/>
        </w:rPr>
        <w:br w:type="textWrapping"/>
      </w:r>
      <w:r>
        <w:rPr>
          <w:rStyle w:val="21"/>
          <w:rFonts w:hint="default" w:ascii="Calibri" w:hAnsi="Calibri" w:cs="Calibri"/>
        </w:rPr>
        <w:t>SERVICE:</w:t>
      </w:r>
    </w:p>
    <w:p w14:paraId="3B057D52">
      <w:pPr>
        <w:pStyle w:val="20"/>
        <w:keepNext w:val="0"/>
        <w:keepLines w:val="0"/>
        <w:widowControl/>
        <w:suppressLineNumbers w:val="0"/>
        <w:rPr>
          <w:rFonts w:hint="default" w:ascii="Calibri" w:hAnsi="Calibri" w:cs="Calibri"/>
        </w:rPr>
      </w:pPr>
      <w:r>
        <w:rPr>
          <w:rFonts w:hint="default" w:ascii="Calibri" w:hAnsi="Calibri" w:cs="Calibri"/>
        </w:rPr>
        <w:t>Retrieve folders prior to appointment</w:t>
      </w:r>
    </w:p>
    <w:p w14:paraId="6FE205EA">
      <w:pPr>
        <w:pStyle w:val="20"/>
        <w:keepNext w:val="0"/>
        <w:keepLines w:val="0"/>
        <w:widowControl/>
        <w:suppressLineNumbers w:val="0"/>
        <w:rPr>
          <w:rFonts w:hint="default" w:ascii="Calibri" w:hAnsi="Calibri" w:cs="Calibri"/>
        </w:rPr>
      </w:pPr>
      <w:r>
        <w:rPr>
          <w:rFonts w:hint="default" w:ascii="Calibri" w:hAnsi="Calibri" w:cs="Calibri"/>
        </w:rPr>
        <w:t>Insert PMM tools in client folders</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M&amp;E FP or DEC</w:t>
      </w:r>
      <w:r>
        <w:rPr>
          <w:rFonts w:hint="default" w:ascii="Calibri" w:hAnsi="Calibri" w:cs="Calibri"/>
        </w:rPr>
        <w:br w:type="textWrapping"/>
      </w:r>
      <w:r>
        <w:rPr>
          <w:rStyle w:val="21"/>
          <w:rFonts w:hint="default" w:ascii="Calibri" w:hAnsi="Calibri" w:cs="Calibri"/>
        </w:rPr>
        <w:t>TOOLS:</w:t>
      </w:r>
    </w:p>
    <w:p w14:paraId="232E28D6">
      <w:pPr>
        <w:pStyle w:val="20"/>
        <w:keepNext w:val="0"/>
        <w:keepLines w:val="0"/>
        <w:widowControl/>
        <w:suppressLineNumbers w:val="0"/>
        <w:rPr>
          <w:rFonts w:hint="default" w:ascii="Calibri" w:hAnsi="Calibri" w:cs="Calibri"/>
        </w:rPr>
      </w:pPr>
      <w:r>
        <w:rPr>
          <w:rFonts w:hint="default" w:ascii="Calibri" w:hAnsi="Calibri" w:cs="Calibri"/>
        </w:rPr>
        <w:t>Care and Support Checklist</w:t>
      </w:r>
    </w:p>
    <w:p w14:paraId="5987E89D">
      <w:pPr>
        <w:pStyle w:val="20"/>
        <w:keepNext w:val="0"/>
        <w:keepLines w:val="0"/>
        <w:widowControl/>
        <w:suppressLineNumbers w:val="0"/>
        <w:rPr>
          <w:rFonts w:hint="default" w:ascii="Calibri" w:hAnsi="Calibri" w:cs="Calibri"/>
        </w:rPr>
      </w:pPr>
      <w:r>
        <w:rPr>
          <w:rFonts w:hint="default" w:ascii="Calibri" w:hAnsi="Calibri" w:cs="Calibri"/>
        </w:rPr>
        <w:t>Pharmacy Order Form</w:t>
      </w:r>
    </w:p>
    <w:p w14:paraId="2991F7EE">
      <w:pPr>
        <w:pStyle w:val="20"/>
        <w:keepNext w:val="0"/>
        <w:keepLines w:val="0"/>
        <w:widowControl/>
        <w:suppressLineNumbers w:val="0"/>
        <w:rPr>
          <w:rFonts w:hint="default" w:ascii="Calibri" w:hAnsi="Calibri" w:cs="Calibri"/>
        </w:rPr>
      </w:pPr>
      <w:r>
        <w:rPr>
          <w:rFonts w:hint="default" w:ascii="Calibri" w:hAnsi="Calibri" w:cs="Calibri"/>
        </w:rPr>
        <w:t>Combined ART and TPT Adherence and TPT Outcome Monitoring Tool</w:t>
      </w:r>
    </w:p>
    <w:p w14:paraId="28688B7E">
      <w:pPr>
        <w:keepNext w:val="0"/>
        <w:keepLines w:val="0"/>
        <w:widowControl/>
        <w:suppressLineNumbers w:val="0"/>
        <w:rPr>
          <w:rFonts w:hint="default" w:ascii="Calibri" w:hAnsi="Calibri" w:cs="Calibri"/>
        </w:rPr>
      </w:pPr>
      <w:r>
        <w:rPr>
          <w:rFonts w:hint="default" w:ascii="Calibri" w:hAnsi="Calibri" w:cs="Calibri"/>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565BFF40">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Pharmacy</w:t>
      </w:r>
      <w:r>
        <w:rPr>
          <w:rFonts w:hint="default" w:ascii="Calibri" w:hAnsi="Calibri" w:cs="Calibri"/>
        </w:rPr>
        <w:br w:type="textWrapping"/>
      </w:r>
      <w:r>
        <w:rPr>
          <w:rStyle w:val="21"/>
          <w:rFonts w:hint="default" w:ascii="Calibri" w:hAnsi="Calibri" w:cs="Calibri"/>
        </w:rPr>
        <w:t>SERVICE:</w:t>
      </w:r>
    </w:p>
    <w:p w14:paraId="267BFFCE">
      <w:pPr>
        <w:pStyle w:val="20"/>
        <w:keepNext w:val="0"/>
        <w:keepLines w:val="0"/>
        <w:widowControl/>
        <w:suppressLineNumbers w:val="0"/>
        <w:rPr>
          <w:rFonts w:hint="default" w:ascii="Calibri" w:hAnsi="Calibri" w:cs="Calibri"/>
        </w:rPr>
      </w:pPr>
      <w:r>
        <w:rPr>
          <w:rFonts w:hint="default" w:ascii="Calibri" w:hAnsi="Calibri" w:cs="Calibri"/>
        </w:rPr>
        <w:t>Pre-pack 3 or 6 months of ARV drugs for clients eligible for MMD (multi-month dispensing)</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Pharmacist</w:t>
      </w:r>
      <w:r>
        <w:rPr>
          <w:rFonts w:hint="default" w:ascii="Calibri" w:hAnsi="Calibri" w:cs="Calibri"/>
        </w:rPr>
        <w:br w:type="textWrapping"/>
      </w:r>
      <w:r>
        <w:rPr>
          <w:rStyle w:val="21"/>
          <w:rFonts w:hint="default" w:ascii="Calibri" w:hAnsi="Calibri" w:cs="Calibri"/>
        </w:rPr>
        <w:t>TOOLS:</w:t>
      </w:r>
    </w:p>
    <w:p w14:paraId="27F8B0A8">
      <w:pPr>
        <w:pStyle w:val="20"/>
        <w:keepNext w:val="0"/>
        <w:keepLines w:val="0"/>
        <w:widowControl/>
        <w:suppressLineNumbers w:val="0"/>
        <w:rPr>
          <w:rFonts w:hint="default" w:ascii="Calibri" w:hAnsi="Calibri" w:cs="Calibri"/>
        </w:rPr>
      </w:pPr>
      <w:r>
        <w:rPr>
          <w:rFonts w:hint="default" w:ascii="Calibri" w:hAnsi="Calibri" w:cs="Calibri"/>
        </w:rPr>
        <w:t>Pre-packed ARV Drugs</w:t>
      </w:r>
    </w:p>
    <w:p w14:paraId="49C4D5F7">
      <w:pPr>
        <w:pStyle w:val="20"/>
        <w:keepNext w:val="0"/>
        <w:keepLines w:val="0"/>
        <w:widowControl/>
        <w:suppressLineNumbers w:val="0"/>
        <w:rPr>
          <w:rFonts w:hint="default" w:ascii="Calibri" w:hAnsi="Calibri" w:cs="Calibri"/>
        </w:rPr>
      </w:pPr>
      <w:r>
        <w:rPr>
          <w:rFonts w:hint="default" w:ascii="Calibri" w:hAnsi="Calibri" w:cs="Calibri"/>
        </w:rPr>
        <w:t>Pharmacy Order Form</w:t>
      </w:r>
    </w:p>
    <w:p w14:paraId="447C2422">
      <w:pPr>
        <w:keepNext w:val="0"/>
        <w:keepLines w:val="0"/>
        <w:widowControl/>
        <w:suppressLineNumbers w:val="0"/>
        <w:rPr>
          <w:rFonts w:hint="default" w:ascii="Calibri" w:hAnsi="Calibri" w:cs="Calibri"/>
        </w:rPr>
      </w:pPr>
      <w:r>
        <w:rPr>
          <w:rFonts w:hint="default" w:ascii="Calibri" w:hAnsi="Calibri" w:cs="Calibri"/>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02166F57">
      <w:pPr>
        <w:pStyle w:val="4"/>
        <w:keepNext w:val="0"/>
        <w:keepLines w:val="0"/>
        <w:widowControl/>
        <w:suppressLineNumbers w:val="0"/>
        <w:rPr>
          <w:rFonts w:hint="default" w:ascii="Calibri" w:hAnsi="Calibri" w:cs="Calibri"/>
        </w:rPr>
      </w:pPr>
      <w:r>
        <w:rPr>
          <w:rStyle w:val="21"/>
          <w:rFonts w:hint="default" w:ascii="Calibri" w:hAnsi="Calibri" w:cs="Calibri"/>
        </w:rPr>
        <w:t>During Client Visit</w:t>
      </w:r>
    </w:p>
    <w:p w14:paraId="68A04D8D">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Fast Track Point</w:t>
      </w:r>
      <w:r>
        <w:rPr>
          <w:rFonts w:hint="default" w:ascii="Calibri" w:hAnsi="Calibri" w:cs="Calibri"/>
        </w:rPr>
        <w:br w:type="textWrapping"/>
      </w:r>
      <w:r>
        <w:rPr>
          <w:rStyle w:val="21"/>
          <w:rFonts w:hint="default" w:ascii="Calibri" w:hAnsi="Calibri" w:cs="Calibri"/>
        </w:rPr>
        <w:t>SERVICE:</w:t>
      </w:r>
    </w:p>
    <w:p w14:paraId="7B371C25">
      <w:pPr>
        <w:pStyle w:val="20"/>
        <w:keepNext w:val="0"/>
        <w:keepLines w:val="0"/>
        <w:widowControl/>
        <w:suppressLineNumbers w:val="0"/>
        <w:rPr>
          <w:rFonts w:hint="default" w:ascii="Calibri" w:hAnsi="Calibri" w:cs="Calibri"/>
        </w:rPr>
      </w:pPr>
      <w:r>
        <w:rPr>
          <w:rFonts w:hint="default" w:ascii="Calibri" w:hAnsi="Calibri" w:cs="Calibri"/>
        </w:rPr>
        <w:t>Check folders for eligible services due</w:t>
      </w:r>
    </w:p>
    <w:p w14:paraId="4D3C7B9C">
      <w:pPr>
        <w:pStyle w:val="20"/>
        <w:keepNext w:val="0"/>
        <w:keepLines w:val="0"/>
        <w:widowControl/>
        <w:suppressLineNumbers w:val="0"/>
        <w:rPr>
          <w:rFonts w:hint="default" w:ascii="Calibri" w:hAnsi="Calibri" w:cs="Calibri"/>
        </w:rPr>
      </w:pPr>
      <w:r>
        <w:rPr>
          <w:rFonts w:hint="default" w:ascii="Calibri" w:hAnsi="Calibri" w:cs="Calibri"/>
        </w:rPr>
        <w:t>Tick eligible services on client folders</w:t>
      </w:r>
    </w:p>
    <w:p w14:paraId="6F8A40B0">
      <w:pPr>
        <w:pStyle w:val="20"/>
        <w:keepNext w:val="0"/>
        <w:keepLines w:val="0"/>
        <w:widowControl/>
        <w:suppressLineNumbers w:val="0"/>
        <w:rPr>
          <w:rFonts w:hint="default" w:ascii="Calibri" w:hAnsi="Calibri" w:cs="Calibri"/>
        </w:rPr>
      </w:pPr>
      <w:r>
        <w:rPr>
          <w:rFonts w:hint="default" w:ascii="Calibri" w:hAnsi="Calibri" w:cs="Calibri"/>
        </w:rPr>
        <w:t>Measure and record vital signs (BP, weight, height)</w:t>
      </w:r>
    </w:p>
    <w:p w14:paraId="0DE77FB9">
      <w:pPr>
        <w:pStyle w:val="20"/>
        <w:keepNext w:val="0"/>
        <w:keepLines w:val="0"/>
        <w:widowControl/>
        <w:suppressLineNumbers w:val="0"/>
        <w:rPr>
          <w:rFonts w:hint="default" w:ascii="Calibri" w:hAnsi="Calibri" w:cs="Calibri"/>
        </w:rPr>
      </w:pPr>
      <w:r>
        <w:rPr>
          <w:rFonts w:hint="default" w:ascii="Calibri" w:hAnsi="Calibri" w:cs="Calibri"/>
        </w:rPr>
        <w:t>Screen for TB, GBV, and nutritional status using the Chronic Care Checklist</w:t>
      </w:r>
    </w:p>
    <w:p w14:paraId="00625BE2">
      <w:pPr>
        <w:pStyle w:val="20"/>
        <w:keepNext w:val="0"/>
        <w:keepLines w:val="0"/>
        <w:widowControl/>
        <w:suppressLineNumbers w:val="0"/>
        <w:rPr>
          <w:rFonts w:hint="default" w:ascii="Calibri" w:hAnsi="Calibri" w:cs="Calibri"/>
        </w:rPr>
      </w:pPr>
      <w:r>
        <w:rPr>
          <w:rFonts w:hint="default" w:ascii="Calibri" w:hAnsi="Calibri" w:cs="Calibri"/>
        </w:rPr>
        <w:t>Dispense prescribed medication</w:t>
      </w:r>
    </w:p>
    <w:p w14:paraId="51A323C5">
      <w:pPr>
        <w:pStyle w:val="20"/>
        <w:keepNext w:val="0"/>
        <w:keepLines w:val="0"/>
        <w:widowControl/>
        <w:suppressLineNumbers w:val="0"/>
        <w:rPr>
          <w:rFonts w:hint="default" w:ascii="Calibri" w:hAnsi="Calibri" w:cs="Calibri"/>
        </w:rPr>
      </w:pPr>
      <w:r>
        <w:rPr>
          <w:rFonts w:hint="default" w:ascii="Calibri" w:hAnsi="Calibri" w:cs="Calibri"/>
        </w:rPr>
        <w:t>Screen, manage, and document ADRs</w:t>
      </w:r>
    </w:p>
    <w:p w14:paraId="1AD7E918">
      <w:pPr>
        <w:pStyle w:val="20"/>
        <w:keepNext w:val="0"/>
        <w:keepLines w:val="0"/>
        <w:widowControl/>
        <w:suppressLineNumbers w:val="0"/>
        <w:rPr>
          <w:rFonts w:hint="default" w:ascii="Calibri" w:hAnsi="Calibri" w:cs="Calibri"/>
        </w:rPr>
      </w:pPr>
      <w:r>
        <w:rPr>
          <w:rFonts w:hint="default" w:ascii="Calibri" w:hAnsi="Calibri" w:cs="Calibri"/>
        </w:rPr>
        <w:t>Provide adherence counselling</w:t>
      </w:r>
    </w:p>
    <w:p w14:paraId="37205E72">
      <w:pPr>
        <w:pStyle w:val="20"/>
        <w:keepNext w:val="0"/>
        <w:keepLines w:val="0"/>
        <w:widowControl/>
        <w:suppressLineNumbers w:val="0"/>
        <w:rPr>
          <w:rFonts w:hint="default" w:ascii="Calibri" w:hAnsi="Calibri" w:cs="Calibri"/>
        </w:rPr>
      </w:pPr>
      <w:r>
        <w:rPr>
          <w:rFonts w:hint="default" w:ascii="Calibri" w:hAnsi="Calibri" w:cs="Calibri"/>
        </w:rPr>
        <w:t>Schedule next appointment</w:t>
      </w:r>
      <w:r>
        <w:rPr>
          <w:rFonts w:hint="default" w:ascii="Calibri" w:hAnsi="Calibri" w:cs="Calibri"/>
        </w:rPr>
        <w:br w:type="textWrapping"/>
      </w:r>
    </w:p>
    <w:p w14:paraId="22C5B107">
      <w:pPr>
        <w:pStyle w:val="20"/>
        <w:keepNext w:val="0"/>
        <w:keepLines w:val="0"/>
        <w:widowControl/>
        <w:suppressLineNumbers w:val="0"/>
        <w:rPr>
          <w:rFonts w:hint="default" w:ascii="Calibri" w:hAnsi="Calibri" w:cs="Calibri"/>
        </w:rPr>
      </w:pPr>
      <w:r>
        <w:rPr>
          <w:rStyle w:val="21"/>
          <w:rFonts w:hint="default" w:ascii="Calibri" w:hAnsi="Calibri" w:cs="Calibri"/>
        </w:rPr>
        <w:t>RESPONSIBLE PERSON(S):</w:t>
      </w:r>
      <w:r>
        <w:rPr>
          <w:rFonts w:hint="default" w:ascii="Calibri" w:hAnsi="Calibri" w:cs="Calibri"/>
        </w:rPr>
        <w:t xml:space="preserve"> Fast Track Focal Person</w:t>
      </w:r>
      <w:r>
        <w:rPr>
          <w:rFonts w:hint="default" w:ascii="Calibri" w:hAnsi="Calibri" w:cs="Calibri"/>
        </w:rPr>
        <w:br w:type="textWrapping"/>
      </w:r>
      <w:r>
        <w:rPr>
          <w:rStyle w:val="21"/>
          <w:rFonts w:hint="default" w:ascii="Calibri" w:hAnsi="Calibri" w:cs="Calibri"/>
        </w:rPr>
        <w:t>TOOLS:</w:t>
      </w:r>
    </w:p>
    <w:p w14:paraId="609D6F60">
      <w:pPr>
        <w:pStyle w:val="20"/>
        <w:keepNext w:val="0"/>
        <w:keepLines w:val="0"/>
        <w:widowControl/>
        <w:suppressLineNumbers w:val="0"/>
        <w:rPr>
          <w:rFonts w:hint="default" w:ascii="Calibri" w:hAnsi="Calibri" w:cs="Calibri"/>
        </w:rPr>
      </w:pPr>
      <w:r>
        <w:rPr>
          <w:rFonts w:hint="default" w:ascii="Calibri" w:hAnsi="Calibri" w:cs="Calibri"/>
        </w:rPr>
        <w:t>Service Optimization Checklist</w:t>
      </w:r>
    </w:p>
    <w:p w14:paraId="3DBB795A">
      <w:pPr>
        <w:pStyle w:val="20"/>
        <w:keepNext w:val="0"/>
        <w:keepLines w:val="0"/>
        <w:widowControl/>
        <w:suppressLineNumbers w:val="0"/>
        <w:rPr>
          <w:rFonts w:hint="default" w:ascii="Calibri" w:hAnsi="Calibri" w:cs="Calibri"/>
        </w:rPr>
      </w:pPr>
      <w:r>
        <w:rPr>
          <w:rFonts w:hint="default" w:ascii="Calibri" w:hAnsi="Calibri" w:cs="Calibri"/>
        </w:rPr>
        <w:t>Care Card</w:t>
      </w:r>
    </w:p>
    <w:p w14:paraId="364BAFF5">
      <w:pPr>
        <w:pStyle w:val="20"/>
        <w:keepNext w:val="0"/>
        <w:keepLines w:val="0"/>
        <w:widowControl/>
        <w:suppressLineNumbers w:val="0"/>
        <w:rPr>
          <w:rFonts w:hint="default" w:ascii="Calibri" w:hAnsi="Calibri" w:cs="Calibri"/>
        </w:rPr>
      </w:pPr>
      <w:r>
        <w:rPr>
          <w:rFonts w:hint="default" w:ascii="Calibri" w:hAnsi="Calibri" w:cs="Calibri"/>
        </w:rPr>
        <w:t>Care and Support Checklist</w:t>
      </w:r>
    </w:p>
    <w:p w14:paraId="4D9A771E">
      <w:pPr>
        <w:pStyle w:val="20"/>
        <w:keepNext w:val="0"/>
        <w:keepLines w:val="0"/>
        <w:widowControl/>
        <w:suppressLineNumbers w:val="0"/>
        <w:rPr>
          <w:rFonts w:hint="default" w:ascii="Calibri" w:hAnsi="Calibri" w:cs="Calibri"/>
        </w:rPr>
      </w:pPr>
      <w:r>
        <w:rPr>
          <w:rFonts w:hint="default" w:ascii="Calibri" w:hAnsi="Calibri" w:cs="Calibri"/>
        </w:rPr>
        <w:t>Pharmacy Order Form</w:t>
      </w:r>
    </w:p>
    <w:p w14:paraId="0B2C9A64">
      <w:pPr>
        <w:pStyle w:val="20"/>
        <w:keepNext w:val="0"/>
        <w:keepLines w:val="0"/>
        <w:widowControl/>
        <w:suppressLineNumbers w:val="0"/>
        <w:rPr>
          <w:rFonts w:hint="default" w:ascii="Calibri" w:hAnsi="Calibri" w:cs="Calibri"/>
        </w:rPr>
      </w:pPr>
      <w:r>
        <w:rPr>
          <w:rFonts w:hint="default" w:ascii="Calibri" w:hAnsi="Calibri" w:cs="Calibri"/>
        </w:rPr>
        <w:t>Daily Pharmacy Worksheet</w:t>
      </w:r>
    </w:p>
    <w:p w14:paraId="0E6A62AA">
      <w:pPr>
        <w:pStyle w:val="20"/>
        <w:keepNext w:val="0"/>
        <w:keepLines w:val="0"/>
        <w:widowControl/>
        <w:suppressLineNumbers w:val="0"/>
        <w:rPr>
          <w:rFonts w:hint="default" w:ascii="Calibri" w:hAnsi="Calibri" w:cs="Calibri"/>
        </w:rPr>
      </w:pPr>
      <w:r>
        <w:rPr>
          <w:rFonts w:hint="default" w:ascii="Calibri" w:hAnsi="Calibri" w:cs="Calibri"/>
        </w:rPr>
        <w:t>ADR Forms</w:t>
      </w:r>
    </w:p>
    <w:p w14:paraId="07BBC4CC">
      <w:pPr>
        <w:pStyle w:val="20"/>
        <w:keepNext w:val="0"/>
        <w:keepLines w:val="0"/>
        <w:widowControl/>
        <w:suppressLineNumbers w:val="0"/>
        <w:rPr>
          <w:rFonts w:hint="default" w:ascii="Calibri" w:hAnsi="Calibri" w:cs="Calibri"/>
        </w:rPr>
      </w:pPr>
      <w:r>
        <w:rPr>
          <w:rFonts w:hint="default" w:ascii="Calibri" w:hAnsi="Calibri" w:cs="Calibri"/>
        </w:rPr>
        <w:t>Appointment Diary</w:t>
      </w:r>
    </w:p>
    <w:p w14:paraId="0C1B2262">
      <w:pPr>
        <w:pStyle w:val="20"/>
        <w:keepNext w:val="0"/>
        <w:keepLines w:val="0"/>
        <w:widowControl/>
        <w:suppressLineNumbers w:val="0"/>
        <w:rPr>
          <w:rFonts w:hint="default" w:ascii="Calibri" w:hAnsi="Calibri" w:cs="Calibri"/>
        </w:rPr>
      </w:pPr>
      <w:r>
        <w:rPr>
          <w:rFonts w:hint="default" w:ascii="Calibri" w:hAnsi="Calibri" w:cs="Calibri"/>
        </w:rPr>
        <w:t>SNT, Genealogy, and IPV Forms (if applicable)</w:t>
      </w:r>
    </w:p>
    <w:p w14:paraId="11052F22">
      <w:pPr>
        <w:pStyle w:val="20"/>
        <w:keepNext w:val="0"/>
        <w:keepLines w:val="0"/>
        <w:widowControl/>
        <w:suppressLineNumbers w:val="0"/>
        <w:rPr>
          <w:rFonts w:hint="default" w:ascii="Calibri" w:hAnsi="Calibri" w:eastAsia="Calibri" w:cs="Calibri"/>
          <w:b/>
          <w:bCs/>
          <w:kern w:val="0"/>
          <w:sz w:val="21"/>
          <w:szCs w:val="21"/>
          <w14:ligatures w14:val="none"/>
        </w:rPr>
      </w:pPr>
      <w:r>
        <w:rPr>
          <w:rFonts w:hint="default" w:ascii="Calibri" w:hAnsi="Calibri" w:cs="Calibri"/>
        </w:rPr>
        <w:t>Viral Load Request and Result Form (if applicable)</w:t>
      </w:r>
    </w:p>
    <w:p w14:paraId="0EEDD29E">
      <w:pPr>
        <w:spacing w:line="259" w:lineRule="auto"/>
        <w:rPr>
          <w:rFonts w:hint="default" w:ascii="Calibri" w:hAnsi="Calibri" w:eastAsia="Calibri" w:cs="Calibri"/>
          <w:b/>
          <w:bCs/>
          <w:kern w:val="0"/>
          <w:sz w:val="21"/>
          <w:szCs w:val="21"/>
          <w14:ligatures w14:val="none"/>
        </w:rPr>
      </w:pPr>
    </w:p>
    <w:p w14:paraId="54B5B1C4">
      <w:pPr>
        <w:spacing w:line="259" w:lineRule="auto"/>
        <w:rPr>
          <w:rFonts w:hint="default" w:ascii="Calibri" w:hAnsi="Calibri" w:eastAsia="Calibri" w:cs="Calibri"/>
          <w:b/>
          <w:bCs/>
          <w:kern w:val="0"/>
          <w:sz w:val="21"/>
          <w:szCs w:val="21"/>
          <w14:ligatures w14:val="none"/>
        </w:rPr>
      </w:pPr>
    </w:p>
    <w:p w14:paraId="61E865C1">
      <w:pPr>
        <w:spacing w:line="259" w:lineRule="auto"/>
        <w:rPr>
          <w:rFonts w:hint="default" w:ascii="Calibri" w:hAnsi="Calibri" w:eastAsia="Calibri" w:cs="Calibri"/>
          <w:b/>
          <w:bCs/>
          <w:kern w:val="0"/>
          <w:sz w:val="21"/>
          <w:szCs w:val="21"/>
          <w14:ligatures w14:val="none"/>
        </w:rPr>
      </w:pPr>
    </w:p>
    <w:p w14:paraId="44AE874B">
      <w:pPr>
        <w:pStyle w:val="3"/>
        <w:keepNext w:val="0"/>
        <w:keepLines w:val="0"/>
        <w:widowControl/>
        <w:suppressLineNumbers w:val="0"/>
        <w:rPr>
          <w:rFonts w:hint="default" w:ascii="Calibri" w:hAnsi="Calibri" w:cs="Calibri"/>
        </w:rPr>
      </w:pPr>
      <w:r>
        <w:rPr>
          <w:rStyle w:val="21"/>
          <w:rFonts w:hint="default" w:ascii="Calibri" w:hAnsi="Calibri" w:cs="Calibri"/>
        </w:rPr>
        <w:t>Fast-Track Refill Client Visit Process (Logical Flow)</w:t>
      </w:r>
    </w:p>
    <w:p w14:paraId="6E44A25C">
      <w:pPr>
        <w:pStyle w:val="4"/>
        <w:keepNext w:val="0"/>
        <w:keepLines w:val="0"/>
        <w:widowControl/>
        <w:suppressLineNumbers w:val="0"/>
        <w:rPr>
          <w:rFonts w:hint="default" w:ascii="Calibri" w:hAnsi="Calibri" w:cs="Calibri"/>
        </w:rPr>
      </w:pPr>
      <w:r>
        <w:rPr>
          <w:rStyle w:val="21"/>
          <w:rFonts w:hint="default" w:ascii="Calibri" w:hAnsi="Calibri" w:cs="Calibri"/>
        </w:rPr>
        <w:t>Pre-Visit Phase</w:t>
      </w:r>
    </w:p>
    <w:p w14:paraId="6D151475">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a client has a scheduled appointment,</w:t>
      </w:r>
      <w:r>
        <w:rPr>
          <w:rFonts w:hint="default" w:ascii="Calibri" w:hAnsi="Calibri" w:cs="Calibri"/>
        </w:rPr>
        <w:br w:type="textWrapping"/>
      </w:r>
      <w:r>
        <w:rPr>
          <w:rFonts w:hint="default" w:ascii="Calibri" w:hAnsi="Calibri" w:cs="Calibri"/>
        </w:rPr>
        <w:t xml:space="preserve">→ </w:t>
      </w:r>
      <w:r>
        <w:rPr>
          <w:rStyle w:val="21"/>
          <w:rFonts w:hint="default" w:ascii="Calibri" w:hAnsi="Calibri" w:cs="Calibri"/>
        </w:rPr>
        <w:t>Then</w:t>
      </w:r>
      <w:r>
        <w:rPr>
          <w:rFonts w:hint="default" w:ascii="Calibri" w:hAnsi="Calibri" w:cs="Calibri"/>
        </w:rPr>
        <w:t xml:space="preserve"> send an </w:t>
      </w:r>
      <w:r>
        <w:rPr>
          <w:rStyle w:val="21"/>
          <w:rFonts w:hint="default" w:ascii="Calibri" w:hAnsi="Calibri" w:cs="Calibri"/>
        </w:rPr>
        <w:t>SMS reminder</w:t>
      </w:r>
      <w:r>
        <w:rPr>
          <w:rFonts w:hint="default" w:ascii="Calibri" w:hAnsi="Calibri" w:cs="Calibri"/>
        </w:rPr>
        <w:t xml:space="preserve"> at least </w:t>
      </w:r>
      <w:r>
        <w:rPr>
          <w:rStyle w:val="21"/>
          <w:rFonts w:hint="default" w:ascii="Calibri" w:hAnsi="Calibri" w:cs="Calibri"/>
        </w:rPr>
        <w:t>2 days before</w:t>
      </w:r>
      <w:r>
        <w:rPr>
          <w:rFonts w:hint="default" w:ascii="Calibri" w:hAnsi="Calibri" w:cs="Calibri"/>
        </w:rPr>
        <w:t xml:space="preserve"> the appointment date.</w:t>
      </w:r>
    </w:p>
    <w:p w14:paraId="53B1DB92">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reminder is sent,</w:t>
      </w:r>
      <w:r>
        <w:rPr>
          <w:rFonts w:hint="default" w:ascii="Calibri" w:hAnsi="Calibri" w:cs="Calibri"/>
        </w:rPr>
        <w:br w:type="textWrapping"/>
      </w:r>
      <w:r>
        <w:rPr>
          <w:rFonts w:hint="default" w:ascii="Calibri" w:hAnsi="Calibri" w:cs="Calibri"/>
        </w:rPr>
        <w:t xml:space="preserve">→ </w:t>
      </w:r>
      <w:r>
        <w:rPr>
          <w:rStyle w:val="21"/>
          <w:rFonts w:hint="default" w:ascii="Calibri" w:hAnsi="Calibri" w:cs="Calibri"/>
        </w:rPr>
        <w:t>Then</w:t>
      </w:r>
      <w:r>
        <w:rPr>
          <w:rFonts w:hint="default" w:ascii="Calibri" w:hAnsi="Calibri" w:cs="Calibri"/>
        </w:rPr>
        <w:t xml:space="preserve"> staff use the </w:t>
      </w:r>
      <w:r>
        <w:rPr>
          <w:rStyle w:val="21"/>
          <w:rFonts w:hint="default" w:ascii="Calibri" w:hAnsi="Calibri" w:cs="Calibri"/>
        </w:rPr>
        <w:t>fast-track appointment diary</w:t>
      </w:r>
      <w:r>
        <w:rPr>
          <w:rFonts w:hint="default" w:ascii="Calibri" w:hAnsi="Calibri" w:cs="Calibri"/>
        </w:rPr>
        <w:t xml:space="preserve"> to </w:t>
      </w:r>
      <w:r>
        <w:rPr>
          <w:rStyle w:val="21"/>
          <w:rFonts w:hint="default" w:ascii="Calibri" w:hAnsi="Calibri" w:cs="Calibri"/>
        </w:rPr>
        <w:t>pull the client’s folder</w:t>
      </w:r>
      <w:r>
        <w:rPr>
          <w:rFonts w:hint="default" w:ascii="Calibri" w:hAnsi="Calibri" w:cs="Calibri"/>
        </w:rPr>
        <w:t xml:space="preserve"> from records.</w:t>
      </w:r>
    </w:p>
    <w:p w14:paraId="21F51E87">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client folder is retrieved,</w:t>
      </w:r>
      <w:r>
        <w:rPr>
          <w:rFonts w:hint="default" w:ascii="Calibri" w:hAnsi="Calibri" w:cs="Calibri"/>
        </w:rPr>
        <w:br w:type="textWrapping"/>
      </w:r>
      <w:r>
        <w:rPr>
          <w:rFonts w:hint="default" w:ascii="Calibri" w:hAnsi="Calibri" w:cs="Calibri"/>
        </w:rPr>
        <w:t xml:space="preserve">→ </w:t>
      </w:r>
      <w:r>
        <w:rPr>
          <w:rStyle w:val="21"/>
          <w:rFonts w:hint="default" w:ascii="Calibri" w:hAnsi="Calibri" w:cs="Calibri"/>
        </w:rPr>
        <w:t>Then</w:t>
      </w:r>
      <w:r>
        <w:rPr>
          <w:rFonts w:hint="default" w:ascii="Calibri" w:hAnsi="Calibri" w:cs="Calibri"/>
        </w:rPr>
        <w:t xml:space="preserve"> all </w:t>
      </w:r>
      <w:r>
        <w:rPr>
          <w:rStyle w:val="21"/>
          <w:rFonts w:hint="default" w:ascii="Calibri" w:hAnsi="Calibri" w:cs="Calibri"/>
        </w:rPr>
        <w:t>PMM (Patient Monitoring and Management) forms</w:t>
      </w:r>
      <w:r>
        <w:rPr>
          <w:rFonts w:hint="default" w:ascii="Calibri" w:hAnsi="Calibri" w:cs="Calibri"/>
        </w:rPr>
        <w:t xml:space="preserve"> are </w:t>
      </w:r>
      <w:r>
        <w:rPr>
          <w:rStyle w:val="21"/>
          <w:rFonts w:hint="default" w:ascii="Calibri" w:hAnsi="Calibri" w:cs="Calibri"/>
        </w:rPr>
        <w:t>duly filled</w:t>
      </w:r>
      <w:r>
        <w:rPr>
          <w:rFonts w:hint="default" w:ascii="Calibri" w:hAnsi="Calibri" w:cs="Calibri"/>
        </w:rPr>
        <w:t xml:space="preserve"> and </w:t>
      </w:r>
      <w:r>
        <w:rPr>
          <w:rStyle w:val="21"/>
          <w:rFonts w:hint="default" w:ascii="Calibri" w:hAnsi="Calibri" w:cs="Calibri"/>
        </w:rPr>
        <w:t>inserted into the folder</w:t>
      </w:r>
      <w:r>
        <w:rPr>
          <w:rFonts w:hint="default" w:ascii="Calibri" w:hAnsi="Calibri" w:cs="Calibri"/>
        </w:rPr>
        <w:t>.</w:t>
      </w:r>
    </w:p>
    <w:p w14:paraId="757FED61">
      <w:pPr>
        <w:pStyle w:val="20"/>
        <w:keepNext w:val="0"/>
        <w:keepLines w:val="0"/>
        <w:widowControl/>
        <w:suppressLineNumbers w:val="0"/>
        <w:rPr>
          <w:rFonts w:hint="default" w:ascii="Calibri" w:hAnsi="Calibri" w:cs="Calibri"/>
        </w:rPr>
      </w:pPr>
      <w:r>
        <w:rPr>
          <w:rStyle w:val="21"/>
          <w:rFonts w:hint="default" w:ascii="Calibri" w:hAnsi="Calibri" w:cs="Calibri"/>
        </w:rPr>
        <w:t>Then</w:t>
      </w:r>
      <w:r>
        <w:rPr>
          <w:rFonts w:hint="default" w:ascii="Calibri" w:hAnsi="Calibri" w:cs="Calibri"/>
        </w:rPr>
        <w:t xml:space="preserve"> the completed folder is </w:t>
      </w:r>
      <w:r>
        <w:rPr>
          <w:rStyle w:val="21"/>
          <w:rFonts w:hint="default" w:ascii="Calibri" w:hAnsi="Calibri" w:cs="Calibri"/>
        </w:rPr>
        <w:t>taken to the pharmacy</w:t>
      </w:r>
      <w:r>
        <w:rPr>
          <w:rFonts w:hint="default" w:ascii="Calibri" w:hAnsi="Calibri" w:cs="Calibri"/>
        </w:rPr>
        <w:t>.</w:t>
      </w:r>
    </w:p>
    <w:p w14:paraId="69A79A4B">
      <w:pPr>
        <w:pStyle w:val="20"/>
        <w:keepNext w:val="0"/>
        <w:keepLines w:val="0"/>
        <w:widowControl/>
        <w:suppressLineNumbers w:val="0"/>
        <w:rPr>
          <w:rFonts w:hint="default" w:ascii="Calibri" w:hAnsi="Calibri" w:cs="Calibri"/>
        </w:rPr>
      </w:pPr>
      <w:r>
        <w:rPr>
          <w:rStyle w:val="21"/>
          <w:rFonts w:hint="default" w:ascii="Calibri" w:hAnsi="Calibri" w:cs="Calibri"/>
        </w:rPr>
        <w:t>At the pharmacy:</w:t>
      </w:r>
    </w:p>
    <w:p w14:paraId="54CB13F6">
      <w:pPr>
        <w:pStyle w:val="20"/>
        <w:keepNext w:val="0"/>
        <w:keepLines w:val="0"/>
        <w:widowControl/>
        <w:suppressLineNumbers w:val="0"/>
        <w:rPr>
          <w:rFonts w:hint="default" w:ascii="Calibri" w:hAnsi="Calibri" w:cs="Calibri"/>
        </w:rPr>
      </w:pPr>
      <w:r>
        <w:rPr>
          <w:rFonts w:hint="default" w:ascii="Calibri" w:hAnsi="Calibri" w:cs="Calibri"/>
        </w:rPr>
        <w:t xml:space="preserve">Pharmacists or pharmacy personnel </w:t>
      </w:r>
      <w:r>
        <w:rPr>
          <w:rStyle w:val="21"/>
          <w:rFonts w:hint="default" w:ascii="Calibri" w:hAnsi="Calibri" w:cs="Calibri"/>
        </w:rPr>
        <w:t>pre-pack ARVs</w:t>
      </w:r>
      <w:r>
        <w:rPr>
          <w:rFonts w:hint="default" w:ascii="Calibri" w:hAnsi="Calibri" w:cs="Calibri"/>
        </w:rPr>
        <w:t xml:space="preserve"> for </w:t>
      </w:r>
      <w:r>
        <w:rPr>
          <w:rStyle w:val="21"/>
          <w:rFonts w:hint="default" w:ascii="Calibri" w:hAnsi="Calibri" w:cs="Calibri"/>
        </w:rPr>
        <w:t>3 or 6 months (MMD3 or MMD6)</w:t>
      </w:r>
      <w:r>
        <w:rPr>
          <w:rFonts w:hint="default" w:ascii="Calibri" w:hAnsi="Calibri" w:cs="Calibri"/>
        </w:rPr>
        <w:t>.</w:t>
      </w:r>
    </w:p>
    <w:p w14:paraId="13A3616A">
      <w:pPr>
        <w:keepNext w:val="0"/>
        <w:keepLines w:val="0"/>
        <w:widowControl/>
        <w:suppressLineNumbers w:val="0"/>
        <w:rPr>
          <w:rFonts w:hint="default" w:ascii="Calibri" w:hAnsi="Calibri" w:cs="Calibri"/>
        </w:rPr>
      </w:pPr>
      <w:r>
        <w:rPr>
          <w:rFonts w:hint="default" w:ascii="Calibri" w:hAnsi="Calibri" w:cs="Calibri"/>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7B9F1EE1">
      <w:pPr>
        <w:pStyle w:val="4"/>
        <w:keepNext w:val="0"/>
        <w:keepLines w:val="0"/>
        <w:widowControl/>
        <w:suppressLineNumbers w:val="0"/>
        <w:rPr>
          <w:rFonts w:hint="default" w:ascii="Calibri" w:hAnsi="Calibri" w:cs="Calibri"/>
        </w:rPr>
      </w:pPr>
      <w:r>
        <w:rPr>
          <w:rStyle w:val="21"/>
          <w:rFonts w:hint="default" w:ascii="Calibri" w:hAnsi="Calibri" w:cs="Calibri"/>
        </w:rPr>
        <w:t>During Client Visit</w:t>
      </w:r>
    </w:p>
    <w:p w14:paraId="7ECB172E">
      <w:pPr>
        <w:pStyle w:val="20"/>
        <w:keepNext w:val="0"/>
        <w:keepLines w:val="0"/>
        <w:widowControl/>
        <w:suppressLineNumbers w:val="0"/>
        <w:rPr>
          <w:rFonts w:hint="default" w:ascii="Calibri" w:hAnsi="Calibri" w:cs="Calibri"/>
        </w:rPr>
      </w:pPr>
      <w:r>
        <w:rPr>
          <w:rStyle w:val="21"/>
          <w:rFonts w:hint="default" w:ascii="Calibri" w:hAnsi="Calibri" w:cs="Calibri"/>
        </w:rPr>
        <w:t>When</w:t>
      </w:r>
      <w:r>
        <w:rPr>
          <w:rFonts w:hint="default" w:ascii="Calibri" w:hAnsi="Calibri" w:cs="Calibri"/>
        </w:rPr>
        <w:t xml:space="preserve"> the client arrives,</w:t>
      </w:r>
      <w:r>
        <w:rPr>
          <w:rFonts w:hint="default" w:ascii="Calibri" w:hAnsi="Calibri" w:cs="Calibri"/>
        </w:rPr>
        <w:br w:type="textWrapping"/>
      </w:r>
      <w:r>
        <w:rPr>
          <w:rFonts w:hint="default" w:ascii="Calibri" w:hAnsi="Calibri" w:cs="Calibri"/>
        </w:rPr>
        <w:t xml:space="preserve">→ </w:t>
      </w:r>
      <w:r>
        <w:rPr>
          <w:rStyle w:val="21"/>
          <w:rFonts w:hint="default" w:ascii="Calibri" w:hAnsi="Calibri" w:cs="Calibri"/>
        </w:rPr>
        <w:t>Then</w:t>
      </w:r>
      <w:r>
        <w:rPr>
          <w:rFonts w:hint="default" w:ascii="Calibri" w:hAnsi="Calibri" w:cs="Calibri"/>
        </w:rPr>
        <w:t xml:space="preserve"> they </w:t>
      </w:r>
      <w:r>
        <w:rPr>
          <w:rStyle w:val="21"/>
          <w:rFonts w:hint="default" w:ascii="Calibri" w:hAnsi="Calibri" w:cs="Calibri"/>
        </w:rPr>
        <w:t>proceed directly to the fast-track dispensing point</w:t>
      </w:r>
      <w:r>
        <w:rPr>
          <w:rFonts w:hint="default" w:ascii="Calibri" w:hAnsi="Calibri" w:cs="Calibri"/>
        </w:rPr>
        <w:t>.</w:t>
      </w:r>
    </w:p>
    <w:p w14:paraId="153D60FE">
      <w:pPr>
        <w:pStyle w:val="20"/>
        <w:keepNext w:val="0"/>
        <w:keepLines w:val="0"/>
        <w:widowControl/>
        <w:suppressLineNumbers w:val="0"/>
        <w:rPr>
          <w:rFonts w:hint="default" w:ascii="Calibri" w:hAnsi="Calibri" w:cs="Calibri"/>
        </w:rPr>
      </w:pPr>
      <w:r>
        <w:rPr>
          <w:rStyle w:val="21"/>
          <w:rFonts w:hint="default" w:ascii="Calibri" w:hAnsi="Calibri" w:cs="Calibri"/>
        </w:rPr>
        <w:t>At the Fast-Track Dispensing (FTR) Point:</w:t>
      </w:r>
    </w:p>
    <w:p w14:paraId="0E631EF8">
      <w:pPr>
        <w:pStyle w:val="20"/>
        <w:keepNext w:val="0"/>
        <w:keepLines w:val="0"/>
        <w:widowControl/>
        <w:suppressLineNumbers w:val="0"/>
        <w:rPr>
          <w:rFonts w:hint="default" w:ascii="Calibri" w:hAnsi="Calibri" w:cs="Calibri"/>
        </w:rPr>
      </w:pPr>
      <w:r>
        <w:rPr>
          <w:rFonts w:hint="default" w:ascii="Calibri" w:hAnsi="Calibri" w:cs="Calibri"/>
        </w:rPr>
        <w:t xml:space="preserve">Check </w:t>
      </w:r>
      <w:r>
        <w:rPr>
          <w:rStyle w:val="21"/>
          <w:rFonts w:hint="default" w:ascii="Calibri" w:hAnsi="Calibri" w:cs="Calibri"/>
        </w:rPr>
        <w:t>vital signs</w:t>
      </w:r>
      <w:r>
        <w:rPr>
          <w:rFonts w:hint="default" w:ascii="Calibri" w:hAnsi="Calibri" w:cs="Calibri"/>
        </w:rPr>
        <w:t>.</w:t>
      </w:r>
    </w:p>
    <w:p w14:paraId="19E21BCA">
      <w:pPr>
        <w:pStyle w:val="20"/>
        <w:keepNext w:val="0"/>
        <w:keepLines w:val="0"/>
        <w:widowControl/>
        <w:suppressLineNumbers w:val="0"/>
        <w:rPr>
          <w:rFonts w:hint="default" w:ascii="Calibri" w:hAnsi="Calibri" w:cs="Calibri"/>
        </w:rPr>
      </w:pPr>
      <w:r>
        <w:rPr>
          <w:rFonts w:hint="default" w:ascii="Calibri" w:hAnsi="Calibri" w:cs="Calibri"/>
        </w:rPr>
        <w:t xml:space="preserve">Administer the </w:t>
      </w:r>
      <w:r>
        <w:rPr>
          <w:rStyle w:val="21"/>
          <w:rFonts w:hint="default" w:ascii="Calibri" w:hAnsi="Calibri" w:cs="Calibri"/>
        </w:rPr>
        <w:t>chronic care checklist</w:t>
      </w:r>
      <w:r>
        <w:rPr>
          <w:rFonts w:hint="default" w:ascii="Calibri" w:hAnsi="Calibri" w:cs="Calibri"/>
        </w:rPr>
        <w:t>.</w:t>
      </w:r>
    </w:p>
    <w:p w14:paraId="36B3D80E">
      <w:pPr>
        <w:pStyle w:val="20"/>
        <w:keepNext w:val="0"/>
        <w:keepLines w:val="0"/>
        <w:widowControl/>
        <w:suppressLineNumbers w:val="0"/>
        <w:rPr>
          <w:rFonts w:hint="default" w:ascii="Calibri" w:hAnsi="Calibri" w:cs="Calibri"/>
        </w:rPr>
      </w:pPr>
      <w:r>
        <w:rPr>
          <w:rFonts w:hint="default" w:ascii="Calibri" w:hAnsi="Calibri" w:cs="Calibri"/>
        </w:rPr>
        <w:t xml:space="preserve">Conduct </w:t>
      </w:r>
      <w:r>
        <w:rPr>
          <w:rStyle w:val="21"/>
          <w:rFonts w:hint="default" w:ascii="Calibri" w:hAnsi="Calibri" w:cs="Calibri"/>
        </w:rPr>
        <w:t>prescription evaluation</w:t>
      </w:r>
      <w:r>
        <w:rPr>
          <w:rFonts w:hint="default" w:ascii="Calibri" w:hAnsi="Calibri" w:cs="Calibri"/>
        </w:rPr>
        <w:t xml:space="preserve"> and </w:t>
      </w:r>
      <w:r>
        <w:rPr>
          <w:rStyle w:val="21"/>
          <w:rFonts w:hint="default" w:ascii="Calibri" w:hAnsi="Calibri" w:cs="Calibri"/>
        </w:rPr>
        <w:t>dispense MMD3 or MMD6 drugs</w:t>
      </w:r>
      <w:r>
        <w:rPr>
          <w:rFonts w:hint="default" w:ascii="Calibri" w:hAnsi="Calibri" w:cs="Calibri"/>
        </w:rPr>
        <w:t xml:space="preserve"> using the </w:t>
      </w:r>
      <w:r>
        <w:rPr>
          <w:rStyle w:val="21"/>
          <w:rFonts w:hint="default" w:ascii="Calibri" w:hAnsi="Calibri" w:cs="Calibri"/>
        </w:rPr>
        <w:t>Pharmacy Order Form</w:t>
      </w:r>
      <w:r>
        <w:rPr>
          <w:rFonts w:hint="default" w:ascii="Calibri" w:hAnsi="Calibri" w:cs="Calibri"/>
        </w:rPr>
        <w:t>.</w:t>
      </w:r>
    </w:p>
    <w:p w14:paraId="5C3FF514">
      <w:pPr>
        <w:pStyle w:val="20"/>
        <w:keepNext w:val="0"/>
        <w:keepLines w:val="0"/>
        <w:widowControl/>
        <w:suppressLineNumbers w:val="0"/>
        <w:rPr>
          <w:rFonts w:hint="default" w:ascii="Calibri" w:hAnsi="Calibri" w:cs="Calibri"/>
        </w:rPr>
      </w:pPr>
      <w:r>
        <w:rPr>
          <w:rStyle w:val="21"/>
          <w:rFonts w:hint="default" w:ascii="Calibri" w:hAnsi="Calibri" w:cs="Calibri"/>
        </w:rPr>
        <w:t>After dispensing,</w:t>
      </w:r>
      <w:r>
        <w:rPr>
          <w:rFonts w:hint="default" w:ascii="Calibri" w:hAnsi="Calibri" w:cs="Calibri"/>
        </w:rPr>
        <w:br w:type="textWrapping"/>
      </w:r>
      <w:r>
        <w:rPr>
          <w:rFonts w:hint="default" w:ascii="Calibri" w:hAnsi="Calibri" w:cs="Calibri"/>
        </w:rPr>
        <w:t xml:space="preserve">→ </w:t>
      </w:r>
      <w:r>
        <w:rPr>
          <w:rStyle w:val="21"/>
          <w:rFonts w:hint="default" w:ascii="Calibri" w:hAnsi="Calibri" w:cs="Calibri"/>
        </w:rPr>
        <w:t>Then</w:t>
      </w:r>
      <w:r>
        <w:rPr>
          <w:rFonts w:hint="default" w:ascii="Calibri" w:hAnsi="Calibri" w:cs="Calibri"/>
        </w:rPr>
        <w:t xml:space="preserve"> record </w:t>
      </w:r>
      <w:r>
        <w:rPr>
          <w:rStyle w:val="21"/>
          <w:rFonts w:hint="default" w:ascii="Calibri" w:hAnsi="Calibri" w:cs="Calibri"/>
        </w:rPr>
        <w:t>service and logistics data</w:t>
      </w:r>
      <w:r>
        <w:rPr>
          <w:rFonts w:hint="default" w:ascii="Calibri" w:hAnsi="Calibri" w:cs="Calibri"/>
        </w:rPr>
        <w:t xml:space="preserve"> in the </w:t>
      </w:r>
      <w:r>
        <w:rPr>
          <w:rStyle w:val="21"/>
          <w:rFonts w:hint="default" w:ascii="Calibri" w:hAnsi="Calibri" w:cs="Calibri"/>
        </w:rPr>
        <w:t>Pharmacy Daily Worksheet</w:t>
      </w:r>
      <w:r>
        <w:rPr>
          <w:rFonts w:hint="default" w:ascii="Calibri" w:hAnsi="Calibri" w:cs="Calibri"/>
        </w:rPr>
        <w:t>.</w:t>
      </w:r>
    </w:p>
    <w:p w14:paraId="684E2A18">
      <w:pPr>
        <w:pStyle w:val="20"/>
        <w:keepNext w:val="0"/>
        <w:keepLines w:val="0"/>
        <w:widowControl/>
        <w:suppressLineNumbers w:val="0"/>
        <w:rPr>
          <w:rFonts w:hint="default" w:ascii="Calibri" w:hAnsi="Calibri" w:cs="Calibri"/>
        </w:rPr>
      </w:pPr>
      <w:r>
        <w:rPr>
          <w:rStyle w:val="21"/>
          <w:rFonts w:hint="default" w:ascii="Calibri" w:hAnsi="Calibri" w:cs="Calibri"/>
        </w:rPr>
        <w:t>Finally,</w:t>
      </w:r>
      <w:r>
        <w:rPr>
          <w:rFonts w:hint="default" w:ascii="Calibri" w:hAnsi="Calibri" w:cs="Calibri"/>
        </w:rPr>
        <w:t xml:space="preserve"> the </w:t>
      </w:r>
      <w:r>
        <w:rPr>
          <w:rStyle w:val="21"/>
          <w:rFonts w:hint="default" w:ascii="Calibri" w:hAnsi="Calibri" w:cs="Calibri"/>
        </w:rPr>
        <w:t>client folder</w:t>
      </w:r>
      <w:r>
        <w:rPr>
          <w:rFonts w:hint="default" w:ascii="Calibri" w:hAnsi="Calibri" w:cs="Calibri"/>
        </w:rPr>
        <w:t xml:space="preserve"> is </w:t>
      </w:r>
      <w:r>
        <w:rPr>
          <w:rStyle w:val="21"/>
          <w:rFonts w:hint="default" w:ascii="Calibri" w:hAnsi="Calibri" w:cs="Calibri"/>
        </w:rPr>
        <w:t>returned to the records unit</w:t>
      </w:r>
      <w:r>
        <w:rPr>
          <w:rFonts w:hint="default" w:ascii="Calibri" w:hAnsi="Calibri" w:cs="Calibri"/>
        </w:rPr>
        <w:t xml:space="preserve"> for </w:t>
      </w:r>
      <w:r>
        <w:rPr>
          <w:rStyle w:val="21"/>
          <w:rFonts w:hint="default" w:ascii="Calibri" w:hAnsi="Calibri" w:cs="Calibri"/>
        </w:rPr>
        <w:t>LAMIS update</w:t>
      </w:r>
      <w:r>
        <w:rPr>
          <w:rFonts w:hint="default" w:ascii="Calibri" w:hAnsi="Calibri" w:cs="Calibri"/>
        </w:rPr>
        <w:t xml:space="preserve"> and </w:t>
      </w:r>
      <w:r>
        <w:rPr>
          <w:rStyle w:val="21"/>
          <w:rFonts w:hint="default" w:ascii="Calibri" w:hAnsi="Calibri" w:cs="Calibri"/>
        </w:rPr>
        <w:t>filing</w:t>
      </w:r>
      <w:r>
        <w:rPr>
          <w:rFonts w:hint="default" w:ascii="Calibri" w:hAnsi="Calibri" w:cs="Calibri"/>
        </w:rPr>
        <w:t>.</w:t>
      </w:r>
    </w:p>
    <w:p w14:paraId="2BECFA70">
      <w:pPr>
        <w:pStyle w:val="20"/>
        <w:keepNext w:val="0"/>
        <w:keepLines w:val="0"/>
        <w:widowControl/>
        <w:suppressLineNumbers w:val="0"/>
        <w:rPr>
          <w:rFonts w:hint="default" w:ascii="Calibri" w:hAnsi="Calibri" w:cs="Calibri"/>
        </w:rPr>
      </w:pPr>
      <w:r>
        <w:rPr>
          <w:rStyle w:val="21"/>
          <w:rFonts w:hint="default" w:ascii="Calibri" w:hAnsi="Calibri" w:cs="Calibri"/>
        </w:rPr>
        <w:t>Exit Point:</w:t>
      </w:r>
    </w:p>
    <w:p w14:paraId="69440F34">
      <w:pPr>
        <w:pStyle w:val="20"/>
        <w:keepNext w:val="0"/>
        <w:keepLines w:val="0"/>
        <w:widowControl/>
        <w:suppressLineNumbers w:val="0"/>
        <w:rPr>
          <w:rFonts w:hint="default" w:ascii="Calibri" w:hAnsi="Calibri" w:cs="Calibri"/>
        </w:rPr>
      </w:pPr>
      <w:r>
        <w:rPr>
          <w:rFonts w:hint="default" w:ascii="Calibri" w:hAnsi="Calibri" w:cs="Calibri"/>
        </w:rPr>
        <w:t>Client exits after successful service completion.</w:t>
      </w:r>
    </w:p>
    <w:p w14:paraId="59719926">
      <w:pPr>
        <w:spacing w:line="259" w:lineRule="auto"/>
        <w:rPr>
          <w:rFonts w:hint="default" w:ascii="Calibri" w:hAnsi="Calibri" w:eastAsia="Calibri" w:cs="Calibri"/>
          <w:kern w:val="0"/>
          <w:sz w:val="21"/>
          <w:szCs w:val="21"/>
          <w14:ligatures w14:val="none"/>
        </w:rPr>
      </w:pPr>
    </w:p>
    <w:p w14:paraId="760D24B0">
      <w:pPr>
        <w:spacing w:line="259" w:lineRule="auto"/>
        <w:rPr>
          <w:rFonts w:hint="default" w:ascii="Calibri" w:hAnsi="Calibri" w:eastAsia="Calibri" w:cs="Calibri"/>
          <w:kern w:val="0"/>
          <w:sz w:val="21"/>
          <w:szCs w:val="21"/>
          <w14:ligatures w14:val="none"/>
        </w:rPr>
      </w:pPr>
    </w:p>
    <w:p w14:paraId="69C3C008">
      <w:pPr>
        <w:spacing w:line="259" w:lineRule="auto"/>
        <w:rPr>
          <w:rFonts w:hint="default" w:ascii="Calibri" w:hAnsi="Calibri" w:eastAsia="Calibri" w:cs="Calibri"/>
          <w:kern w:val="0"/>
          <w:sz w:val="21"/>
          <w:szCs w:val="21"/>
          <w14:ligatures w14:val="none"/>
        </w:rPr>
      </w:pPr>
    </w:p>
    <w:p w14:paraId="3423E1EA">
      <w:pPr>
        <w:spacing w:line="259" w:lineRule="auto"/>
        <w:rPr>
          <w:rFonts w:hint="default" w:ascii="Calibri" w:hAnsi="Calibri" w:eastAsia="Calibri" w:cs="Calibri"/>
          <w:kern w:val="0"/>
          <w:sz w:val="21"/>
          <w:szCs w:val="21"/>
          <w14:ligatures w14:val="none"/>
        </w:rPr>
      </w:pPr>
    </w:p>
    <w:p w14:paraId="163C5542">
      <w:pPr>
        <w:spacing w:line="259" w:lineRule="auto"/>
        <w:rPr>
          <w:rFonts w:hint="default" w:ascii="Calibri" w:hAnsi="Calibri" w:eastAsia="Calibri" w:cs="Calibri"/>
          <w:kern w:val="0"/>
          <w:sz w:val="21"/>
          <w:szCs w:val="21"/>
          <w14:ligatures w14:val="none"/>
        </w:rPr>
      </w:pPr>
    </w:p>
    <w:p w14:paraId="46AA6198">
      <w:pPr>
        <w:spacing w:line="259" w:lineRule="auto"/>
        <w:rPr>
          <w:rFonts w:hint="default" w:ascii="Calibri" w:hAnsi="Calibri" w:eastAsia="Calibri" w:cs="Calibri"/>
          <w:kern w:val="0"/>
          <w:sz w:val="21"/>
          <w:szCs w:val="21"/>
          <w14:ligatures w14:val="none"/>
        </w:rPr>
      </w:pPr>
    </w:p>
    <w:p w14:paraId="13042CFA">
      <w:pPr>
        <w:spacing w:line="259" w:lineRule="auto"/>
        <w:rPr>
          <w:rFonts w:hint="default" w:ascii="Calibri" w:hAnsi="Calibri" w:eastAsia="Calibri" w:cs="Calibri"/>
          <w:kern w:val="0"/>
          <w:sz w:val="21"/>
          <w:szCs w:val="21"/>
          <w14:ligatures w14:val="none"/>
        </w:rPr>
      </w:pPr>
    </w:p>
    <w:p w14:paraId="6C6B6386">
      <w:pPr>
        <w:spacing w:line="240" w:lineRule="auto"/>
        <w:jc w:val="both"/>
        <w:rPr>
          <w:rFonts w:hint="default" w:ascii="Calibri" w:hAnsi="Calibri" w:cs="Calibri"/>
          <w:b/>
          <w:bCs w:val="0"/>
          <w:i/>
          <w:iCs/>
          <w:sz w:val="48"/>
          <w:szCs w:val="48"/>
        </w:rPr>
      </w:pPr>
      <w:r>
        <w:rPr>
          <w:rFonts w:hint="default" w:ascii="Calibri" w:hAnsi="Calibri" w:cs="Calibri"/>
          <w:b/>
          <w:bCs w:val="0"/>
          <w:i/>
          <w:iCs/>
          <w:sz w:val="48"/>
          <w:szCs w:val="48"/>
        </w:rPr>
        <w:t>Adolescent Transition to Adult Care SOP</w:t>
      </w:r>
      <w:r>
        <w:rPr>
          <w:rFonts w:hint="default" w:ascii="Calibri" w:hAnsi="Calibri" w:eastAsia="Calibri" w:cs="Calibri"/>
          <w:b/>
          <w:bCs w:val="0"/>
          <w:kern w:val="0"/>
          <w:sz w:val="48"/>
          <w:szCs w:val="48"/>
          <w14:ligatures w14:val="none"/>
        </w:rPr>
        <w:t xml:space="preserve">                            </w:t>
      </w:r>
    </w:p>
    <w:p w14:paraId="2156D419">
      <w:pPr>
        <w:spacing w:line="240" w:lineRule="auto"/>
        <w:jc w:val="both"/>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 xml:space="preserve">Standard Operating Procedure on </w:t>
      </w:r>
      <w:bookmarkStart w:id="1" w:name="_Hlk212560193"/>
      <w:r>
        <w:rPr>
          <w:rFonts w:hint="default" w:ascii="Calibri" w:hAnsi="Calibri" w:eastAsia="Calibri" w:cs="Calibri"/>
          <w:b/>
          <w:kern w:val="0"/>
          <w:sz w:val="21"/>
          <w:szCs w:val="21"/>
          <w14:ligatures w14:val="none"/>
        </w:rPr>
        <w:t>Adolescent Transition to Adult Care</w:t>
      </w:r>
      <w:bookmarkEnd w:id="1"/>
    </w:p>
    <w:p w14:paraId="51650F9C">
      <w:pPr>
        <w:spacing w:line="240" w:lineRule="auto"/>
        <w:jc w:val="both"/>
        <w:rPr>
          <w:rFonts w:hint="default" w:ascii="Calibri" w:hAnsi="Calibri" w:eastAsia="Calibri" w:cs="Calibri"/>
          <w:b/>
          <w:kern w:val="0"/>
          <w:sz w:val="21"/>
          <w:szCs w:val="21"/>
          <w14:ligatures w14:val="none"/>
        </w:rPr>
      </w:pPr>
    </w:p>
    <w:p w14:paraId="1B137AC2">
      <w:pPr>
        <w:spacing w:line="240" w:lineRule="auto"/>
        <w:jc w:val="both"/>
        <w:rPr>
          <w:rFonts w:hint="default" w:ascii="Calibri" w:hAnsi="Calibri" w:eastAsia="Calibri" w:cs="Calibri"/>
          <w:b/>
          <w:kern w:val="0"/>
          <w:sz w:val="21"/>
          <w:szCs w:val="21"/>
          <w:lang w:val="en-US"/>
          <w14:ligatures w14:val="none"/>
        </w:rPr>
      </w:pPr>
      <w:r>
        <w:rPr>
          <w:rFonts w:hint="default" w:ascii="Calibri" w:hAnsi="Calibri" w:eastAsia="Calibri" w:cs="Calibri"/>
          <w:b/>
          <w:kern w:val="0"/>
          <w:sz w:val="21"/>
          <w:szCs w:val="21"/>
          <w14:ligatures w14:val="none"/>
        </w:rPr>
        <w:t>Background</w:t>
      </w:r>
      <w:r>
        <w:rPr>
          <w:rFonts w:hint="default" w:ascii="Calibri" w:hAnsi="Calibri" w:eastAsia="Calibri" w:cs="Calibri"/>
          <w:b/>
          <w:kern w:val="0"/>
          <w:sz w:val="21"/>
          <w:szCs w:val="21"/>
          <w:lang w:val="en-US"/>
          <w14:ligatures w14:val="none"/>
        </w:rPr>
        <w:t xml:space="preserve"> of Adolescent Trabistion to Adult Care SOP</w:t>
      </w:r>
    </w:p>
    <w:p w14:paraId="55591661">
      <w:pPr>
        <w:spacing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Health Care Transition is “the purposeful, planned movement of adolescents and young adults from child-centered to adult-centered health care” (Blum, Garrell, Hodgman, &amp; Slap,1993). The goal of the transition is to sustain and improve psychological outcome by strengthening the capacity of the young adults living with HIV to take charge of their health.</w:t>
      </w:r>
    </w:p>
    <w:p w14:paraId="0EDB1A8C">
      <w:pPr>
        <w:spacing w:line="240" w:lineRule="auto"/>
        <w:jc w:val="both"/>
        <w:rPr>
          <w:rFonts w:hint="default" w:ascii="Calibri" w:hAnsi="Calibri" w:eastAsia="Calibri" w:cs="Calibri"/>
          <w:b/>
          <w:kern w:val="0"/>
          <w:sz w:val="21"/>
          <w:szCs w:val="21"/>
          <w14:ligatures w14:val="none"/>
        </w:rPr>
      </w:pPr>
    </w:p>
    <w:p w14:paraId="55BC6007">
      <w:pPr>
        <w:spacing w:line="240" w:lineRule="auto"/>
        <w:jc w:val="both"/>
        <w:rPr>
          <w:rFonts w:hint="default" w:ascii="Calibri" w:hAnsi="Calibri" w:eastAsia="Calibri" w:cs="Calibri"/>
          <w:b/>
          <w:kern w:val="0"/>
          <w:sz w:val="21"/>
          <w:szCs w:val="21"/>
          <w:lang w:val="en-US"/>
          <w14:ligatures w14:val="none"/>
        </w:rPr>
      </w:pPr>
      <w:r>
        <w:rPr>
          <w:rFonts w:hint="default" w:ascii="Calibri" w:hAnsi="Calibri" w:eastAsia="Calibri" w:cs="Calibri"/>
          <w:b/>
          <w:kern w:val="0"/>
          <w:sz w:val="21"/>
          <w:szCs w:val="21"/>
          <w14:ligatures w14:val="none"/>
        </w:rPr>
        <w:t>Principles</w:t>
      </w:r>
      <w:r>
        <w:rPr>
          <w:rFonts w:hint="default" w:ascii="Calibri" w:hAnsi="Calibri" w:eastAsia="Calibri" w:cs="Calibri"/>
          <w:b/>
          <w:kern w:val="0"/>
          <w:sz w:val="21"/>
          <w:szCs w:val="21"/>
          <w:lang w:val="en-US"/>
          <w14:ligatures w14:val="none"/>
        </w:rPr>
        <w:t xml:space="preserve"> of Adolescent Transition to Adult Care</w:t>
      </w:r>
    </w:p>
    <w:p w14:paraId="36BCCFC0">
      <w:pPr>
        <w:spacing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Transition is not a one-off event and requires joint person-centered transfer plan that includes a multidisciplinary team comprising of clients, their caregivers/treatment supporters, health providers, and the clinic.</w:t>
      </w:r>
    </w:p>
    <w:p w14:paraId="49F2E2F0">
      <w:pPr>
        <w:spacing w:line="240" w:lineRule="auto"/>
        <w:jc w:val="both"/>
        <w:rPr>
          <w:rFonts w:hint="default" w:ascii="Calibri" w:hAnsi="Calibri" w:eastAsia="Calibri" w:cs="Calibri"/>
          <w:b/>
          <w:kern w:val="0"/>
          <w:sz w:val="21"/>
          <w:szCs w:val="21"/>
          <w14:ligatures w14:val="none"/>
        </w:rPr>
      </w:pPr>
    </w:p>
    <w:p w14:paraId="047ABF1D">
      <w:pPr>
        <w:spacing w:line="240" w:lineRule="auto"/>
        <w:jc w:val="both"/>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 xml:space="preserve">Transition Between Pediatric, Adolescent, and Adult HIV Care and Treatment </w:t>
      </w:r>
    </w:p>
    <w:p w14:paraId="74025E26">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Each stage of the transition process must be age-appropriate and developmentally appropriate. Developed plans should recognize the needs of the clients, their readiness level and support system should influence transition decisions. The transition process, starting from </w:t>
      </w:r>
      <w:r>
        <w:rPr>
          <w:rFonts w:hint="default" w:ascii="Calibri" w:hAnsi="Calibri" w:eastAsia="Calibri" w:cs="Calibri"/>
          <w:b/>
          <w:kern w:val="0"/>
          <w:sz w:val="21"/>
          <w:szCs w:val="21"/>
          <w14:ligatures w14:val="none"/>
        </w:rPr>
        <w:t>pre-transition</w:t>
      </w:r>
      <w:r>
        <w:rPr>
          <w:rFonts w:hint="default" w:ascii="Calibri" w:hAnsi="Calibri" w:eastAsia="Calibri" w:cs="Calibri"/>
          <w:b/>
          <w:kern w:val="0"/>
          <w:sz w:val="21"/>
          <w:szCs w:val="21"/>
          <w:lang w:val="en-US"/>
          <w14:ligatures w14:val="none"/>
        </w:rPr>
        <w:t xml:space="preserve"> </w:t>
      </w:r>
      <w:r>
        <w:rPr>
          <w:rFonts w:hint="default" w:ascii="Calibri" w:hAnsi="Calibri" w:eastAsia="Calibri" w:cs="Calibri"/>
          <w:kern w:val="0"/>
          <w:sz w:val="21"/>
          <w:szCs w:val="21"/>
          <w14:ligatures w14:val="none"/>
        </w:rPr>
        <w:t>(10</w:t>
      </w:r>
      <w:r>
        <w:rPr>
          <w:rFonts w:hint="default" w:ascii="Calibri" w:hAnsi="Calibri" w:eastAsia="Calibri" w:cs="Calibri"/>
          <w:kern w:val="0"/>
          <w:sz w:val="21"/>
          <w:szCs w:val="21"/>
          <w:lang w:val="en-US"/>
          <w14:ligatures w14:val="none"/>
        </w:rPr>
        <w:t xml:space="preserve"> </w:t>
      </w:r>
      <w:r>
        <w:rPr>
          <w:rFonts w:hint="default" w:ascii="Calibri" w:hAnsi="Calibri" w:eastAsia="Calibri" w:cs="Calibri"/>
          <w:kern w:val="0"/>
          <w:sz w:val="21"/>
          <w:szCs w:val="21"/>
          <w14:ligatures w14:val="none"/>
        </w:rPr>
        <w:t>-</w:t>
      </w:r>
      <w:r>
        <w:rPr>
          <w:rFonts w:hint="default" w:ascii="Calibri" w:hAnsi="Calibri" w:eastAsia="Calibri" w:cs="Calibri"/>
          <w:kern w:val="0"/>
          <w:sz w:val="21"/>
          <w:szCs w:val="21"/>
          <w:lang w:val="en-US"/>
          <w14:ligatures w14:val="none"/>
        </w:rPr>
        <w:t xml:space="preserve"> </w:t>
      </w:r>
      <w:r>
        <w:rPr>
          <w:rFonts w:hint="default" w:ascii="Calibri" w:hAnsi="Calibri" w:eastAsia="Calibri" w:cs="Calibri"/>
          <w:kern w:val="0"/>
          <w:sz w:val="21"/>
          <w:szCs w:val="21"/>
          <w14:ligatures w14:val="none"/>
        </w:rPr>
        <w:t>14years)</w:t>
      </w:r>
      <w:r>
        <w:rPr>
          <w:rFonts w:hint="default" w:ascii="Calibri" w:hAnsi="Calibri" w:eastAsia="Calibri" w:cs="Calibri"/>
          <w:b/>
          <w:kern w:val="0"/>
          <w:sz w:val="21"/>
          <w:szCs w:val="21"/>
          <w14:ligatures w14:val="none"/>
        </w:rPr>
        <w:t>, during transition</w:t>
      </w:r>
      <w:r>
        <w:rPr>
          <w:rFonts w:hint="default" w:ascii="Calibri" w:hAnsi="Calibri" w:eastAsia="Calibri" w:cs="Calibri"/>
          <w:kern w:val="0"/>
          <w:sz w:val="21"/>
          <w:szCs w:val="21"/>
          <w14:ligatures w14:val="none"/>
        </w:rPr>
        <w:t xml:space="preserve">(15-24years) and the </w:t>
      </w:r>
      <w:r>
        <w:rPr>
          <w:rFonts w:hint="default" w:ascii="Calibri" w:hAnsi="Calibri" w:eastAsia="Calibri" w:cs="Calibri"/>
          <w:b/>
          <w:kern w:val="0"/>
          <w:sz w:val="21"/>
          <w:szCs w:val="21"/>
          <w14:ligatures w14:val="none"/>
        </w:rPr>
        <w:t xml:space="preserve">post transition </w:t>
      </w:r>
      <w:r>
        <w:rPr>
          <w:rFonts w:hint="default" w:ascii="Calibri" w:hAnsi="Calibri" w:eastAsia="Calibri" w:cs="Calibri"/>
          <w:kern w:val="0"/>
          <w:sz w:val="21"/>
          <w:szCs w:val="21"/>
          <w14:ligatures w14:val="none"/>
        </w:rPr>
        <w:t xml:space="preserve">(6-12 months after transition). Where possible transitioning may be done in cohorts or groups, the young persons can support one another. </w:t>
      </w:r>
    </w:p>
    <w:p w14:paraId="6E03C2D8">
      <w:pPr>
        <w:spacing w:line="240" w:lineRule="auto"/>
        <w:jc w:val="both"/>
        <w:rPr>
          <w:rFonts w:hint="default" w:ascii="Calibri" w:hAnsi="Calibri" w:eastAsia="Calibri" w:cs="Calibri"/>
          <w:kern w:val="0"/>
          <w:sz w:val="21"/>
          <w:szCs w:val="21"/>
          <w14:ligatures w14:val="none"/>
        </w:rPr>
      </w:pPr>
    </w:p>
    <w:p w14:paraId="1B69F42B">
      <w:pPr>
        <w:spacing w:line="240" w:lineRule="auto"/>
        <w:jc w:val="both"/>
        <w:rPr>
          <w:rFonts w:hint="default" w:ascii="Calibri" w:hAnsi="Calibri" w:eastAsia="Calibri" w:cs="Calibri"/>
          <w:b/>
          <w:bCs/>
          <w:kern w:val="0"/>
          <w:sz w:val="21"/>
          <w:szCs w:val="21"/>
          <w14:ligatures w14:val="none"/>
        </w:rPr>
      </w:pPr>
      <w:r>
        <w:rPr>
          <w:rFonts w:hint="default" w:ascii="Calibri" w:hAnsi="Calibri" w:eastAsia="Calibri" w:cs="Calibri"/>
          <w:b/>
          <w:bCs/>
          <w:kern w:val="0"/>
          <w:sz w:val="21"/>
          <w:szCs w:val="21"/>
          <w14:ligatures w14:val="none"/>
        </w:rPr>
        <w:t>Algorithm for Transitioning</w:t>
      </w:r>
    </w:p>
    <w:p w14:paraId="683BBB4F">
      <w:pPr>
        <w:spacing w:line="240" w:lineRule="auto"/>
        <w:jc w:val="both"/>
        <w:rPr>
          <w:rFonts w:hint="default" w:ascii="Calibri" w:hAnsi="Calibri" w:eastAsia="Calibri" w:cs="Calibri"/>
          <w:b/>
          <w:bCs/>
          <w:kern w:val="0"/>
          <w:sz w:val="21"/>
          <w:szCs w:val="21"/>
          <w14:ligatures w14:val="none"/>
        </w:rPr>
      </w:pPr>
      <w:r>
        <w:rPr>
          <w:rFonts w:hint="default" w:ascii="Calibri" w:hAnsi="Calibri" w:eastAsia="Calibri" w:cs="Calibri"/>
          <w:b/>
          <w:bCs/>
          <w:kern w:val="0"/>
          <w:sz w:val="21"/>
          <w:szCs w:val="21"/>
          <w14:ligatures w14:val="none"/>
        </w:rPr>
        <w:t>10-14years</w:t>
      </w:r>
    </w:p>
    <w:p w14:paraId="5CCE9F4B">
      <w:pPr>
        <w:numPr>
          <w:ilvl w:val="0"/>
          <w:numId w:val="44"/>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Care and treatment responsibility is mostly caregiver driven.</w:t>
      </w:r>
    </w:p>
    <w:p w14:paraId="047A33D1">
      <w:pPr>
        <w:numPr>
          <w:ilvl w:val="0"/>
          <w:numId w:val="44"/>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Commencement and completion of disclosure to the child.</w:t>
      </w:r>
    </w:p>
    <w:p w14:paraId="07A7360B">
      <w:pPr>
        <w:numPr>
          <w:ilvl w:val="0"/>
          <w:numId w:val="44"/>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Psychosocial support should be provided via caregiver support group, adolescent support group using age appropriate IEC’s. </w:t>
      </w:r>
    </w:p>
    <w:p w14:paraId="621B52EF">
      <w:pPr>
        <w:numPr>
          <w:ilvl w:val="0"/>
          <w:numId w:val="44"/>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Self-care with a focus on hygiene, basic nutrition, and puberty.</w:t>
      </w:r>
    </w:p>
    <w:p w14:paraId="7203C3D9">
      <w:pPr>
        <w:numPr>
          <w:ilvl w:val="0"/>
          <w:numId w:val="44"/>
        </w:numPr>
        <w:spacing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If the patient has just been recently switched to a new regimen and remains unstable, the transfer-out at this time is not recommended, and they should be retained. </w:t>
      </w:r>
    </w:p>
    <w:tbl>
      <w:tblPr>
        <w:tblStyle w:val="12"/>
        <w:tblpPr w:leftFromText="180" w:rightFromText="180" w:vertAnchor="text" w:horzAnchor="page" w:tblpX="11279" w:tblpY="11"/>
        <w:tblOverlap w:val="never"/>
        <w:tblW w:w="2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40"/>
      </w:tblGrid>
      <w:tr w14:paraId="404B70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0" w:type="dxa"/>
            <w:tcMar>
              <w:top w:w="100" w:type="dxa"/>
              <w:left w:w="100" w:type="dxa"/>
              <w:bottom w:w="100" w:type="dxa"/>
              <w:right w:w="100" w:type="dxa"/>
            </w:tcMar>
          </w:tcPr>
          <w:p w14:paraId="36440251">
            <w:pPr>
              <w:numPr>
                <w:ilvl w:val="0"/>
                <w:numId w:val="0"/>
              </w:numPr>
              <w:spacing w:line="240" w:lineRule="auto"/>
              <w:jc w:val="both"/>
              <w:rPr>
                <w:rFonts w:hint="default" w:ascii="Calibri" w:hAnsi="Calibri" w:eastAsia="Calibri" w:cs="Calibri"/>
                <w:b/>
                <w:kern w:val="0"/>
                <w:sz w:val="21"/>
                <w:szCs w:val="21"/>
                <w:shd w:val="clear" w:color="FFFFFF" w:fill="D9D9D9"/>
                <w14:ligatures w14:val="none"/>
              </w:rPr>
            </w:pPr>
          </w:p>
        </w:tc>
      </w:tr>
    </w:tbl>
    <w:p w14:paraId="116D5A63">
      <w:pPr>
        <w:spacing w:line="240" w:lineRule="auto"/>
        <w:jc w:val="both"/>
        <w:rPr>
          <w:rFonts w:hint="default" w:ascii="Calibri" w:hAnsi="Calibri" w:eastAsia="Calibri" w:cs="Calibri"/>
          <w:b/>
          <w:bCs/>
          <w:kern w:val="0"/>
          <w:sz w:val="21"/>
          <w:szCs w:val="21"/>
          <w14:ligatures w14:val="none"/>
        </w:rPr>
      </w:pPr>
      <w:r>
        <w:rPr>
          <w:rFonts w:hint="default" w:ascii="Calibri" w:hAnsi="Calibri" w:eastAsia="Calibri" w:cs="Calibri"/>
          <w:b/>
          <w:bCs/>
          <w:kern w:val="0"/>
          <w:sz w:val="21"/>
          <w:szCs w:val="21"/>
          <w14:ligatures w14:val="none"/>
        </w:rPr>
        <w:t>15-24 years</w:t>
      </w:r>
    </w:p>
    <w:p w14:paraId="6FDB446F">
      <w:pPr>
        <w:numPr>
          <w:ilvl w:val="0"/>
          <w:numId w:val="45"/>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Shift in responsibility, with client more accountable for adherence.</w:t>
      </w:r>
    </w:p>
    <w:p w14:paraId="44A861E3">
      <w:pPr>
        <w:numPr>
          <w:ilvl w:val="0"/>
          <w:numId w:val="45"/>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Young persons are empowered to take full responsibility for their health and commit to achieving good treatment outcomes. </w:t>
      </w:r>
    </w:p>
    <w:p w14:paraId="1D0D2258">
      <w:pPr>
        <w:numPr>
          <w:ilvl w:val="0"/>
          <w:numId w:val="46"/>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Discuss available adult service options: Case management, and other eligible DSD options.</w:t>
      </w:r>
    </w:p>
    <w:p w14:paraId="0781BF96">
      <w:pPr>
        <w:numPr>
          <w:ilvl w:val="0"/>
          <w:numId w:val="45"/>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Psychosocial support can be provided using peer-led support structures including adolescent refill clubs and peer supporter models.</w:t>
      </w:r>
    </w:p>
    <w:p w14:paraId="77F92A06">
      <w:pPr>
        <w:numPr>
          <w:ilvl w:val="0"/>
          <w:numId w:val="45"/>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Knowledge about HIV in relation to life and relationships should be discussed.</w:t>
      </w:r>
    </w:p>
    <w:p w14:paraId="7DB645F0">
      <w:pPr>
        <w:numPr>
          <w:ilvl w:val="0"/>
          <w:numId w:val="45"/>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Establishment of clients’ treatment goals and plans. </w:t>
      </w:r>
    </w:p>
    <w:p w14:paraId="33A28403">
      <w:pPr>
        <w:numPr>
          <w:ilvl w:val="0"/>
          <w:numId w:val="45"/>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Preparation for adult care and transition: The expected differences in adult healthcare should be discussed. </w:t>
      </w:r>
    </w:p>
    <w:p w14:paraId="0DB0D934">
      <w:pPr>
        <w:numPr>
          <w:ilvl w:val="0"/>
          <w:numId w:val="45"/>
        </w:numPr>
        <w:spacing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Individuals should be evaluated 3 – 6 monthly until readiness is ascertained.</w:t>
      </w:r>
    </w:p>
    <w:p w14:paraId="3583389B">
      <w:pPr>
        <w:spacing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≥25 years</w:t>
      </w:r>
    </w:p>
    <w:p w14:paraId="02BDCB24">
      <w:pPr>
        <w:numPr>
          <w:ilvl w:val="0"/>
          <w:numId w:val="46"/>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Completion of transition to independent clinical and self-care. </w:t>
      </w:r>
    </w:p>
    <w:p w14:paraId="102F0F2B">
      <w:pPr>
        <w:numPr>
          <w:ilvl w:val="0"/>
          <w:numId w:val="46"/>
        </w:numPr>
        <w:spacing w:after="0" w:line="240" w:lineRule="auto"/>
        <w:jc w:val="both"/>
        <w:rPr>
          <w:rFonts w:hint="default" w:ascii="Calibri" w:hAnsi="Calibri" w:eastAsia="Calibri" w:cs="Calibri"/>
          <w:b/>
          <w:kern w:val="0"/>
          <w:sz w:val="21"/>
          <w:szCs w:val="21"/>
          <w14:ligatures w14:val="none"/>
        </w:rPr>
      </w:pPr>
      <w:r>
        <w:rPr>
          <w:rFonts w:hint="default" w:ascii="Calibri" w:hAnsi="Calibri" w:eastAsia="Calibri" w:cs="Calibri"/>
          <w:kern w:val="0"/>
          <w:sz w:val="21"/>
          <w:szCs w:val="21"/>
          <w14:ligatures w14:val="none"/>
        </w:rPr>
        <w:t>Review available service options: case management, other eligible DSD options except adolescent refill clubs.</w:t>
      </w:r>
    </w:p>
    <w:p w14:paraId="208C9DE5">
      <w:pPr>
        <w:numPr>
          <w:ilvl w:val="0"/>
          <w:numId w:val="46"/>
        </w:numPr>
        <w:spacing w:after="0" w:line="240" w:lineRule="auto"/>
        <w:jc w:val="both"/>
        <w:rPr>
          <w:rFonts w:hint="default" w:ascii="Calibri" w:hAnsi="Calibri" w:eastAsia="Calibri" w:cs="Calibri"/>
          <w:b/>
          <w:kern w:val="0"/>
          <w:sz w:val="21"/>
          <w:szCs w:val="21"/>
          <w14:ligatures w14:val="none"/>
        </w:rPr>
      </w:pPr>
      <w:r>
        <w:rPr>
          <w:rFonts w:hint="default" w:ascii="Calibri" w:hAnsi="Calibri" w:eastAsia="Calibri" w:cs="Calibri"/>
          <w:kern w:val="0"/>
          <w:sz w:val="21"/>
          <w:szCs w:val="21"/>
          <w14:ligatures w14:val="none"/>
        </w:rPr>
        <w:t xml:space="preserve"> Client-led psychosocial support: maintaining supportive networks e.g via online groups.</w:t>
      </w:r>
    </w:p>
    <w:p w14:paraId="6A407FB1">
      <w:pPr>
        <w:spacing w:line="240" w:lineRule="auto"/>
        <w:jc w:val="both"/>
        <w:rPr>
          <w:rFonts w:hint="default" w:ascii="Calibri" w:hAnsi="Calibri" w:eastAsia="Calibri" w:cs="Calibri"/>
          <w:kern w:val="0"/>
          <w:sz w:val="21"/>
          <w:szCs w:val="21"/>
          <w14:ligatures w14:val="none"/>
        </w:rPr>
      </w:pPr>
    </w:p>
    <w:p w14:paraId="6FA691E6">
      <w:pPr>
        <w:spacing w:line="240" w:lineRule="auto"/>
        <w:jc w:val="both"/>
        <w:rPr>
          <w:rFonts w:hint="default" w:ascii="Calibri" w:hAnsi="Calibri" w:eastAsia="Calibri" w:cs="Calibri"/>
          <w:kern w:val="0"/>
          <w:sz w:val="21"/>
          <w:szCs w:val="21"/>
          <w14:ligatures w14:val="none"/>
        </w:rPr>
      </w:pPr>
    </w:p>
    <w:p w14:paraId="6E42CB44">
      <w:pPr>
        <w:spacing w:line="240" w:lineRule="auto"/>
        <w:jc w:val="both"/>
        <w:rPr>
          <w:rFonts w:hint="default" w:ascii="Calibri" w:hAnsi="Calibri" w:eastAsia="Calibri" w:cs="Calibri"/>
          <w:b/>
          <w:bCs/>
          <w:kern w:val="0"/>
          <w:sz w:val="22"/>
          <w:szCs w:val="22"/>
          <w14:ligatures w14:val="none"/>
        </w:rPr>
      </w:pPr>
      <w:r>
        <w:rPr>
          <w:rFonts w:hint="default" w:ascii="Calibri" w:hAnsi="Calibri" w:eastAsia="Calibri" w:cs="Calibri"/>
          <w:b/>
          <w:bCs/>
          <w:kern w:val="0"/>
          <w:sz w:val="22"/>
          <w:szCs w:val="22"/>
          <w14:ligatures w14:val="none"/>
        </w:rPr>
        <w:t>Review of treatment outcome at 6- and 12-months post-transition.</w:t>
      </w:r>
    </w:p>
    <w:p w14:paraId="4AC8D54F">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drawing>
          <wp:inline distT="0" distB="0" distL="114300" distR="114300">
            <wp:extent cx="5273040" cy="5763260"/>
            <wp:effectExtent l="0" t="0" r="3810" b="8890"/>
            <wp:docPr id="532057482" name="image1.png" descr="A diagram of a health care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532057482" name="image1.png" descr="A diagram of a health care system&#10;&#10;AI-generated content may be incorrect."/>
                    <pic:cNvPicPr preferRelativeResize="0"/>
                  </pic:nvPicPr>
                  <pic:blipFill>
                    <a:blip r:embed="rId10"/>
                    <a:srcRect/>
                    <a:stretch>
                      <a:fillRect/>
                    </a:stretch>
                  </pic:blipFill>
                  <pic:spPr>
                    <a:xfrm>
                      <a:off x="0" y="0"/>
                      <a:ext cx="5273040" cy="5763260"/>
                    </a:xfrm>
                    <a:prstGeom prst="rect">
                      <a:avLst/>
                    </a:prstGeom>
                  </pic:spPr>
                </pic:pic>
              </a:graphicData>
            </a:graphic>
          </wp:inline>
        </w:drawing>
      </w:r>
    </w:p>
    <w:p w14:paraId="6FE3EC7D">
      <w:pPr>
        <w:spacing w:line="240" w:lineRule="auto"/>
        <w:jc w:val="both"/>
        <w:rPr>
          <w:rFonts w:hint="default" w:ascii="Calibri" w:hAnsi="Calibri" w:eastAsia="Calibri" w:cs="Calibri"/>
          <w:b/>
          <w:kern w:val="0"/>
          <w:sz w:val="21"/>
          <w:szCs w:val="21"/>
          <w14:ligatures w14:val="none"/>
        </w:rPr>
      </w:pPr>
    </w:p>
    <w:p w14:paraId="076E52AF">
      <w:pPr>
        <w:spacing w:line="240" w:lineRule="auto"/>
        <w:jc w:val="both"/>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When assessing transition readiness</w:t>
      </w:r>
    </w:p>
    <w:p w14:paraId="2E66C224">
      <w:pPr>
        <w:numPr>
          <w:ilvl w:val="0"/>
          <w:numId w:val="4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Assess overall adolescent well-being including nutritional assessment, mental development, support structure, health-related issues and socioeconomic status.</w:t>
      </w:r>
    </w:p>
    <w:p w14:paraId="3732AC41">
      <w:pPr>
        <w:numPr>
          <w:ilvl w:val="0"/>
          <w:numId w:val="4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Clinical assessment which should include clinical staging, CD4, evidence of adherence to clinic appointments and drug intake should be continuously assessed 3-6 monthly.</w:t>
      </w:r>
    </w:p>
    <w:p w14:paraId="27984A18">
      <w:pPr>
        <w:numPr>
          <w:ilvl w:val="0"/>
          <w:numId w:val="45"/>
        </w:numPr>
        <w:pBdr>
          <w:top w:val="none" w:color="auto" w:sz="0" w:space="0"/>
          <w:left w:val="none" w:color="auto" w:sz="0" w:space="0"/>
          <w:bottom w:val="none" w:color="auto" w:sz="0" w:space="0"/>
          <w:right w:val="none" w:color="auto" w:sz="0" w:space="0"/>
          <w:between w:val="none" w:color="auto" w:sz="0" w:space="0"/>
        </w:pBdr>
        <w:spacing w:line="240"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Health knowledge assessment - Primary, Secondary and Tertiary </w:t>
      </w:r>
    </w:p>
    <w:p w14:paraId="49C2965E">
      <w:pPr>
        <w:numPr>
          <w:ilvl w:val="0"/>
          <w:numId w:val="45"/>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Basic level knowledge: Personal hygiene, basic HIV knowledge, prepared for HIV disclosure</w:t>
      </w:r>
    </w:p>
    <w:p w14:paraId="3FFEDC1D">
      <w:pPr>
        <w:numPr>
          <w:ilvl w:val="0"/>
          <w:numId w:val="45"/>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 xml:space="preserve">Secondary level knowledge: Opportunistic Infections, HIV disclosure, ARV regimen, EAC (self-adherence), Sexual and reproductive health, Sexually transmitted infection, Family planning, and positive prevention. </w:t>
      </w:r>
    </w:p>
    <w:tbl>
      <w:tblPr>
        <w:tblStyle w:val="12"/>
        <w:tblpPr w:leftFromText="180" w:rightFromText="180" w:vertAnchor="text" w:horzAnchor="page" w:tblpX="10649" w:tblpY="199"/>
        <w:tblOverlap w:val="never"/>
        <w:tblW w:w="2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40"/>
      </w:tblGrid>
      <w:tr w14:paraId="770C31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0" w:type="dxa"/>
            <w:tcMar>
              <w:top w:w="100" w:type="dxa"/>
              <w:left w:w="100" w:type="dxa"/>
              <w:bottom w:w="100" w:type="dxa"/>
              <w:right w:w="100" w:type="dxa"/>
            </w:tcMar>
          </w:tcPr>
          <w:p w14:paraId="3708930A">
            <w:pPr>
              <w:numPr>
                <w:ilvl w:val="0"/>
                <w:numId w:val="0"/>
              </w:numPr>
              <w:spacing w:line="240" w:lineRule="auto"/>
              <w:jc w:val="both"/>
              <w:rPr>
                <w:rFonts w:hint="default" w:ascii="Calibri" w:hAnsi="Calibri" w:eastAsia="Calibri" w:cs="Calibri"/>
                <w:kern w:val="0"/>
                <w:sz w:val="21"/>
                <w:szCs w:val="21"/>
                <w14:ligatures w14:val="none"/>
              </w:rPr>
            </w:pPr>
          </w:p>
        </w:tc>
      </w:tr>
    </w:tbl>
    <w:p w14:paraId="460AEEAF">
      <w:pPr>
        <w:numPr>
          <w:ilvl w:val="0"/>
          <w:numId w:val="0"/>
        </w:numPr>
        <w:pBdr>
          <w:top w:val="none" w:color="auto" w:sz="0" w:space="0"/>
          <w:left w:val="none" w:color="auto" w:sz="0" w:space="0"/>
          <w:bottom w:val="none" w:color="auto" w:sz="0" w:space="0"/>
          <w:right w:val="none" w:color="auto" w:sz="0" w:space="0"/>
          <w:between w:val="none" w:color="auto" w:sz="0" w:space="0"/>
        </w:pBdr>
        <w:spacing w:after="160" w:line="240" w:lineRule="auto"/>
        <w:ind w:firstLine="720" w:firstLineChars="0"/>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Tertiary level Knowledge: MMD, basic co-infection (TB), U=U.</w:t>
      </w:r>
    </w:p>
    <w:p w14:paraId="1350B5AF">
      <w:pPr>
        <w:spacing w:line="240" w:lineRule="auto"/>
        <w:rPr>
          <w:rFonts w:hint="default" w:ascii="Calibri" w:hAnsi="Calibri" w:eastAsia="Calibri" w:cs="Calibri"/>
          <w:kern w:val="0"/>
          <w:sz w:val="21"/>
          <w:szCs w:val="21"/>
          <w14:ligatures w14:val="none"/>
        </w:rPr>
      </w:pPr>
    </w:p>
    <w:p w14:paraId="1A56A463">
      <w:pPr>
        <w:spacing w:line="240" w:lineRule="auto"/>
        <w:rPr>
          <w:rFonts w:hint="default" w:ascii="Calibri" w:hAnsi="Calibri" w:eastAsia="Calibri" w:cs="Calibri"/>
          <w:kern w:val="0"/>
          <w:sz w:val="21"/>
          <w:szCs w:val="21"/>
          <w14:ligatures w14:val="none"/>
        </w:rPr>
      </w:pPr>
    </w:p>
    <w:p w14:paraId="08ED2B15">
      <w:pPr>
        <w:spacing w:line="240" w:lineRule="auto"/>
        <w:rPr>
          <w:rFonts w:hint="default" w:ascii="Calibri" w:hAnsi="Calibri" w:eastAsia="Calibri" w:cs="Calibri"/>
          <w:b/>
          <w:bCs/>
          <w:kern w:val="0"/>
          <w:sz w:val="21"/>
          <w:szCs w:val="21"/>
          <w14:ligatures w14:val="none"/>
        </w:rPr>
      </w:pPr>
      <w:r>
        <w:rPr>
          <w:rFonts w:hint="default" w:ascii="Calibri" w:hAnsi="Calibri" w:eastAsia="Calibri" w:cs="Calibri"/>
          <w:b/>
          <w:bCs/>
          <w:kern w:val="0"/>
          <w:sz w:val="21"/>
          <w:szCs w:val="21"/>
          <w14:ligatures w14:val="none"/>
        </w:rPr>
        <w:t>Monitoring Indicators &amp; Reporting:</w:t>
      </w:r>
    </w:p>
    <w:p w14:paraId="0D9A7230">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To effectively monitor and facilitate successful transition, the following activities should be conducted</w:t>
      </w:r>
    </w:p>
    <w:p w14:paraId="791B5FB2">
      <w:pPr>
        <w:numPr>
          <w:ilvl w:val="0"/>
          <w:numId w:val="47"/>
        </w:numPr>
        <w:spacing w:after="0"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Organize quarterly reporting across databases to track referrals to other services and possible IIT’s.</w:t>
      </w:r>
    </w:p>
    <w:p w14:paraId="2A331BB6">
      <w:pPr>
        <w:numPr>
          <w:ilvl w:val="0"/>
          <w:numId w:val="47"/>
        </w:numPr>
        <w:spacing w:after="0"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Improve the coordination between Paediatric &amp; Adult ART case management systems. </w:t>
      </w:r>
    </w:p>
    <w:p w14:paraId="05BAEC43">
      <w:pPr>
        <w:numPr>
          <w:ilvl w:val="0"/>
          <w:numId w:val="47"/>
        </w:num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Document follow-up calls and visits.</w:t>
      </w:r>
    </w:p>
    <w:p w14:paraId="6F068354">
      <w:pPr>
        <w:numPr>
          <w:ilvl w:val="0"/>
          <w:numId w:val="47"/>
        </w:num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Ensure documentation of the transition process using the Pre-transition and transition forms, register, and the EMR (LAMIS)</w:t>
      </w:r>
    </w:p>
    <w:p w14:paraId="67E9282C">
      <w:pPr>
        <w:spacing w:line="240" w:lineRule="auto"/>
        <w:rPr>
          <w:rFonts w:hint="default" w:ascii="Calibri" w:hAnsi="Calibri" w:eastAsia="Calibri" w:cs="Calibri"/>
          <w:color w:val="000000"/>
          <w:kern w:val="0"/>
          <w:sz w:val="21"/>
          <w:szCs w:val="21"/>
          <w14:ligatures w14:val="none"/>
        </w:rPr>
      </w:pPr>
    </w:p>
    <w:p w14:paraId="23B9542C">
      <w:pPr>
        <w:spacing w:line="240" w:lineRule="auto"/>
        <w:rPr>
          <w:rFonts w:hint="default" w:ascii="Calibri" w:hAnsi="Calibri" w:eastAsia="Calibri" w:cs="Calibri"/>
          <w:b/>
          <w:bCs/>
          <w:color w:val="000000"/>
          <w:kern w:val="0"/>
          <w:sz w:val="21"/>
          <w:szCs w:val="21"/>
          <w14:ligatures w14:val="none"/>
        </w:rPr>
      </w:pPr>
    </w:p>
    <w:p w14:paraId="5E1C61BF">
      <w:pPr>
        <w:spacing w:line="240" w:lineRule="auto"/>
        <w:rPr>
          <w:rFonts w:hint="default" w:ascii="Calibri" w:hAnsi="Calibri" w:eastAsia="Calibri" w:cs="Calibri"/>
          <w:b/>
          <w:bCs/>
          <w:color w:val="000000"/>
          <w:kern w:val="0"/>
          <w:sz w:val="21"/>
          <w:szCs w:val="21"/>
          <w14:ligatures w14:val="none"/>
        </w:rPr>
      </w:pPr>
    </w:p>
    <w:p w14:paraId="5BA216F8">
      <w:pPr>
        <w:spacing w:line="240" w:lineRule="auto"/>
        <w:rPr>
          <w:rFonts w:hint="default" w:ascii="Calibri" w:hAnsi="Calibri" w:eastAsia="Calibri" w:cs="Calibri"/>
          <w:b/>
          <w:bCs/>
          <w:color w:val="000000"/>
          <w:kern w:val="0"/>
          <w:sz w:val="21"/>
          <w:szCs w:val="21"/>
          <w14:ligatures w14:val="none"/>
        </w:rPr>
      </w:pPr>
    </w:p>
    <w:p w14:paraId="70FB633A">
      <w:pPr>
        <w:spacing w:line="240" w:lineRule="auto"/>
        <w:rPr>
          <w:rFonts w:hint="default" w:ascii="Calibri" w:hAnsi="Calibri" w:eastAsia="Calibri" w:cs="Calibri"/>
          <w:b/>
          <w:bCs/>
          <w:color w:val="000000"/>
          <w:kern w:val="0"/>
          <w:sz w:val="21"/>
          <w:szCs w:val="21"/>
          <w14:ligatures w14:val="none"/>
        </w:rPr>
      </w:pPr>
    </w:p>
    <w:p w14:paraId="534667BB">
      <w:pPr>
        <w:spacing w:line="240" w:lineRule="auto"/>
        <w:rPr>
          <w:rFonts w:hint="default" w:ascii="Calibri" w:hAnsi="Calibri" w:eastAsia="Calibri" w:cs="Calibri"/>
          <w:b/>
          <w:bCs/>
          <w:color w:val="000000"/>
          <w:kern w:val="0"/>
          <w:sz w:val="21"/>
          <w:szCs w:val="21"/>
          <w14:ligatures w14:val="none"/>
        </w:rPr>
      </w:pPr>
    </w:p>
    <w:p w14:paraId="3EFC64C6">
      <w:pPr>
        <w:spacing w:line="240" w:lineRule="auto"/>
        <w:rPr>
          <w:rFonts w:hint="default" w:ascii="Calibri" w:hAnsi="Calibri" w:eastAsia="Calibri" w:cs="Calibri"/>
          <w:b/>
          <w:bCs/>
          <w:color w:val="000000"/>
          <w:kern w:val="0"/>
          <w:sz w:val="21"/>
          <w:szCs w:val="21"/>
          <w14:ligatures w14:val="none"/>
        </w:rPr>
      </w:pPr>
    </w:p>
    <w:p w14:paraId="30FCD95C">
      <w:pPr>
        <w:spacing w:line="240" w:lineRule="auto"/>
        <w:rPr>
          <w:rFonts w:hint="default" w:ascii="Calibri" w:hAnsi="Calibri" w:eastAsia="Calibri" w:cs="Calibri"/>
          <w:b/>
          <w:bCs/>
          <w:color w:val="000000"/>
          <w:kern w:val="0"/>
          <w:sz w:val="21"/>
          <w:szCs w:val="21"/>
          <w14:ligatures w14:val="none"/>
        </w:rPr>
      </w:pPr>
    </w:p>
    <w:p w14:paraId="6DB2220D">
      <w:pPr>
        <w:spacing w:line="240" w:lineRule="auto"/>
        <w:rPr>
          <w:rFonts w:hint="default" w:ascii="Calibri" w:hAnsi="Calibri" w:eastAsia="Calibri" w:cs="Calibri"/>
          <w:b/>
          <w:bCs/>
          <w:color w:val="000000"/>
          <w:kern w:val="0"/>
          <w:sz w:val="21"/>
          <w:szCs w:val="21"/>
          <w14:ligatures w14:val="none"/>
        </w:rPr>
      </w:pPr>
    </w:p>
    <w:p w14:paraId="251A248B">
      <w:pPr>
        <w:spacing w:line="240" w:lineRule="auto"/>
        <w:rPr>
          <w:rFonts w:hint="default" w:ascii="Calibri" w:hAnsi="Calibri" w:eastAsia="Calibri" w:cs="Calibri"/>
          <w:b/>
          <w:bCs/>
          <w:color w:val="000000"/>
          <w:kern w:val="0"/>
          <w:sz w:val="21"/>
          <w:szCs w:val="21"/>
          <w14:ligatures w14:val="none"/>
        </w:rPr>
      </w:pPr>
    </w:p>
    <w:p w14:paraId="3C1F7EA3">
      <w:pPr>
        <w:spacing w:line="240" w:lineRule="auto"/>
        <w:rPr>
          <w:rFonts w:hint="default" w:ascii="Calibri" w:hAnsi="Calibri" w:eastAsia="Calibri" w:cs="Calibri"/>
          <w:b/>
          <w:bCs/>
          <w:color w:val="000000"/>
          <w:kern w:val="0"/>
          <w:sz w:val="21"/>
          <w:szCs w:val="21"/>
          <w14:ligatures w14:val="none"/>
        </w:rPr>
      </w:pPr>
    </w:p>
    <w:p w14:paraId="669A8E4D">
      <w:pPr>
        <w:spacing w:line="240" w:lineRule="auto"/>
        <w:rPr>
          <w:rFonts w:hint="default" w:ascii="Calibri" w:hAnsi="Calibri" w:eastAsia="Calibri" w:cs="Calibri"/>
          <w:b/>
          <w:kern w:val="0"/>
          <w:sz w:val="21"/>
          <w:szCs w:val="21"/>
          <w14:ligatures w14:val="none"/>
        </w:rPr>
      </w:pPr>
    </w:p>
    <w:p w14:paraId="73710506">
      <w:pPr>
        <w:spacing w:line="240" w:lineRule="auto"/>
        <w:rPr>
          <w:rFonts w:hint="default" w:ascii="Calibri" w:hAnsi="Calibri" w:eastAsia="Calibri" w:cs="Calibri"/>
          <w:b/>
          <w:kern w:val="0"/>
          <w:sz w:val="21"/>
          <w:szCs w:val="21"/>
          <w14:ligatures w14:val="none"/>
        </w:rPr>
      </w:pPr>
    </w:p>
    <w:p w14:paraId="51DAB249">
      <w:pPr>
        <w:spacing w:line="240" w:lineRule="auto"/>
        <w:rPr>
          <w:rFonts w:hint="default" w:ascii="Calibri" w:hAnsi="Calibri" w:eastAsia="Calibri" w:cs="Calibri"/>
          <w:b/>
          <w:kern w:val="0"/>
          <w:sz w:val="21"/>
          <w:szCs w:val="21"/>
          <w14:ligatures w14:val="none"/>
        </w:rPr>
      </w:pPr>
    </w:p>
    <w:p w14:paraId="64749109">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Transition Checklist for AYPLHIV</w:t>
      </w:r>
    </w:p>
    <w:p w14:paraId="684279A9">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Patient identifier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687F8E99">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Name</w:t>
      </w:r>
      <w:r>
        <w:rPr>
          <w:rFonts w:hint="default" w:ascii="Calibri" w:hAnsi="Calibri" w:eastAsia="Calibri" w:cs="Calibri"/>
          <w:kern w:val="0"/>
          <w:sz w:val="21"/>
          <w:szCs w:val="21"/>
          <w14:ligatures w14:val="none"/>
        </w:rPr>
        <w:tab/>
      </w:r>
    </w:p>
    <w:p w14:paraId="3BA2DE61">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Sex</w:t>
      </w:r>
      <w:r>
        <w:rPr>
          <w:rFonts w:hint="default" w:ascii="Calibri" w:hAnsi="Calibri" w:eastAsia="Calibri" w:cs="Calibri"/>
          <w:kern w:val="0"/>
          <w:sz w:val="21"/>
          <w:szCs w:val="21"/>
          <w14:ligatures w14:val="none"/>
        </w:rPr>
        <w:tab/>
      </w:r>
    </w:p>
    <w:p w14:paraId="0B829781">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Age</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47525BED">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Until full disclosure</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707412D9">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Support reaching full disclosure to child/ adolescent or to treatment supporter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652C588F">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Assess knowledge and discuss gaps in knowledge of HIV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364B3609">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Support client and caregiver in understanding when and how often to come to appointments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05704D5C">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Maintain adherence support</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63B7984C">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177DCF8A">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Post full disclosure</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1C6C7C4E">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Ensure understanding of ART, viral load, prevention of transmission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09AD2B1E">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Introduce concept of transition to client and caregiver</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21D5E640">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Evaluate and document self-management skills</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2CB80C7D">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Build competencies on HIV for client and caregiver—self-management and treatment</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5356BE48">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Identify and discuss adult providers/spaces with client and caregiver</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6239027C">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Discuss positive living, healthy relationships, sexual and reproductive health, family planning</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121426A5">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5D957EFD">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Preparing for transition</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1DACF5D3">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Discuss transition with client and caregiver, focusing on roles, responsibilities, and expectations</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7F07B63D">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Engage MDT to conduct readiness assessment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2509EDC1">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Create transition plan jointly with MDT, client, and caregiver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05395A0E">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Engage adult provider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1C27A25C">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Continue to encourage self-management by client to take more responsibility in their care—adhere properly, make appointments, and attend clinic independently</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0718F900">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Prepare adolescent to enter adult care— schedule first appointment together</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122E4C09">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 Ensure that peer/mentor relationship is available for additional support</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3F8DC11D">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367B7290">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Implementing transition to adult clinic</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3C3D28B7">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Accompany youth client to first adult care appointment (peer cadre)</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089F1733">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1C3424C4">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Post transition</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7DF50356">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Follow up post transition to address any concerns (after first appointment and 3–6 months after), in person or over phone</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2611E763">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 Track young client’s post-transition outcome—retention, adherence, viral load, etc. (first VL 6 months post transition)</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0001D761">
      <w:pPr>
        <w:tabs>
          <w:tab w:val="left" w:pos="5400"/>
        </w:tabs>
        <w:rPr>
          <w:rFonts w:hint="default" w:ascii="Calibri" w:hAnsi="Calibri" w:cs="Calibri"/>
          <w:sz w:val="21"/>
          <w:szCs w:val="21"/>
        </w:rPr>
      </w:pPr>
    </w:p>
    <w:p w14:paraId="459D7398">
      <w:pPr>
        <w:tabs>
          <w:tab w:val="left" w:pos="5400"/>
        </w:tabs>
        <w:rPr>
          <w:rFonts w:hint="default" w:ascii="Calibri" w:hAnsi="Calibri" w:cs="Calibri"/>
          <w:sz w:val="21"/>
          <w:szCs w:val="21"/>
        </w:rPr>
      </w:pPr>
    </w:p>
    <w:p w14:paraId="72E02AF7">
      <w:pPr>
        <w:tabs>
          <w:tab w:val="left" w:pos="5400"/>
        </w:tabs>
        <w:rPr>
          <w:rFonts w:hint="default" w:ascii="Calibri" w:hAnsi="Calibri" w:cs="Calibri"/>
          <w:sz w:val="21"/>
          <w:szCs w:val="21"/>
        </w:rPr>
      </w:pPr>
    </w:p>
    <w:p w14:paraId="6EBCBFFC">
      <w:pPr>
        <w:tabs>
          <w:tab w:val="left" w:pos="5400"/>
        </w:tabs>
        <w:rPr>
          <w:rFonts w:hint="default" w:ascii="Calibri" w:hAnsi="Calibri" w:cs="Calibri"/>
          <w:sz w:val="21"/>
          <w:szCs w:val="21"/>
        </w:rPr>
      </w:pPr>
    </w:p>
    <w:p w14:paraId="4EC7A7D8">
      <w:pPr>
        <w:tabs>
          <w:tab w:val="left" w:pos="5400"/>
        </w:tabs>
        <w:rPr>
          <w:rFonts w:hint="default" w:ascii="Calibri" w:hAnsi="Calibri" w:cs="Calibri"/>
          <w:sz w:val="21"/>
          <w:szCs w:val="21"/>
        </w:rPr>
      </w:pPr>
    </w:p>
    <w:p w14:paraId="09D7CB67">
      <w:pPr>
        <w:tabs>
          <w:tab w:val="left" w:pos="5400"/>
        </w:tabs>
        <w:rPr>
          <w:rFonts w:hint="default" w:ascii="Calibri" w:hAnsi="Calibri" w:cs="Calibri"/>
          <w:sz w:val="21"/>
          <w:szCs w:val="21"/>
        </w:rPr>
      </w:pPr>
    </w:p>
    <w:p w14:paraId="21A1414A">
      <w:pPr>
        <w:tabs>
          <w:tab w:val="left" w:pos="5400"/>
        </w:tabs>
        <w:rPr>
          <w:rFonts w:hint="default" w:ascii="Calibri" w:hAnsi="Calibri" w:cs="Calibri"/>
          <w:sz w:val="21"/>
          <w:szCs w:val="21"/>
        </w:rPr>
      </w:pPr>
    </w:p>
    <w:p w14:paraId="6F4E1AD7">
      <w:pPr>
        <w:tabs>
          <w:tab w:val="left" w:pos="5400"/>
        </w:tabs>
        <w:rPr>
          <w:rFonts w:hint="default" w:ascii="Calibri" w:hAnsi="Calibri" w:cs="Calibri"/>
          <w:sz w:val="21"/>
          <w:szCs w:val="21"/>
        </w:rPr>
      </w:pPr>
    </w:p>
    <w:p w14:paraId="224C620A">
      <w:pPr>
        <w:tabs>
          <w:tab w:val="left" w:pos="5400"/>
        </w:tabs>
        <w:rPr>
          <w:rFonts w:hint="default" w:ascii="Calibri" w:hAnsi="Calibri" w:cs="Calibri"/>
          <w:sz w:val="21"/>
          <w:szCs w:val="21"/>
        </w:rPr>
      </w:pPr>
    </w:p>
    <w:p w14:paraId="7ED5F209">
      <w:pPr>
        <w:tabs>
          <w:tab w:val="left" w:pos="5400"/>
        </w:tabs>
        <w:rPr>
          <w:rFonts w:hint="default" w:ascii="Calibri" w:hAnsi="Calibri" w:cs="Calibri"/>
          <w:sz w:val="21"/>
          <w:szCs w:val="21"/>
        </w:rPr>
      </w:pPr>
    </w:p>
    <w:p w14:paraId="24EBD044">
      <w:pPr>
        <w:tabs>
          <w:tab w:val="left" w:pos="5400"/>
        </w:tabs>
        <w:rPr>
          <w:rFonts w:hint="default" w:ascii="Calibri" w:hAnsi="Calibri" w:cs="Calibri"/>
          <w:sz w:val="21"/>
          <w:szCs w:val="21"/>
        </w:rPr>
      </w:pPr>
    </w:p>
    <w:p w14:paraId="1F62C9D5">
      <w:pPr>
        <w:tabs>
          <w:tab w:val="left" w:pos="5400"/>
        </w:tabs>
        <w:rPr>
          <w:rFonts w:hint="default" w:ascii="Calibri" w:hAnsi="Calibri" w:cs="Calibri"/>
          <w:sz w:val="21"/>
          <w:szCs w:val="21"/>
        </w:rPr>
      </w:pPr>
    </w:p>
    <w:p w14:paraId="252A8A74">
      <w:pPr>
        <w:tabs>
          <w:tab w:val="left" w:pos="5400"/>
        </w:tabs>
        <w:rPr>
          <w:rFonts w:hint="default" w:ascii="Calibri" w:hAnsi="Calibri" w:cs="Calibri"/>
          <w:sz w:val="21"/>
          <w:szCs w:val="21"/>
        </w:rPr>
      </w:pPr>
    </w:p>
    <w:p w14:paraId="7D8BBF9D">
      <w:pPr>
        <w:tabs>
          <w:tab w:val="left" w:pos="5400"/>
        </w:tabs>
        <w:rPr>
          <w:rFonts w:hint="default" w:ascii="Calibri" w:hAnsi="Calibri" w:cs="Calibri"/>
          <w:sz w:val="21"/>
          <w:szCs w:val="21"/>
        </w:rPr>
      </w:pPr>
    </w:p>
    <w:p w14:paraId="1FE51D28">
      <w:pPr>
        <w:tabs>
          <w:tab w:val="left" w:pos="5400"/>
        </w:tabs>
        <w:rPr>
          <w:rFonts w:hint="default" w:ascii="Calibri" w:hAnsi="Calibri" w:cs="Calibri"/>
          <w:sz w:val="21"/>
          <w:szCs w:val="21"/>
        </w:rPr>
      </w:pPr>
    </w:p>
    <w:p w14:paraId="5026EBF8">
      <w:pPr>
        <w:tabs>
          <w:tab w:val="left" w:pos="5400"/>
        </w:tabs>
        <w:rPr>
          <w:rFonts w:hint="default" w:ascii="Calibri" w:hAnsi="Calibri" w:cs="Calibri"/>
          <w:sz w:val="21"/>
          <w:szCs w:val="21"/>
        </w:rPr>
      </w:pPr>
    </w:p>
    <w:p w14:paraId="6ADAB9F7">
      <w:pPr>
        <w:tabs>
          <w:tab w:val="left" w:pos="5400"/>
        </w:tabs>
        <w:rPr>
          <w:rFonts w:hint="default" w:ascii="Calibri" w:hAnsi="Calibri" w:cs="Calibri"/>
          <w:sz w:val="21"/>
          <w:szCs w:val="21"/>
        </w:rPr>
      </w:pPr>
    </w:p>
    <w:p w14:paraId="4C2196CB">
      <w:pPr>
        <w:tabs>
          <w:tab w:val="left" w:pos="5400"/>
        </w:tabs>
        <w:rPr>
          <w:rFonts w:hint="default" w:ascii="Calibri" w:hAnsi="Calibri" w:cs="Calibri"/>
          <w:sz w:val="21"/>
          <w:szCs w:val="21"/>
        </w:rPr>
      </w:pPr>
    </w:p>
    <w:p w14:paraId="6233434B">
      <w:pPr>
        <w:tabs>
          <w:tab w:val="left" w:pos="5400"/>
        </w:tabs>
        <w:rPr>
          <w:rFonts w:hint="default" w:ascii="Calibri" w:hAnsi="Calibri" w:cs="Calibri"/>
          <w:sz w:val="21"/>
          <w:szCs w:val="21"/>
        </w:rPr>
      </w:pPr>
    </w:p>
    <w:p w14:paraId="767DED53">
      <w:pPr>
        <w:tabs>
          <w:tab w:val="left" w:pos="5400"/>
        </w:tabs>
        <w:rPr>
          <w:rFonts w:hint="default" w:ascii="Calibri" w:hAnsi="Calibri" w:cs="Calibri"/>
          <w:sz w:val="21"/>
          <w:szCs w:val="21"/>
        </w:rPr>
      </w:pPr>
    </w:p>
    <w:p w14:paraId="1EAB64BF">
      <w:pPr>
        <w:tabs>
          <w:tab w:val="left" w:pos="5400"/>
        </w:tabs>
        <w:rPr>
          <w:rFonts w:hint="default" w:ascii="Calibri" w:hAnsi="Calibri" w:cs="Calibri"/>
          <w:sz w:val="21"/>
          <w:szCs w:val="21"/>
        </w:rPr>
      </w:pPr>
    </w:p>
    <w:p w14:paraId="0A0D020C">
      <w:pPr>
        <w:tabs>
          <w:tab w:val="left" w:pos="5400"/>
        </w:tabs>
        <w:rPr>
          <w:rFonts w:hint="default" w:ascii="Calibri" w:hAnsi="Calibri" w:cs="Calibri"/>
          <w:sz w:val="21"/>
          <w:szCs w:val="21"/>
        </w:rPr>
      </w:pPr>
    </w:p>
    <w:p w14:paraId="3C59134C">
      <w:pPr>
        <w:tabs>
          <w:tab w:val="left" w:pos="5400"/>
        </w:tabs>
        <w:rPr>
          <w:rFonts w:hint="default" w:ascii="Calibri" w:hAnsi="Calibri" w:cs="Calibri"/>
          <w:sz w:val="21"/>
          <w:szCs w:val="21"/>
        </w:rPr>
      </w:pPr>
    </w:p>
    <w:p w14:paraId="31B4FAA4">
      <w:pPr>
        <w:tabs>
          <w:tab w:val="left" w:pos="5400"/>
        </w:tabs>
        <w:rPr>
          <w:rFonts w:hint="default" w:ascii="Calibri" w:hAnsi="Calibri" w:cs="Calibri"/>
          <w:b/>
          <w:bCs/>
          <w:i/>
          <w:iCs/>
          <w:sz w:val="112"/>
          <w:szCs w:val="112"/>
        </w:rPr>
      </w:pPr>
      <w:r>
        <w:rPr>
          <w:rFonts w:hint="default" w:ascii="Calibri" w:hAnsi="Calibri" w:cs="Calibri"/>
          <w:b/>
          <w:bCs/>
          <w:i/>
          <w:iCs/>
          <w:sz w:val="112"/>
          <w:szCs w:val="112"/>
        </w:rPr>
        <w:t>Client Tracking SOP</w:t>
      </w:r>
    </w:p>
    <w:p w14:paraId="070020DA">
      <w:pPr>
        <w:jc w:val="center"/>
        <w:rPr>
          <w:rFonts w:hint="default" w:ascii="Calibri" w:hAnsi="Calibri" w:cs="Calibri"/>
          <w:b/>
          <w:bCs/>
          <w:sz w:val="21"/>
          <w:szCs w:val="21"/>
        </w:rPr>
      </w:pPr>
      <w:r>
        <w:rPr>
          <w:rFonts w:hint="default" w:ascii="Calibri" w:hAnsi="Calibri" w:cs="Calibri"/>
          <w:b/>
          <w:bCs/>
          <w:sz w:val="21"/>
          <w:szCs w:val="21"/>
        </w:rPr>
        <w:t>Standard Operating Procedure for Client Tracking</w:t>
      </w:r>
    </w:p>
    <w:p w14:paraId="2AF8F24F">
      <w:pPr>
        <w:rPr>
          <w:rFonts w:hint="default" w:ascii="Calibri" w:hAnsi="Calibri" w:cs="Calibri"/>
          <w:b/>
          <w:bCs/>
          <w:sz w:val="21"/>
          <w:szCs w:val="21"/>
          <w:lang w:val="en-US"/>
        </w:rPr>
      </w:pPr>
      <w:r>
        <w:rPr>
          <w:rFonts w:hint="default" w:ascii="Calibri" w:hAnsi="Calibri" w:cs="Calibri"/>
          <w:b/>
          <w:bCs/>
          <w:sz w:val="21"/>
          <w:szCs w:val="21"/>
          <w:lang w:val="en-US"/>
        </w:rPr>
        <w:t>What the client tracking SOP is all about</w:t>
      </w:r>
    </w:p>
    <w:p w14:paraId="2B74937F">
      <w:pPr>
        <w:rPr>
          <w:rFonts w:hint="default" w:ascii="Calibri" w:hAnsi="Calibri" w:cs="Calibri"/>
          <w:sz w:val="21"/>
          <w:szCs w:val="21"/>
        </w:rPr>
      </w:pPr>
      <w:r>
        <w:rPr>
          <w:rFonts w:hint="default" w:ascii="Calibri" w:hAnsi="Calibri" w:cs="Calibri"/>
          <w:sz w:val="21"/>
          <w:szCs w:val="21"/>
        </w:rPr>
        <w:t>Care of HIV-infected persons requires lifelong management aimed at providing care, treatment, and support for the individual. A good appointment tracking system is required to determine clients retained in treatment and those that default appointments. Tracking should be initiated within 24 hours for clients that default to ART drug refill or appointment schedule. This document provides guidance on client tracking and retention in care/treatment at both facility and community levels to ensure the continuum of care.</w:t>
      </w:r>
    </w:p>
    <w:p w14:paraId="324B3DF6">
      <w:pPr>
        <w:rPr>
          <w:rFonts w:hint="default" w:ascii="Calibri" w:hAnsi="Calibri" w:cs="Calibri"/>
          <w:b/>
          <w:bCs/>
          <w:sz w:val="21"/>
          <w:szCs w:val="21"/>
          <w:lang w:val="en-US"/>
        </w:rPr>
      </w:pPr>
      <w:r>
        <w:rPr>
          <w:rFonts w:hint="default" w:ascii="Calibri" w:hAnsi="Calibri" w:cs="Calibri"/>
          <w:b/>
          <w:bCs/>
          <w:sz w:val="21"/>
          <w:szCs w:val="21"/>
        </w:rPr>
        <w:t>Objectives</w:t>
      </w:r>
      <w:r>
        <w:rPr>
          <w:rFonts w:hint="default" w:ascii="Calibri" w:hAnsi="Calibri" w:cs="Calibri"/>
          <w:b/>
          <w:bCs/>
          <w:sz w:val="21"/>
          <w:szCs w:val="21"/>
          <w:lang w:val="en-US"/>
        </w:rPr>
        <w:t xml:space="preserve"> of Client Tracking SOP</w:t>
      </w:r>
    </w:p>
    <w:p w14:paraId="0B94E382">
      <w:pPr>
        <w:pStyle w:val="38"/>
        <w:numPr>
          <w:ilvl w:val="0"/>
          <w:numId w:val="48"/>
        </w:numPr>
        <w:spacing w:line="259" w:lineRule="auto"/>
        <w:rPr>
          <w:rFonts w:hint="default" w:ascii="Calibri" w:hAnsi="Calibri" w:cs="Calibri"/>
          <w:sz w:val="21"/>
          <w:szCs w:val="21"/>
        </w:rPr>
      </w:pPr>
      <w:r>
        <w:rPr>
          <w:rFonts w:hint="default" w:ascii="Calibri" w:hAnsi="Calibri" w:cs="Calibri"/>
          <w:sz w:val="21"/>
          <w:szCs w:val="21"/>
        </w:rPr>
        <w:t>To document client tracking activities and the outcome of the tracking activities</w:t>
      </w:r>
    </w:p>
    <w:p w14:paraId="69E89D3C">
      <w:pPr>
        <w:pStyle w:val="38"/>
        <w:numPr>
          <w:ilvl w:val="0"/>
          <w:numId w:val="48"/>
        </w:numPr>
        <w:spacing w:line="259" w:lineRule="auto"/>
        <w:rPr>
          <w:rFonts w:hint="default" w:ascii="Calibri" w:hAnsi="Calibri" w:cs="Calibri"/>
          <w:sz w:val="21"/>
          <w:szCs w:val="21"/>
        </w:rPr>
      </w:pPr>
      <w:r>
        <w:rPr>
          <w:rFonts w:hint="default" w:ascii="Calibri" w:hAnsi="Calibri" w:cs="Calibri"/>
          <w:sz w:val="21"/>
          <w:szCs w:val="21"/>
        </w:rPr>
        <w:t>To accurately determine and describe patients that are not retained in treatment</w:t>
      </w:r>
    </w:p>
    <w:p w14:paraId="1BE4EAAE">
      <w:pPr>
        <w:rPr>
          <w:rFonts w:hint="default" w:ascii="Calibri" w:hAnsi="Calibri" w:cs="Calibri"/>
          <w:sz w:val="21"/>
          <w:szCs w:val="21"/>
        </w:rPr>
      </w:pPr>
      <w:r>
        <w:rPr>
          <w:rFonts w:hint="default" w:ascii="Calibri" w:hAnsi="Calibri" w:cs="Calibri"/>
          <w:b/>
          <w:bCs/>
          <w:sz w:val="21"/>
          <w:szCs w:val="21"/>
        </w:rPr>
        <w:t>Definition of Terms</w:t>
      </w:r>
    </w:p>
    <w:p w14:paraId="380BCD8F">
      <w:pPr>
        <w:rPr>
          <w:rFonts w:hint="default" w:ascii="Calibri" w:hAnsi="Calibri" w:cs="Calibri"/>
          <w:sz w:val="21"/>
          <w:szCs w:val="21"/>
        </w:rPr>
      </w:pPr>
      <w:r>
        <w:rPr>
          <w:rFonts w:hint="default" w:ascii="Calibri" w:hAnsi="Calibri" w:cs="Calibri"/>
          <w:b/>
          <w:bCs/>
          <w:sz w:val="21"/>
          <w:szCs w:val="21"/>
        </w:rPr>
        <w:t>Pre-ART Clients:</w:t>
      </w:r>
      <w:r>
        <w:rPr>
          <w:rFonts w:hint="default" w:ascii="Calibri" w:hAnsi="Calibri" w:cs="Calibri"/>
          <w:sz w:val="21"/>
          <w:szCs w:val="21"/>
        </w:rPr>
        <w:t xml:space="preserve"> PLHIV who have been enrolled on HIV care and treatment programme in HIV Comprehensive Centre but are not yet on long-term therapy with ARV triple regimen. Include AHD clients with delayed ART commencement due to opportunistic infections, inpatient clients unable to commence ART due to impaired consciousness etc.</w:t>
      </w:r>
    </w:p>
    <w:p w14:paraId="37D9B134">
      <w:pPr>
        <w:rPr>
          <w:rFonts w:hint="default" w:ascii="Calibri" w:hAnsi="Calibri" w:cs="Calibri"/>
          <w:i/>
          <w:iCs/>
          <w:sz w:val="21"/>
          <w:szCs w:val="21"/>
        </w:rPr>
      </w:pPr>
      <w:r>
        <w:rPr>
          <w:rFonts w:hint="default" w:ascii="Calibri" w:hAnsi="Calibri" w:cs="Calibri"/>
          <w:b/>
          <w:bCs/>
          <w:sz w:val="21"/>
          <w:szCs w:val="21"/>
        </w:rPr>
        <w:t>ART clients:</w:t>
      </w:r>
      <w:r>
        <w:rPr>
          <w:rFonts w:hint="default" w:ascii="Calibri" w:hAnsi="Calibri" w:cs="Calibri"/>
          <w:sz w:val="21"/>
          <w:szCs w:val="21"/>
        </w:rPr>
        <w:t xml:space="preserve"> PLHIV who are on long-term therapy with ARV triple regimen according to national guidelines for ART eligibility (including pregnant women). </w:t>
      </w:r>
    </w:p>
    <w:p w14:paraId="356FF1F5">
      <w:pPr>
        <w:rPr>
          <w:rFonts w:hint="default" w:ascii="Calibri" w:hAnsi="Calibri" w:cs="Calibri"/>
          <w:sz w:val="21"/>
          <w:szCs w:val="21"/>
        </w:rPr>
      </w:pPr>
      <w:r>
        <w:rPr>
          <w:rFonts w:hint="default" w:ascii="Calibri" w:hAnsi="Calibri" w:cs="Calibri"/>
          <w:b/>
          <w:bCs/>
          <w:sz w:val="21"/>
          <w:szCs w:val="21"/>
        </w:rPr>
        <w:t>Tracking:</w:t>
      </w:r>
      <w:r>
        <w:rPr>
          <w:rFonts w:hint="default" w:ascii="Calibri" w:hAnsi="Calibri" w:cs="Calibri"/>
          <w:i/>
          <w:iCs/>
          <w:sz w:val="21"/>
          <w:szCs w:val="21"/>
        </w:rPr>
        <w:t xml:space="preserve"> </w:t>
      </w:r>
      <w:r>
        <w:rPr>
          <w:rFonts w:hint="default" w:ascii="Calibri" w:hAnsi="Calibri" w:cs="Calibri"/>
          <w:sz w:val="21"/>
          <w:szCs w:val="21"/>
        </w:rPr>
        <w:t>A coordinated effort at contacting enrolled PLHIV (pre-ART and ART) who default clinic appointments, with the aim of encouraging them to return to care. The objectives are to promote retention in care and treatment, promote treatment adherence and reduce Interruption in Treatment (IIT) and other forms of attrition. It also includes efforts made at getting enrolled PLHIV to access other key services such as viral load, TPT, vaccination etc.</w:t>
      </w:r>
    </w:p>
    <w:p w14:paraId="22A20438">
      <w:pPr>
        <w:rPr>
          <w:rFonts w:hint="default" w:ascii="Calibri" w:hAnsi="Calibri" w:cs="Calibri"/>
          <w:sz w:val="21"/>
          <w:szCs w:val="21"/>
        </w:rPr>
      </w:pPr>
      <w:r>
        <w:rPr>
          <w:rFonts w:hint="default" w:ascii="Calibri" w:hAnsi="Calibri" w:cs="Calibri"/>
          <w:b/>
          <w:bCs/>
          <w:sz w:val="21"/>
          <w:szCs w:val="21"/>
        </w:rPr>
        <w:t>Tracking attempts:</w:t>
      </w:r>
      <w:r>
        <w:rPr>
          <w:rFonts w:hint="default" w:ascii="Calibri" w:hAnsi="Calibri" w:cs="Calibri"/>
          <w:sz w:val="21"/>
          <w:szCs w:val="21"/>
        </w:rPr>
        <w:t xml:space="preserve"> Refers to an effort made by a member of the facility or community tracking team to reach a client who does not keep to scheduled appointments either by home visitation or through phone call. There must be at least four attempts (1 per week) to reach a client within 28 days of defaulting appointment schedule or ART refill.</w:t>
      </w:r>
      <w:r>
        <w:rPr>
          <w:rFonts w:hint="default" w:ascii="Calibri" w:hAnsi="Calibri" w:cs="Calibri"/>
          <w:sz w:val="21"/>
          <w:szCs w:val="21"/>
        </w:rPr>
        <w:tab/>
      </w:r>
      <w:r>
        <w:rPr>
          <w:rFonts w:hint="default" w:ascii="Calibri" w:hAnsi="Calibri" w:cs="Calibri"/>
          <w:sz w:val="21"/>
          <w:szCs w:val="21"/>
        </w:rPr>
        <w:tab/>
      </w:r>
    </w:p>
    <w:p w14:paraId="3C88A55F">
      <w:pPr>
        <w:rPr>
          <w:rFonts w:hint="default" w:ascii="Calibri" w:hAnsi="Calibri" w:cs="Calibri"/>
          <w:sz w:val="21"/>
          <w:szCs w:val="21"/>
        </w:rPr>
      </w:pPr>
    </w:p>
    <w:p w14:paraId="613CFCDC">
      <w:pPr>
        <w:rPr>
          <w:rFonts w:hint="default" w:ascii="Calibri" w:hAnsi="Calibri" w:cs="Calibri"/>
          <w:sz w:val="21"/>
          <w:szCs w:val="21"/>
        </w:rPr>
      </w:pP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ab/>
      </w:r>
    </w:p>
    <w:p w14:paraId="7BBD6B78">
      <w:pPr>
        <w:rPr>
          <w:rFonts w:hint="default" w:ascii="Calibri" w:hAnsi="Calibri" w:cs="Calibri"/>
          <w:sz w:val="21"/>
          <w:szCs w:val="21"/>
        </w:rPr>
      </w:pPr>
      <w:r>
        <w:rPr>
          <w:rFonts w:hint="default" w:ascii="Calibri" w:hAnsi="Calibri" w:cs="Calibri"/>
          <w:b/>
          <w:bCs/>
          <w:sz w:val="21"/>
          <w:szCs w:val="21"/>
        </w:rPr>
        <w:t>Tracking outcome:</w:t>
      </w:r>
      <w:r>
        <w:rPr>
          <w:rFonts w:hint="default" w:ascii="Calibri" w:hAnsi="Calibri" w:cs="Calibri"/>
          <w:sz w:val="21"/>
          <w:szCs w:val="21"/>
        </w:rPr>
        <w:t xml:space="preserve"> These are the immediate result (finding) from tracking activity. Possible outcomes include: </w:t>
      </w:r>
    </w:p>
    <w:p w14:paraId="2CD0DBD9">
      <w:pPr>
        <w:pStyle w:val="38"/>
        <w:numPr>
          <w:ilvl w:val="0"/>
          <w:numId w:val="49"/>
        </w:numPr>
        <w:spacing w:line="259" w:lineRule="auto"/>
        <w:rPr>
          <w:rFonts w:hint="default" w:ascii="Calibri" w:hAnsi="Calibri" w:cs="Calibri"/>
          <w:sz w:val="21"/>
          <w:szCs w:val="21"/>
        </w:rPr>
      </w:pPr>
      <w:r>
        <w:rPr>
          <w:rFonts w:hint="default" w:ascii="Calibri" w:hAnsi="Calibri" w:cs="Calibri"/>
          <w:sz w:val="21"/>
          <w:szCs w:val="21"/>
        </w:rPr>
        <w:t xml:space="preserve">Not Reached: the client could not be contacted on phone or by visitation. </w:t>
      </w:r>
    </w:p>
    <w:p w14:paraId="638ED40B">
      <w:pPr>
        <w:pStyle w:val="38"/>
        <w:numPr>
          <w:ilvl w:val="0"/>
          <w:numId w:val="49"/>
        </w:numPr>
        <w:spacing w:line="259" w:lineRule="auto"/>
        <w:rPr>
          <w:rFonts w:hint="default" w:ascii="Calibri" w:hAnsi="Calibri" w:cs="Calibri"/>
          <w:sz w:val="21"/>
          <w:szCs w:val="21"/>
        </w:rPr>
      </w:pPr>
      <w:r>
        <w:rPr>
          <w:rFonts w:hint="default" w:ascii="Calibri" w:hAnsi="Calibri" w:cs="Calibri"/>
          <w:sz w:val="21"/>
          <w:szCs w:val="21"/>
        </w:rPr>
        <w:t>Self-Transfer: client reported to be receiving care and treatment in another health facility without documented evidence of a formal transfer from the previous facility.</w:t>
      </w:r>
    </w:p>
    <w:p w14:paraId="79699D62">
      <w:pPr>
        <w:pStyle w:val="38"/>
        <w:numPr>
          <w:ilvl w:val="0"/>
          <w:numId w:val="49"/>
        </w:numPr>
        <w:spacing w:line="259" w:lineRule="auto"/>
        <w:rPr>
          <w:rFonts w:hint="default" w:ascii="Calibri" w:hAnsi="Calibri" w:cs="Calibri"/>
          <w:sz w:val="21"/>
          <w:szCs w:val="21"/>
        </w:rPr>
      </w:pPr>
      <w:r>
        <w:rPr>
          <w:rFonts w:hint="default" w:ascii="Calibri" w:hAnsi="Calibri" w:cs="Calibri"/>
          <w:sz w:val="21"/>
          <w:szCs w:val="21"/>
        </w:rPr>
        <w:t>Known Death: client reported to have died. This information may be offered by a family member, friend, treatment supporter or neighbour during tracking.</w:t>
      </w:r>
    </w:p>
    <w:p w14:paraId="63C7AE50">
      <w:pPr>
        <w:pStyle w:val="38"/>
        <w:numPr>
          <w:ilvl w:val="0"/>
          <w:numId w:val="49"/>
        </w:numPr>
        <w:spacing w:line="259" w:lineRule="auto"/>
        <w:rPr>
          <w:rFonts w:hint="default" w:ascii="Calibri" w:hAnsi="Calibri" w:cs="Calibri"/>
          <w:sz w:val="21"/>
          <w:szCs w:val="21"/>
        </w:rPr>
      </w:pPr>
      <w:r>
        <w:rPr>
          <w:rFonts w:hint="default" w:ascii="Calibri" w:hAnsi="Calibri" w:cs="Calibri"/>
          <w:sz w:val="21"/>
          <w:szCs w:val="21"/>
        </w:rPr>
        <w:t>Stopped Treatment: a client on ART who stopped taking ARV drugs for medical or social reasons, with or without consultation with the clinician.</w:t>
      </w:r>
    </w:p>
    <w:p w14:paraId="7E771AAF">
      <w:pPr>
        <w:pStyle w:val="38"/>
        <w:numPr>
          <w:ilvl w:val="0"/>
          <w:numId w:val="49"/>
        </w:numPr>
        <w:spacing w:line="259" w:lineRule="auto"/>
        <w:rPr>
          <w:rFonts w:hint="default" w:ascii="Calibri" w:hAnsi="Calibri" w:cs="Calibri"/>
          <w:sz w:val="21"/>
          <w:szCs w:val="21"/>
        </w:rPr>
      </w:pPr>
      <w:r>
        <w:rPr>
          <w:rFonts w:hint="default" w:ascii="Calibri" w:hAnsi="Calibri" w:cs="Calibri"/>
          <w:sz w:val="21"/>
          <w:szCs w:val="21"/>
        </w:rPr>
        <w:t>Missed appointment: missed their last appointment on the scheduled date</w:t>
      </w:r>
    </w:p>
    <w:p w14:paraId="3A47B3CB">
      <w:pPr>
        <w:pStyle w:val="38"/>
        <w:numPr>
          <w:ilvl w:val="0"/>
          <w:numId w:val="49"/>
        </w:numPr>
        <w:spacing w:line="259" w:lineRule="auto"/>
        <w:rPr>
          <w:rFonts w:hint="default" w:ascii="Calibri" w:hAnsi="Calibri" w:cs="Calibri"/>
          <w:sz w:val="21"/>
          <w:szCs w:val="21"/>
        </w:rPr>
      </w:pPr>
      <w:r>
        <w:rPr>
          <w:rFonts w:hint="default" w:ascii="Calibri" w:hAnsi="Calibri" w:cs="Calibri"/>
          <w:sz w:val="21"/>
          <w:szCs w:val="21"/>
        </w:rPr>
        <w:t>Interruption in Treatment (IIT): client with no clinical contact or ARV drug pickup for greater than 28 days since the last expected contact. This can be further categorized into:</w:t>
      </w:r>
    </w:p>
    <w:p w14:paraId="6BC95546">
      <w:pPr>
        <w:pStyle w:val="38"/>
        <w:numPr>
          <w:ilvl w:val="0"/>
          <w:numId w:val="50"/>
        </w:numPr>
        <w:spacing w:line="259" w:lineRule="auto"/>
        <w:rPr>
          <w:rFonts w:hint="default" w:ascii="Calibri" w:hAnsi="Calibri" w:cs="Calibri"/>
          <w:sz w:val="21"/>
          <w:szCs w:val="21"/>
        </w:rPr>
      </w:pPr>
      <w:r>
        <w:rPr>
          <w:rFonts w:hint="default" w:ascii="Calibri" w:hAnsi="Calibri" w:cs="Calibri"/>
          <w:sz w:val="21"/>
          <w:szCs w:val="21"/>
        </w:rPr>
        <w:t>Traced patient (unable to locate): exhaustive attempts (e.g., phone calls, home visits, triangulation with other health facilities) were made to locate the patient, but the patient was still not located through these efforts. Exhaustive attempts mean completing at least 4 attempts to contact or locate the patient using multiple methods.</w:t>
      </w:r>
    </w:p>
    <w:p w14:paraId="25D9592A">
      <w:pPr>
        <w:pStyle w:val="38"/>
        <w:numPr>
          <w:ilvl w:val="0"/>
          <w:numId w:val="50"/>
        </w:numPr>
        <w:spacing w:line="259" w:lineRule="auto"/>
        <w:rPr>
          <w:rFonts w:hint="default" w:ascii="Calibri" w:hAnsi="Calibri" w:cs="Calibri"/>
          <w:sz w:val="21"/>
          <w:szCs w:val="21"/>
        </w:rPr>
      </w:pPr>
      <w:r>
        <w:rPr>
          <w:rFonts w:hint="default" w:ascii="Calibri" w:hAnsi="Calibri" w:cs="Calibri"/>
          <w:sz w:val="21"/>
          <w:szCs w:val="21"/>
        </w:rPr>
        <w:t>Traced patient (pending return): the patient was reached, and a return appointment has been scheduled, but the patient has not returned to the clinic before the end of the reporting period.</w:t>
      </w:r>
    </w:p>
    <w:p w14:paraId="1E3E681E">
      <w:pPr>
        <w:pStyle w:val="38"/>
        <w:numPr>
          <w:ilvl w:val="0"/>
          <w:numId w:val="50"/>
        </w:numPr>
        <w:spacing w:line="259" w:lineRule="auto"/>
        <w:rPr>
          <w:rFonts w:hint="default" w:ascii="Calibri" w:hAnsi="Calibri" w:cs="Calibri"/>
          <w:sz w:val="21"/>
          <w:szCs w:val="21"/>
        </w:rPr>
      </w:pPr>
      <w:r>
        <w:rPr>
          <w:rFonts w:hint="default" w:ascii="Calibri" w:hAnsi="Calibri" w:cs="Calibri"/>
          <w:sz w:val="21"/>
          <w:szCs w:val="21"/>
        </w:rPr>
        <w:t>Did not attempt to trace the patient: no attempt was made to trace the patient during the reporting period.</w:t>
      </w:r>
    </w:p>
    <w:p w14:paraId="5B2D01CA">
      <w:pPr>
        <w:rPr>
          <w:rFonts w:hint="default" w:ascii="Calibri" w:hAnsi="Calibri" w:cs="Calibri"/>
          <w:b/>
          <w:bCs/>
          <w:sz w:val="21"/>
          <w:szCs w:val="21"/>
        </w:rPr>
      </w:pPr>
      <w:r>
        <w:rPr>
          <w:rFonts w:hint="default" w:ascii="Calibri" w:hAnsi="Calibri" w:cs="Calibri"/>
          <w:b/>
          <w:bCs/>
          <w:sz w:val="21"/>
          <w:szCs w:val="21"/>
        </w:rPr>
        <w:t>Client tracking team</w:t>
      </w:r>
    </w:p>
    <w:p w14:paraId="68AA99BE">
      <w:pPr>
        <w:rPr>
          <w:rFonts w:hint="default" w:ascii="Calibri" w:hAnsi="Calibri" w:cs="Calibri"/>
          <w:sz w:val="21"/>
          <w:szCs w:val="21"/>
        </w:rPr>
        <w:sectPr>
          <w:pgSz w:w="12240" w:h="15840"/>
          <w:pgMar w:top="1440" w:right="1440" w:bottom="1440" w:left="1440" w:header="720" w:footer="720" w:gutter="0"/>
          <w:cols w:space="720" w:num="1"/>
          <w:docGrid w:linePitch="360" w:charSpace="0"/>
        </w:sectPr>
      </w:pPr>
      <w:r>
        <w:rPr>
          <w:rFonts w:hint="default" w:ascii="Calibri" w:hAnsi="Calibri" w:cs="Calibri"/>
          <w:sz w:val="21"/>
          <w:szCs w:val="21"/>
        </w:rPr>
        <w:t>Composed of two teams at the facility and in the community working together to improve client retention in care. Team composition includes:</w:t>
      </w:r>
    </w:p>
    <w:p w14:paraId="73D8F56C">
      <w:pPr>
        <w:pStyle w:val="38"/>
        <w:numPr>
          <w:ilvl w:val="0"/>
          <w:numId w:val="51"/>
        </w:numPr>
        <w:spacing w:line="259" w:lineRule="auto"/>
        <w:rPr>
          <w:rFonts w:hint="default" w:ascii="Calibri" w:hAnsi="Calibri" w:cs="Calibri"/>
          <w:sz w:val="21"/>
          <w:szCs w:val="21"/>
        </w:rPr>
      </w:pPr>
      <w:r>
        <w:rPr>
          <w:rFonts w:hint="default" w:ascii="Calibri" w:hAnsi="Calibri" w:cs="Calibri"/>
          <w:sz w:val="21"/>
          <w:szCs w:val="21"/>
        </w:rPr>
        <w:t>Facility referral focal person.</w:t>
      </w:r>
    </w:p>
    <w:p w14:paraId="654C238C">
      <w:pPr>
        <w:pStyle w:val="38"/>
        <w:numPr>
          <w:ilvl w:val="0"/>
          <w:numId w:val="51"/>
        </w:numPr>
        <w:spacing w:line="259" w:lineRule="auto"/>
        <w:rPr>
          <w:rFonts w:hint="default" w:ascii="Calibri" w:hAnsi="Calibri" w:cs="Calibri"/>
          <w:sz w:val="21"/>
          <w:szCs w:val="21"/>
        </w:rPr>
      </w:pPr>
      <w:r>
        <w:rPr>
          <w:rFonts w:hint="default" w:ascii="Calibri" w:hAnsi="Calibri" w:cs="Calibri"/>
          <w:sz w:val="21"/>
          <w:szCs w:val="21"/>
        </w:rPr>
        <w:t>Facility ART Pharmacist</w:t>
      </w:r>
    </w:p>
    <w:p w14:paraId="34FCA0AE">
      <w:pPr>
        <w:pStyle w:val="38"/>
        <w:numPr>
          <w:ilvl w:val="0"/>
          <w:numId w:val="51"/>
        </w:numPr>
        <w:spacing w:after="0" w:line="240" w:lineRule="auto"/>
        <w:rPr>
          <w:rFonts w:hint="default" w:ascii="Calibri" w:hAnsi="Calibri" w:cs="Calibri"/>
          <w:sz w:val="21"/>
          <w:szCs w:val="21"/>
        </w:rPr>
      </w:pPr>
      <w:r>
        <w:rPr>
          <w:rFonts w:hint="default" w:ascii="Calibri" w:hAnsi="Calibri" w:cs="Calibri"/>
          <w:sz w:val="21"/>
          <w:szCs w:val="21"/>
        </w:rPr>
        <w:t>Facility M&amp;E focal person</w:t>
      </w:r>
    </w:p>
    <w:p w14:paraId="5AACFF7D">
      <w:pPr>
        <w:pStyle w:val="38"/>
        <w:numPr>
          <w:ilvl w:val="0"/>
          <w:numId w:val="51"/>
        </w:numPr>
        <w:spacing w:after="0" w:line="240" w:lineRule="auto"/>
        <w:rPr>
          <w:rFonts w:hint="default" w:ascii="Calibri" w:hAnsi="Calibri" w:cs="Calibri"/>
          <w:sz w:val="21"/>
          <w:szCs w:val="21"/>
        </w:rPr>
      </w:pPr>
      <w:r>
        <w:rPr>
          <w:rFonts w:hint="default" w:ascii="Calibri" w:hAnsi="Calibri" w:cs="Calibri"/>
          <w:sz w:val="21"/>
          <w:szCs w:val="21"/>
        </w:rPr>
        <w:t>Facility PMTCT focal person</w:t>
      </w:r>
    </w:p>
    <w:p w14:paraId="0129212A">
      <w:pPr>
        <w:pStyle w:val="38"/>
        <w:numPr>
          <w:ilvl w:val="0"/>
          <w:numId w:val="51"/>
        </w:numPr>
        <w:spacing w:line="259" w:lineRule="auto"/>
        <w:rPr>
          <w:rFonts w:hint="default" w:ascii="Calibri" w:hAnsi="Calibri" w:cs="Calibri"/>
          <w:sz w:val="21"/>
          <w:szCs w:val="21"/>
        </w:rPr>
      </w:pPr>
      <w:r>
        <w:rPr>
          <w:rFonts w:hint="default" w:ascii="Calibri" w:hAnsi="Calibri" w:cs="Calibri"/>
          <w:sz w:val="21"/>
          <w:szCs w:val="21"/>
        </w:rPr>
        <w:t>Adherence counsellor</w:t>
      </w:r>
    </w:p>
    <w:p w14:paraId="504086DF">
      <w:pPr>
        <w:pStyle w:val="38"/>
        <w:numPr>
          <w:ilvl w:val="0"/>
          <w:numId w:val="51"/>
        </w:numPr>
        <w:spacing w:after="0" w:line="240" w:lineRule="auto"/>
        <w:rPr>
          <w:rFonts w:hint="default" w:ascii="Calibri" w:hAnsi="Calibri" w:cs="Calibri"/>
          <w:sz w:val="21"/>
          <w:szCs w:val="21"/>
        </w:rPr>
      </w:pPr>
      <w:r>
        <w:rPr>
          <w:rFonts w:hint="default" w:ascii="Calibri" w:hAnsi="Calibri" w:cs="Calibri"/>
          <w:sz w:val="21"/>
          <w:szCs w:val="21"/>
        </w:rPr>
        <w:t>Volunteers – ACMs, Pharmacy DECs</w:t>
      </w:r>
    </w:p>
    <w:p w14:paraId="5682F027">
      <w:pPr>
        <w:pStyle w:val="38"/>
        <w:numPr>
          <w:ilvl w:val="0"/>
          <w:numId w:val="51"/>
        </w:numPr>
        <w:spacing w:line="259" w:lineRule="auto"/>
        <w:rPr>
          <w:rFonts w:hint="default" w:ascii="Calibri" w:hAnsi="Calibri" w:cs="Calibri"/>
          <w:sz w:val="21"/>
          <w:szCs w:val="21"/>
        </w:rPr>
      </w:pPr>
      <w:r>
        <w:rPr>
          <w:rFonts w:hint="default" w:ascii="Calibri" w:hAnsi="Calibri" w:cs="Calibri"/>
          <w:sz w:val="21"/>
          <w:szCs w:val="21"/>
        </w:rPr>
        <w:t>PLHIV support group members</w:t>
      </w:r>
    </w:p>
    <w:p w14:paraId="7843EB85">
      <w:pPr>
        <w:pStyle w:val="38"/>
        <w:numPr>
          <w:ilvl w:val="0"/>
          <w:numId w:val="51"/>
        </w:numPr>
        <w:spacing w:after="0" w:line="240" w:lineRule="auto"/>
        <w:rPr>
          <w:rFonts w:hint="default" w:ascii="Calibri" w:hAnsi="Calibri" w:cs="Calibri"/>
          <w:sz w:val="21"/>
          <w:szCs w:val="21"/>
        </w:rPr>
      </w:pPr>
      <w:r>
        <w:rPr>
          <w:rFonts w:hint="default" w:ascii="Calibri" w:hAnsi="Calibri" w:cs="Calibri"/>
          <w:sz w:val="21"/>
          <w:szCs w:val="21"/>
        </w:rPr>
        <w:t>OVC partner linkage facilitator</w:t>
      </w:r>
    </w:p>
    <w:p w14:paraId="60AF47F9">
      <w:pPr>
        <w:rPr>
          <w:rFonts w:hint="default" w:ascii="Calibri" w:hAnsi="Calibri" w:cs="Calibri"/>
          <w:sz w:val="21"/>
          <w:szCs w:val="21"/>
        </w:rPr>
      </w:pPr>
    </w:p>
    <w:p w14:paraId="3F6902A2">
      <w:pPr>
        <w:rPr>
          <w:rFonts w:hint="default" w:ascii="Calibri" w:hAnsi="Calibri" w:cs="Calibri"/>
          <w:b/>
          <w:bCs/>
          <w:sz w:val="21"/>
          <w:szCs w:val="21"/>
        </w:rPr>
        <w:sectPr>
          <w:type w:val="continuous"/>
          <w:pgSz w:w="12240" w:h="15840"/>
          <w:pgMar w:top="1440" w:right="1440" w:bottom="1440" w:left="1440" w:header="720" w:footer="720" w:gutter="0"/>
          <w:cols w:space="0" w:num="1"/>
          <w:docGrid w:linePitch="360" w:charSpace="0"/>
        </w:sectPr>
      </w:pPr>
    </w:p>
    <w:p w14:paraId="3A96DF43">
      <w:pPr>
        <w:rPr>
          <w:rFonts w:hint="default" w:ascii="Calibri" w:hAnsi="Calibri" w:cs="Calibri"/>
          <w:b/>
          <w:bCs/>
          <w:sz w:val="21"/>
          <w:szCs w:val="21"/>
        </w:rPr>
      </w:pPr>
    </w:p>
    <w:p w14:paraId="5AF589D1">
      <w:pPr>
        <w:pStyle w:val="3"/>
        <w:keepNext w:val="0"/>
        <w:keepLines w:val="0"/>
        <w:widowControl/>
        <w:suppressLineNumbers w:val="0"/>
        <w:rPr>
          <w:rFonts w:hint="default" w:ascii="Calibri" w:hAnsi="Calibri" w:cs="Calibri"/>
          <w:sz w:val="28"/>
          <w:szCs w:val="28"/>
        </w:rPr>
      </w:pPr>
      <w:r>
        <w:rPr>
          <w:rStyle w:val="21"/>
          <w:rFonts w:hint="default" w:ascii="Calibri" w:hAnsi="Calibri" w:cs="Calibri"/>
          <w:sz w:val="28"/>
          <w:szCs w:val="28"/>
        </w:rPr>
        <w:t>Roles and Responsibilities – Client Tracking and Follow-up</w:t>
      </w:r>
    </w:p>
    <w:p w14:paraId="4FD09EF5">
      <w:pPr>
        <w:pStyle w:val="4"/>
        <w:keepNext w:val="0"/>
        <w:keepLines w:val="0"/>
        <w:widowControl/>
        <w:numPr>
          <w:ilvl w:val="0"/>
          <w:numId w:val="52"/>
        </w:numPr>
        <w:suppressLineNumbers w:val="0"/>
        <w:rPr>
          <w:rFonts w:hint="default" w:ascii="Calibri" w:hAnsi="Calibri" w:cs="Calibri"/>
        </w:rPr>
      </w:pPr>
      <w:r>
        <w:rPr>
          <w:rStyle w:val="21"/>
          <w:rFonts w:hint="default" w:ascii="Calibri" w:hAnsi="Calibri" w:cs="Calibri"/>
        </w:rPr>
        <w:t>Facility Referral Focal Person</w:t>
      </w:r>
    </w:p>
    <w:p w14:paraId="197D55C2">
      <w:pPr>
        <w:pStyle w:val="20"/>
        <w:keepNext w:val="0"/>
        <w:keepLines w:val="0"/>
        <w:widowControl/>
        <w:suppressLineNumbers w:val="0"/>
        <w:rPr>
          <w:rFonts w:hint="default" w:ascii="Calibri" w:hAnsi="Calibri" w:cs="Calibri"/>
        </w:rPr>
      </w:pPr>
      <w:r>
        <w:rPr>
          <w:rFonts w:hint="default" w:ascii="Calibri" w:hAnsi="Calibri" w:cs="Calibri"/>
        </w:rPr>
        <w:t xml:space="preserve">Receives the </w:t>
      </w:r>
      <w:r>
        <w:rPr>
          <w:rStyle w:val="21"/>
          <w:rFonts w:hint="default" w:ascii="Calibri" w:hAnsi="Calibri" w:cs="Calibri"/>
        </w:rPr>
        <w:t>daily defaulter list</w:t>
      </w:r>
      <w:r>
        <w:rPr>
          <w:rFonts w:hint="default" w:ascii="Calibri" w:hAnsi="Calibri" w:cs="Calibri"/>
        </w:rPr>
        <w:t xml:space="preserve"> from the </w:t>
      </w:r>
      <w:r>
        <w:rPr>
          <w:rStyle w:val="21"/>
          <w:rFonts w:hint="default" w:ascii="Calibri" w:hAnsi="Calibri" w:cs="Calibri"/>
        </w:rPr>
        <w:t>Pharmacist</w:t>
      </w:r>
      <w:r>
        <w:rPr>
          <w:rFonts w:hint="default" w:ascii="Calibri" w:hAnsi="Calibri" w:cs="Calibri"/>
        </w:rPr>
        <w:t xml:space="preserve"> and assigns clients to tracking team members.</w:t>
      </w:r>
    </w:p>
    <w:p w14:paraId="77FC8700">
      <w:pPr>
        <w:pStyle w:val="20"/>
        <w:keepNext w:val="0"/>
        <w:keepLines w:val="0"/>
        <w:widowControl/>
        <w:suppressLineNumbers w:val="0"/>
        <w:rPr>
          <w:rFonts w:hint="default" w:ascii="Calibri" w:hAnsi="Calibri" w:cs="Calibri"/>
        </w:rPr>
      </w:pPr>
      <w:r>
        <w:rPr>
          <w:rFonts w:hint="default" w:ascii="Calibri" w:hAnsi="Calibri" w:cs="Calibri"/>
        </w:rPr>
        <w:t xml:space="preserve">Receives </w:t>
      </w:r>
      <w:r>
        <w:rPr>
          <w:rStyle w:val="21"/>
          <w:rFonts w:hint="default" w:ascii="Calibri" w:hAnsi="Calibri" w:cs="Calibri"/>
        </w:rPr>
        <w:t>ART defaulter lists</w:t>
      </w:r>
      <w:r>
        <w:rPr>
          <w:rFonts w:hint="default" w:ascii="Calibri" w:hAnsi="Calibri" w:cs="Calibri"/>
        </w:rPr>
        <w:t xml:space="preserve"> from </w:t>
      </w:r>
      <w:r>
        <w:rPr>
          <w:rStyle w:val="21"/>
          <w:rFonts w:hint="default" w:ascii="Calibri" w:hAnsi="Calibri" w:cs="Calibri"/>
        </w:rPr>
        <w:t>PHCs</w:t>
      </w:r>
      <w:r>
        <w:rPr>
          <w:rFonts w:hint="default" w:ascii="Calibri" w:hAnsi="Calibri" w:cs="Calibri"/>
        </w:rPr>
        <w:t xml:space="preserve"> handling decentralized clients and merges with the main defaulter list.</w:t>
      </w:r>
    </w:p>
    <w:p w14:paraId="2E06D189">
      <w:pPr>
        <w:pStyle w:val="20"/>
        <w:keepNext w:val="0"/>
        <w:keepLines w:val="0"/>
        <w:widowControl/>
        <w:suppressLineNumbers w:val="0"/>
        <w:rPr>
          <w:rFonts w:hint="default" w:ascii="Calibri" w:hAnsi="Calibri" w:cs="Calibri"/>
        </w:rPr>
      </w:pPr>
      <w:r>
        <w:rPr>
          <w:rFonts w:hint="default" w:ascii="Calibri" w:hAnsi="Calibri" w:cs="Calibri"/>
        </w:rPr>
        <w:t xml:space="preserve">Ensures </w:t>
      </w:r>
      <w:r>
        <w:rPr>
          <w:rStyle w:val="21"/>
          <w:rFonts w:hint="default" w:ascii="Calibri" w:hAnsi="Calibri" w:cs="Calibri"/>
        </w:rPr>
        <w:t>CUG lines</w:t>
      </w:r>
      <w:r>
        <w:rPr>
          <w:rFonts w:hint="default" w:ascii="Calibri" w:hAnsi="Calibri" w:cs="Calibri"/>
        </w:rPr>
        <w:t xml:space="preserve"> or </w:t>
      </w:r>
      <w:r>
        <w:rPr>
          <w:rStyle w:val="21"/>
          <w:rFonts w:hint="default" w:ascii="Calibri" w:hAnsi="Calibri" w:cs="Calibri"/>
        </w:rPr>
        <w:t>home visit funds</w:t>
      </w:r>
      <w:r>
        <w:rPr>
          <w:rFonts w:hint="default" w:ascii="Calibri" w:hAnsi="Calibri" w:cs="Calibri"/>
        </w:rPr>
        <w:t xml:space="preserve"> are available for the tracking team.</w:t>
      </w:r>
    </w:p>
    <w:p w14:paraId="7965E6B7">
      <w:pPr>
        <w:pStyle w:val="20"/>
        <w:keepNext w:val="0"/>
        <w:keepLines w:val="0"/>
        <w:widowControl/>
        <w:suppressLineNumbers w:val="0"/>
        <w:rPr>
          <w:rFonts w:hint="default" w:ascii="Calibri" w:hAnsi="Calibri" w:cs="Calibri"/>
        </w:rPr>
      </w:pPr>
      <w:r>
        <w:rPr>
          <w:rFonts w:hint="default" w:ascii="Calibri" w:hAnsi="Calibri" w:cs="Calibri"/>
        </w:rPr>
        <w:t xml:space="preserve">Generates a </w:t>
      </w:r>
      <w:r>
        <w:rPr>
          <w:rStyle w:val="21"/>
          <w:rFonts w:hint="default" w:ascii="Calibri" w:hAnsi="Calibri" w:cs="Calibri"/>
        </w:rPr>
        <w:t>home visit list</w:t>
      </w:r>
      <w:r>
        <w:rPr>
          <w:rFonts w:hint="default" w:ascii="Calibri" w:hAnsi="Calibri" w:cs="Calibri"/>
        </w:rPr>
        <w:t xml:space="preserve"> and gives it to </w:t>
      </w:r>
      <w:r>
        <w:rPr>
          <w:rStyle w:val="21"/>
          <w:rFonts w:hint="default" w:ascii="Calibri" w:hAnsi="Calibri" w:cs="Calibri"/>
        </w:rPr>
        <w:t>volunteers / PLHIV support groups / OVC partner linkage facilitators</w:t>
      </w:r>
      <w:r>
        <w:rPr>
          <w:rFonts w:hint="default" w:ascii="Calibri" w:hAnsi="Calibri" w:cs="Calibri"/>
        </w:rPr>
        <w:t>.</w:t>
      </w:r>
    </w:p>
    <w:p w14:paraId="55A1D600">
      <w:pPr>
        <w:pStyle w:val="20"/>
        <w:keepNext w:val="0"/>
        <w:keepLines w:val="0"/>
        <w:widowControl/>
        <w:suppressLineNumbers w:val="0"/>
        <w:rPr>
          <w:rFonts w:hint="default" w:ascii="Calibri" w:hAnsi="Calibri" w:cs="Calibri"/>
        </w:rPr>
      </w:pPr>
      <w:r>
        <w:rPr>
          <w:rFonts w:hint="default" w:ascii="Calibri" w:hAnsi="Calibri" w:cs="Calibri"/>
        </w:rPr>
        <w:t xml:space="preserve">Collects </w:t>
      </w:r>
      <w:r>
        <w:rPr>
          <w:rStyle w:val="21"/>
          <w:rFonts w:hint="default" w:ascii="Calibri" w:hAnsi="Calibri" w:cs="Calibri"/>
        </w:rPr>
        <w:t>tracking sheets</w:t>
      </w:r>
      <w:r>
        <w:rPr>
          <w:rFonts w:hint="default" w:ascii="Calibri" w:hAnsi="Calibri" w:cs="Calibri"/>
        </w:rPr>
        <w:t xml:space="preserve"> from tracking team members and records tracking outcomes in the </w:t>
      </w:r>
      <w:r>
        <w:rPr>
          <w:rStyle w:val="21"/>
          <w:rFonts w:hint="default" w:ascii="Calibri" w:hAnsi="Calibri" w:cs="Calibri"/>
        </w:rPr>
        <w:t>Client Tracking Register</w:t>
      </w:r>
      <w:r>
        <w:rPr>
          <w:rFonts w:hint="default" w:ascii="Calibri" w:hAnsi="Calibri" w:cs="Calibri"/>
        </w:rPr>
        <w:t>.</w:t>
      </w:r>
    </w:p>
    <w:p w14:paraId="13A24786">
      <w:pPr>
        <w:pStyle w:val="20"/>
        <w:keepNext w:val="0"/>
        <w:keepLines w:val="0"/>
        <w:widowControl/>
        <w:suppressLineNumbers w:val="0"/>
        <w:rPr>
          <w:rFonts w:hint="default" w:ascii="Calibri" w:hAnsi="Calibri" w:cs="Calibri"/>
        </w:rPr>
      </w:pPr>
      <w:r>
        <w:rPr>
          <w:rFonts w:hint="default" w:ascii="Calibri" w:hAnsi="Calibri" w:cs="Calibri"/>
        </w:rPr>
        <w:t xml:space="preserve">Documents </w:t>
      </w:r>
      <w:r>
        <w:rPr>
          <w:rStyle w:val="21"/>
          <w:rFonts w:hint="default" w:ascii="Calibri" w:hAnsi="Calibri" w:cs="Calibri"/>
        </w:rPr>
        <w:t>patient deaths</w:t>
      </w:r>
      <w:r>
        <w:rPr>
          <w:rFonts w:hint="default" w:ascii="Calibri" w:hAnsi="Calibri" w:cs="Calibri"/>
        </w:rPr>
        <w:t xml:space="preserve"> in the </w:t>
      </w:r>
      <w:r>
        <w:rPr>
          <w:rStyle w:val="21"/>
          <w:rFonts w:hint="default" w:ascii="Calibri" w:hAnsi="Calibri" w:cs="Calibri"/>
        </w:rPr>
        <w:t>Client Tracking Register</w:t>
      </w:r>
      <w:r>
        <w:rPr>
          <w:rFonts w:hint="default" w:ascii="Calibri" w:hAnsi="Calibri" w:cs="Calibri"/>
        </w:rPr>
        <w:t>.</w:t>
      </w:r>
    </w:p>
    <w:p w14:paraId="2E34B8D0">
      <w:pPr>
        <w:pStyle w:val="20"/>
        <w:keepNext w:val="0"/>
        <w:keepLines w:val="0"/>
        <w:widowControl/>
        <w:suppressLineNumbers w:val="0"/>
        <w:rPr>
          <w:rFonts w:hint="default" w:ascii="Calibri" w:hAnsi="Calibri" w:cs="Calibri"/>
        </w:rPr>
      </w:pPr>
      <w:r>
        <w:rPr>
          <w:rFonts w:hint="default" w:ascii="Calibri" w:hAnsi="Calibri" w:cs="Calibri"/>
        </w:rPr>
        <w:t xml:space="preserve">Ensures </w:t>
      </w:r>
      <w:r>
        <w:rPr>
          <w:rStyle w:val="21"/>
          <w:rFonts w:hint="default" w:ascii="Calibri" w:hAnsi="Calibri" w:cs="Calibri"/>
        </w:rPr>
        <w:t>timely retirement of tracking funds</w:t>
      </w:r>
      <w:r>
        <w:rPr>
          <w:rFonts w:hint="default" w:ascii="Calibri" w:hAnsi="Calibri" w:cs="Calibri"/>
        </w:rPr>
        <w:t>.</w:t>
      </w:r>
    </w:p>
    <w:p w14:paraId="6F4A5B44">
      <w:pPr>
        <w:keepNext w:val="0"/>
        <w:keepLines w:val="0"/>
        <w:widowControl/>
        <w:suppressLineNumbers w:val="0"/>
        <w:rPr>
          <w:rFonts w:hint="default" w:ascii="Calibri" w:hAnsi="Calibri" w:cs="Calibri"/>
        </w:rPr>
      </w:pPr>
      <w:r>
        <w:rPr>
          <w:rFonts w:hint="default" w:ascii="Calibri" w:hAnsi="Calibri" w:cs="Calibri"/>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40F660FC">
      <w:pPr>
        <w:pStyle w:val="4"/>
        <w:keepNext w:val="0"/>
        <w:keepLines w:val="0"/>
        <w:widowControl/>
        <w:suppressLineNumbers w:val="0"/>
        <w:rPr>
          <w:rFonts w:hint="default" w:ascii="Calibri" w:hAnsi="Calibri" w:cs="Calibri"/>
        </w:rPr>
      </w:pPr>
      <w:r>
        <w:rPr>
          <w:rStyle w:val="21"/>
          <w:rFonts w:hint="default" w:ascii="Calibri" w:hAnsi="Calibri" w:cs="Calibri"/>
        </w:rPr>
        <w:t>2. Pharmacist</w:t>
      </w:r>
    </w:p>
    <w:p w14:paraId="3162151C">
      <w:pPr>
        <w:pStyle w:val="20"/>
        <w:keepNext w:val="0"/>
        <w:keepLines w:val="0"/>
        <w:widowControl/>
        <w:suppressLineNumbers w:val="0"/>
        <w:rPr>
          <w:rFonts w:hint="default" w:ascii="Calibri" w:hAnsi="Calibri" w:cs="Calibri"/>
        </w:rPr>
      </w:pPr>
      <w:r>
        <w:rPr>
          <w:rFonts w:hint="default" w:ascii="Calibri" w:hAnsi="Calibri" w:cs="Calibri"/>
        </w:rPr>
        <w:t xml:space="preserve">Assigns each client’s </w:t>
      </w:r>
      <w:r>
        <w:rPr>
          <w:rStyle w:val="21"/>
          <w:rFonts w:hint="default" w:ascii="Calibri" w:hAnsi="Calibri" w:cs="Calibri"/>
        </w:rPr>
        <w:t>next appointment date</w:t>
      </w:r>
      <w:r>
        <w:rPr>
          <w:rFonts w:hint="default" w:ascii="Calibri" w:hAnsi="Calibri" w:cs="Calibri"/>
        </w:rPr>
        <w:t xml:space="preserve"> and records it in the </w:t>
      </w:r>
      <w:r>
        <w:rPr>
          <w:rStyle w:val="21"/>
          <w:rFonts w:hint="default" w:ascii="Calibri" w:hAnsi="Calibri" w:cs="Calibri"/>
        </w:rPr>
        <w:t>Appointment Diary</w:t>
      </w:r>
      <w:r>
        <w:rPr>
          <w:rFonts w:hint="default" w:ascii="Calibri" w:hAnsi="Calibri" w:cs="Calibri"/>
        </w:rPr>
        <w:t>.</w:t>
      </w:r>
    </w:p>
    <w:p w14:paraId="227AA973">
      <w:pPr>
        <w:pStyle w:val="20"/>
        <w:keepNext w:val="0"/>
        <w:keepLines w:val="0"/>
        <w:widowControl/>
        <w:suppressLineNumbers w:val="0"/>
        <w:rPr>
          <w:rFonts w:hint="default" w:ascii="Calibri" w:hAnsi="Calibri" w:cs="Calibri"/>
        </w:rPr>
      </w:pPr>
      <w:r>
        <w:rPr>
          <w:rFonts w:hint="default" w:ascii="Calibri" w:hAnsi="Calibri" w:cs="Calibri"/>
        </w:rPr>
        <w:t xml:space="preserve">Generates a </w:t>
      </w:r>
      <w:r>
        <w:rPr>
          <w:rStyle w:val="21"/>
          <w:rFonts w:hint="default" w:ascii="Calibri" w:hAnsi="Calibri" w:cs="Calibri"/>
        </w:rPr>
        <w:t>daily list of PMTCT and ART defaulters</w:t>
      </w:r>
      <w:r>
        <w:rPr>
          <w:rFonts w:hint="default" w:ascii="Calibri" w:hAnsi="Calibri" w:cs="Calibri"/>
        </w:rPr>
        <w:t xml:space="preserve"> using the </w:t>
      </w:r>
      <w:r>
        <w:rPr>
          <w:rStyle w:val="21"/>
          <w:rFonts w:hint="default" w:ascii="Calibri" w:hAnsi="Calibri" w:cs="Calibri"/>
        </w:rPr>
        <w:t>Client Tracking Forms</w:t>
      </w:r>
      <w:r>
        <w:rPr>
          <w:rFonts w:hint="default" w:ascii="Calibri" w:hAnsi="Calibri" w:cs="Calibri"/>
        </w:rPr>
        <w:t xml:space="preserve"> with support from </w:t>
      </w:r>
      <w:r>
        <w:rPr>
          <w:rStyle w:val="21"/>
          <w:rFonts w:hint="default" w:ascii="Calibri" w:hAnsi="Calibri" w:cs="Calibri"/>
        </w:rPr>
        <w:t>Data Entry Clerks</w:t>
      </w:r>
      <w:r>
        <w:rPr>
          <w:rFonts w:hint="default" w:ascii="Calibri" w:hAnsi="Calibri" w:cs="Calibri"/>
        </w:rPr>
        <w:t xml:space="preserve">, then submits it to the </w:t>
      </w:r>
      <w:r>
        <w:rPr>
          <w:rStyle w:val="21"/>
          <w:rFonts w:hint="default" w:ascii="Calibri" w:hAnsi="Calibri" w:cs="Calibri"/>
        </w:rPr>
        <w:t>Referral Focal Person</w:t>
      </w:r>
      <w:r>
        <w:rPr>
          <w:rFonts w:hint="default" w:ascii="Calibri" w:hAnsi="Calibri" w:cs="Calibri"/>
        </w:rPr>
        <w:t>.</w:t>
      </w:r>
    </w:p>
    <w:p w14:paraId="29A1E00F">
      <w:pPr>
        <w:pStyle w:val="20"/>
        <w:keepNext w:val="0"/>
        <w:keepLines w:val="0"/>
        <w:widowControl/>
        <w:suppressLineNumbers w:val="0"/>
        <w:rPr>
          <w:rFonts w:hint="default" w:ascii="Calibri" w:hAnsi="Calibri" w:cs="Calibri"/>
        </w:rPr>
      </w:pPr>
      <w:r>
        <w:rPr>
          <w:rFonts w:hint="default" w:ascii="Calibri" w:hAnsi="Calibri" w:cs="Calibri"/>
        </w:rPr>
        <w:t xml:space="preserve">Participates in </w:t>
      </w:r>
      <w:r>
        <w:rPr>
          <w:rStyle w:val="21"/>
          <w:rFonts w:hint="default" w:ascii="Calibri" w:hAnsi="Calibri" w:cs="Calibri"/>
        </w:rPr>
        <w:t>client tracking by phone</w:t>
      </w:r>
      <w:r>
        <w:rPr>
          <w:rFonts w:hint="default" w:ascii="Calibri" w:hAnsi="Calibri" w:cs="Calibri"/>
        </w:rPr>
        <w:t>.</w:t>
      </w:r>
    </w:p>
    <w:p w14:paraId="13178C62">
      <w:pPr>
        <w:pStyle w:val="20"/>
        <w:keepNext w:val="0"/>
        <w:keepLines w:val="0"/>
        <w:widowControl/>
        <w:suppressLineNumbers w:val="0"/>
        <w:rPr>
          <w:rFonts w:hint="default" w:ascii="Calibri" w:hAnsi="Calibri" w:cs="Calibri"/>
        </w:rPr>
      </w:pPr>
      <w:r>
        <w:rPr>
          <w:rFonts w:hint="default" w:ascii="Calibri" w:hAnsi="Calibri" w:cs="Calibri"/>
        </w:rPr>
        <w:t xml:space="preserve">Records tracking outcomes in </w:t>
      </w:r>
      <w:r>
        <w:rPr>
          <w:rStyle w:val="21"/>
          <w:rFonts w:hint="default" w:ascii="Calibri" w:hAnsi="Calibri" w:cs="Calibri"/>
        </w:rPr>
        <w:t>Client Tracking Forms</w:t>
      </w:r>
      <w:r>
        <w:rPr>
          <w:rFonts w:hint="default" w:ascii="Calibri" w:hAnsi="Calibri" w:cs="Calibri"/>
        </w:rPr>
        <w:t xml:space="preserve"> with support from </w:t>
      </w:r>
      <w:r>
        <w:rPr>
          <w:rStyle w:val="21"/>
          <w:rFonts w:hint="default" w:ascii="Calibri" w:hAnsi="Calibri" w:cs="Calibri"/>
        </w:rPr>
        <w:t>Data Entry Clerks</w:t>
      </w:r>
      <w:r>
        <w:rPr>
          <w:rFonts w:hint="default" w:ascii="Calibri" w:hAnsi="Calibri" w:cs="Calibri"/>
        </w:rPr>
        <w:t xml:space="preserve"> and submits them to the </w:t>
      </w:r>
      <w:r>
        <w:rPr>
          <w:rStyle w:val="21"/>
          <w:rFonts w:hint="default" w:ascii="Calibri" w:hAnsi="Calibri" w:cs="Calibri"/>
        </w:rPr>
        <w:t>Referral Focal Person</w:t>
      </w:r>
      <w:r>
        <w:rPr>
          <w:rFonts w:hint="default" w:ascii="Calibri" w:hAnsi="Calibri" w:cs="Calibri"/>
        </w:rPr>
        <w:t>.</w:t>
      </w:r>
    </w:p>
    <w:p w14:paraId="2434A34F">
      <w:pPr>
        <w:pStyle w:val="20"/>
        <w:keepNext w:val="0"/>
        <w:keepLines w:val="0"/>
        <w:widowControl/>
        <w:suppressLineNumbers w:val="0"/>
        <w:rPr>
          <w:rFonts w:hint="default" w:ascii="Calibri" w:hAnsi="Calibri" w:cs="Calibri"/>
        </w:rPr>
      </w:pPr>
      <w:r>
        <w:rPr>
          <w:rFonts w:hint="default" w:ascii="Calibri" w:hAnsi="Calibri" w:cs="Calibri"/>
        </w:rPr>
        <w:t xml:space="preserve">Updates </w:t>
      </w:r>
      <w:r>
        <w:rPr>
          <w:rStyle w:val="21"/>
          <w:rFonts w:hint="default" w:ascii="Calibri" w:hAnsi="Calibri" w:cs="Calibri"/>
        </w:rPr>
        <w:t>Patient per Regimen (PPR) form</w:t>
      </w:r>
      <w:r>
        <w:rPr>
          <w:rFonts w:hint="default" w:ascii="Calibri" w:hAnsi="Calibri" w:cs="Calibri"/>
        </w:rPr>
        <w:t xml:space="preserve"> every two months with tracking outcomes from the </w:t>
      </w:r>
      <w:r>
        <w:rPr>
          <w:rStyle w:val="21"/>
          <w:rFonts w:hint="default" w:ascii="Calibri" w:hAnsi="Calibri" w:cs="Calibri"/>
        </w:rPr>
        <w:t>Client Tracking Register</w:t>
      </w:r>
      <w:r>
        <w:rPr>
          <w:rFonts w:hint="default" w:ascii="Calibri" w:hAnsi="Calibri" w:cs="Calibri"/>
        </w:rPr>
        <w:t>.</w:t>
      </w:r>
    </w:p>
    <w:p w14:paraId="67C7F0D0">
      <w:pPr>
        <w:keepNext w:val="0"/>
        <w:keepLines w:val="0"/>
        <w:widowControl/>
        <w:suppressLineNumbers w:val="0"/>
        <w:rPr>
          <w:rFonts w:hint="default" w:ascii="Calibri" w:hAnsi="Calibri" w:cs="Calibri"/>
        </w:rPr>
      </w:pPr>
      <w:r>
        <w:rPr>
          <w:rFonts w:hint="default" w:ascii="Calibri" w:hAnsi="Calibri" w:cs="Calibri"/>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1B2A31DC">
      <w:pPr>
        <w:pStyle w:val="4"/>
        <w:keepNext w:val="0"/>
        <w:keepLines w:val="0"/>
        <w:widowControl/>
        <w:suppressLineNumbers w:val="0"/>
        <w:rPr>
          <w:rFonts w:hint="default" w:ascii="Calibri" w:hAnsi="Calibri" w:cs="Calibri"/>
        </w:rPr>
      </w:pPr>
      <w:r>
        <w:rPr>
          <w:rStyle w:val="21"/>
          <w:rFonts w:hint="default" w:ascii="Calibri" w:hAnsi="Calibri" w:cs="Calibri"/>
        </w:rPr>
        <w:t>3. Facility M&amp;E Focal Person</w:t>
      </w:r>
    </w:p>
    <w:p w14:paraId="6B8EF16C">
      <w:pPr>
        <w:pStyle w:val="20"/>
        <w:keepNext w:val="0"/>
        <w:keepLines w:val="0"/>
        <w:widowControl/>
        <w:suppressLineNumbers w:val="0"/>
        <w:rPr>
          <w:rFonts w:hint="default" w:ascii="Calibri" w:hAnsi="Calibri" w:cs="Calibri"/>
        </w:rPr>
      </w:pPr>
      <w:r>
        <w:rPr>
          <w:rFonts w:hint="default" w:ascii="Calibri" w:hAnsi="Calibri" w:cs="Calibri"/>
        </w:rPr>
        <w:t xml:space="preserve">Assigns </w:t>
      </w:r>
      <w:r>
        <w:rPr>
          <w:rStyle w:val="21"/>
          <w:rFonts w:hint="default" w:ascii="Calibri" w:hAnsi="Calibri" w:cs="Calibri"/>
        </w:rPr>
        <w:t>next appointment dates</w:t>
      </w:r>
      <w:r>
        <w:rPr>
          <w:rFonts w:hint="default" w:ascii="Calibri" w:hAnsi="Calibri" w:cs="Calibri"/>
        </w:rPr>
        <w:t xml:space="preserve"> and records in the </w:t>
      </w:r>
      <w:r>
        <w:rPr>
          <w:rStyle w:val="21"/>
          <w:rFonts w:hint="default" w:ascii="Calibri" w:hAnsi="Calibri" w:cs="Calibri"/>
        </w:rPr>
        <w:t>Appointment Diary</w:t>
      </w:r>
      <w:r>
        <w:rPr>
          <w:rFonts w:hint="default" w:ascii="Calibri" w:hAnsi="Calibri" w:cs="Calibri"/>
        </w:rPr>
        <w:t>.</w:t>
      </w:r>
    </w:p>
    <w:p w14:paraId="37F2FC2E">
      <w:pPr>
        <w:pStyle w:val="20"/>
        <w:keepNext w:val="0"/>
        <w:keepLines w:val="0"/>
        <w:widowControl/>
        <w:suppressLineNumbers w:val="0"/>
        <w:rPr>
          <w:rFonts w:hint="default" w:ascii="Calibri" w:hAnsi="Calibri" w:cs="Calibri"/>
        </w:rPr>
      </w:pPr>
      <w:r>
        <w:rPr>
          <w:rFonts w:hint="default" w:ascii="Calibri" w:hAnsi="Calibri" w:cs="Calibri"/>
        </w:rPr>
        <w:t xml:space="preserve">Ensures </w:t>
      </w:r>
      <w:r>
        <w:rPr>
          <w:rStyle w:val="21"/>
          <w:rFonts w:hint="default" w:ascii="Calibri" w:hAnsi="Calibri" w:cs="Calibri"/>
        </w:rPr>
        <w:t>detailed contact details</w:t>
      </w:r>
      <w:r>
        <w:rPr>
          <w:rFonts w:hint="default" w:ascii="Calibri" w:hAnsi="Calibri" w:cs="Calibri"/>
        </w:rPr>
        <w:t xml:space="preserve"> are captured at enrolment (including local names used in the community).</w:t>
      </w:r>
    </w:p>
    <w:p w14:paraId="7397B114">
      <w:pPr>
        <w:pStyle w:val="20"/>
        <w:keepNext w:val="0"/>
        <w:keepLines w:val="0"/>
        <w:widowControl/>
        <w:suppressLineNumbers w:val="0"/>
        <w:rPr>
          <w:rFonts w:hint="default" w:ascii="Calibri" w:hAnsi="Calibri" w:cs="Calibri"/>
        </w:rPr>
      </w:pPr>
      <w:r>
        <w:rPr>
          <w:rFonts w:hint="default" w:ascii="Calibri" w:hAnsi="Calibri" w:cs="Calibri"/>
        </w:rPr>
        <w:t xml:space="preserve">Generates </w:t>
      </w:r>
      <w:r>
        <w:rPr>
          <w:rStyle w:val="21"/>
          <w:rFonts w:hint="default" w:ascii="Calibri" w:hAnsi="Calibri" w:cs="Calibri"/>
        </w:rPr>
        <w:t>weekly ART defaulter lists</w:t>
      </w:r>
      <w:r>
        <w:rPr>
          <w:rFonts w:hint="default" w:ascii="Calibri" w:hAnsi="Calibri" w:cs="Calibri"/>
        </w:rPr>
        <w:t xml:space="preserve"> and submits to the </w:t>
      </w:r>
      <w:r>
        <w:rPr>
          <w:rStyle w:val="21"/>
          <w:rFonts w:hint="default" w:ascii="Calibri" w:hAnsi="Calibri" w:cs="Calibri"/>
        </w:rPr>
        <w:t>Referral Focal Person</w:t>
      </w:r>
      <w:r>
        <w:rPr>
          <w:rFonts w:hint="default" w:ascii="Calibri" w:hAnsi="Calibri" w:cs="Calibri"/>
        </w:rPr>
        <w:t>.</w:t>
      </w:r>
    </w:p>
    <w:p w14:paraId="6AC37A87">
      <w:pPr>
        <w:pStyle w:val="20"/>
        <w:keepNext w:val="0"/>
        <w:keepLines w:val="0"/>
        <w:widowControl/>
        <w:suppressLineNumbers w:val="0"/>
        <w:rPr>
          <w:rFonts w:hint="default" w:ascii="Calibri" w:hAnsi="Calibri" w:cs="Calibri"/>
        </w:rPr>
      </w:pPr>
      <w:r>
        <w:rPr>
          <w:rFonts w:hint="default" w:ascii="Calibri" w:hAnsi="Calibri" w:cs="Calibri"/>
        </w:rPr>
        <w:t xml:space="preserve">Participates in </w:t>
      </w:r>
      <w:r>
        <w:rPr>
          <w:rStyle w:val="21"/>
          <w:rFonts w:hint="default" w:ascii="Calibri" w:hAnsi="Calibri" w:cs="Calibri"/>
        </w:rPr>
        <w:t>client tracking by phone</w:t>
      </w:r>
      <w:r>
        <w:rPr>
          <w:rFonts w:hint="default" w:ascii="Calibri" w:hAnsi="Calibri" w:cs="Calibri"/>
        </w:rPr>
        <w:t>.</w:t>
      </w:r>
    </w:p>
    <w:p w14:paraId="3F9104D0">
      <w:pPr>
        <w:pStyle w:val="20"/>
        <w:keepNext w:val="0"/>
        <w:keepLines w:val="0"/>
        <w:widowControl/>
        <w:suppressLineNumbers w:val="0"/>
        <w:rPr>
          <w:rFonts w:hint="default" w:ascii="Calibri" w:hAnsi="Calibri" w:cs="Calibri"/>
        </w:rPr>
      </w:pPr>
      <w:r>
        <w:rPr>
          <w:rFonts w:hint="default" w:ascii="Calibri" w:hAnsi="Calibri" w:cs="Calibri"/>
        </w:rPr>
        <w:t xml:space="preserve">Records tracking outcomes on </w:t>
      </w:r>
      <w:r>
        <w:rPr>
          <w:rStyle w:val="21"/>
          <w:rFonts w:hint="default" w:ascii="Calibri" w:hAnsi="Calibri" w:cs="Calibri"/>
        </w:rPr>
        <w:t>Client Tracking Forms</w:t>
      </w:r>
      <w:r>
        <w:rPr>
          <w:rFonts w:hint="default" w:ascii="Calibri" w:hAnsi="Calibri" w:cs="Calibri"/>
        </w:rPr>
        <w:t xml:space="preserve"> and submits them to the </w:t>
      </w:r>
      <w:r>
        <w:rPr>
          <w:rStyle w:val="21"/>
          <w:rFonts w:hint="default" w:ascii="Calibri" w:hAnsi="Calibri" w:cs="Calibri"/>
        </w:rPr>
        <w:t>Referral Focal Person</w:t>
      </w:r>
      <w:r>
        <w:rPr>
          <w:rFonts w:hint="default" w:ascii="Calibri" w:hAnsi="Calibri" w:cs="Calibri"/>
        </w:rPr>
        <w:t>.</w:t>
      </w:r>
    </w:p>
    <w:p w14:paraId="6A036721">
      <w:pPr>
        <w:pStyle w:val="20"/>
        <w:keepNext w:val="0"/>
        <w:keepLines w:val="0"/>
        <w:widowControl/>
        <w:suppressLineNumbers w:val="0"/>
        <w:rPr>
          <w:rFonts w:hint="default" w:ascii="Calibri" w:hAnsi="Calibri" w:cs="Calibri"/>
        </w:rPr>
      </w:pPr>
      <w:r>
        <w:rPr>
          <w:rFonts w:hint="default" w:ascii="Calibri" w:hAnsi="Calibri" w:cs="Calibri"/>
        </w:rPr>
        <w:t xml:space="preserve">Updates tracking results from </w:t>
      </w:r>
      <w:r>
        <w:rPr>
          <w:rStyle w:val="21"/>
          <w:rFonts w:hint="default" w:ascii="Calibri" w:hAnsi="Calibri" w:cs="Calibri"/>
        </w:rPr>
        <w:t>Client Tracking Register</w:t>
      </w:r>
      <w:r>
        <w:rPr>
          <w:rFonts w:hint="default" w:ascii="Calibri" w:hAnsi="Calibri" w:cs="Calibri"/>
        </w:rPr>
        <w:t xml:space="preserve"> into </w:t>
      </w:r>
      <w:r>
        <w:rPr>
          <w:rStyle w:val="21"/>
          <w:rFonts w:hint="default" w:ascii="Calibri" w:hAnsi="Calibri" w:cs="Calibri"/>
        </w:rPr>
        <w:t>ART Registers and folders</w:t>
      </w:r>
      <w:r>
        <w:rPr>
          <w:rFonts w:hint="default" w:ascii="Calibri" w:hAnsi="Calibri" w:cs="Calibri"/>
        </w:rPr>
        <w:t>.</w:t>
      </w:r>
    </w:p>
    <w:p w14:paraId="52002F83">
      <w:pPr>
        <w:pStyle w:val="20"/>
        <w:keepNext w:val="0"/>
        <w:keepLines w:val="0"/>
        <w:widowControl/>
        <w:suppressLineNumbers w:val="0"/>
        <w:rPr>
          <w:rFonts w:hint="default" w:ascii="Calibri" w:hAnsi="Calibri" w:cs="Calibri"/>
        </w:rPr>
      </w:pPr>
      <w:r>
        <w:rPr>
          <w:rFonts w:hint="default" w:ascii="Calibri" w:hAnsi="Calibri" w:cs="Calibri"/>
        </w:rPr>
        <w:t xml:space="preserve">Records </w:t>
      </w:r>
      <w:r>
        <w:rPr>
          <w:rStyle w:val="21"/>
          <w:rFonts w:hint="default" w:ascii="Calibri" w:hAnsi="Calibri" w:cs="Calibri"/>
        </w:rPr>
        <w:t>client transfer status</w:t>
      </w:r>
      <w:r>
        <w:rPr>
          <w:rFonts w:hint="default" w:ascii="Calibri" w:hAnsi="Calibri" w:cs="Calibri"/>
        </w:rPr>
        <w:t xml:space="preserve"> in </w:t>
      </w:r>
      <w:r>
        <w:rPr>
          <w:rStyle w:val="21"/>
          <w:rFonts w:hint="default" w:ascii="Calibri" w:hAnsi="Calibri" w:cs="Calibri"/>
        </w:rPr>
        <w:t>incoming/outgoing transfer registers</w:t>
      </w:r>
      <w:r>
        <w:rPr>
          <w:rFonts w:hint="default" w:ascii="Calibri" w:hAnsi="Calibri" w:cs="Calibri"/>
        </w:rPr>
        <w:t>.</w:t>
      </w:r>
    </w:p>
    <w:p w14:paraId="52976215">
      <w:pPr>
        <w:pStyle w:val="20"/>
        <w:keepNext w:val="0"/>
        <w:keepLines w:val="0"/>
        <w:widowControl/>
        <w:suppressLineNumbers w:val="0"/>
        <w:rPr>
          <w:rFonts w:hint="default" w:ascii="Calibri" w:hAnsi="Calibri" w:cs="Calibri"/>
        </w:rPr>
      </w:pPr>
      <w:r>
        <w:rPr>
          <w:rFonts w:hint="default" w:ascii="Calibri" w:hAnsi="Calibri" w:cs="Calibri"/>
        </w:rPr>
        <w:t xml:space="preserve">Informs </w:t>
      </w:r>
      <w:r>
        <w:rPr>
          <w:rStyle w:val="21"/>
          <w:rFonts w:hint="default" w:ascii="Calibri" w:hAnsi="Calibri" w:cs="Calibri"/>
        </w:rPr>
        <w:t>Referral Focal Person</w:t>
      </w:r>
      <w:r>
        <w:rPr>
          <w:rFonts w:hint="default" w:ascii="Calibri" w:hAnsi="Calibri" w:cs="Calibri"/>
        </w:rPr>
        <w:t xml:space="preserve"> about </w:t>
      </w:r>
      <w:r>
        <w:rPr>
          <w:rStyle w:val="21"/>
          <w:rFonts w:hint="default" w:ascii="Calibri" w:hAnsi="Calibri" w:cs="Calibri"/>
        </w:rPr>
        <w:t>patients who died</w:t>
      </w:r>
      <w:r>
        <w:rPr>
          <w:rFonts w:hint="default" w:ascii="Calibri" w:hAnsi="Calibri" w:cs="Calibri"/>
        </w:rPr>
        <w:t>, for documentation.</w:t>
      </w:r>
    </w:p>
    <w:p w14:paraId="31389A5D">
      <w:pPr>
        <w:pStyle w:val="20"/>
        <w:keepNext w:val="0"/>
        <w:keepLines w:val="0"/>
        <w:widowControl/>
        <w:suppressLineNumbers w:val="0"/>
        <w:rPr>
          <w:rFonts w:hint="default" w:ascii="Calibri" w:hAnsi="Calibri" w:cs="Calibri"/>
        </w:rPr>
      </w:pPr>
      <w:r>
        <w:rPr>
          <w:rFonts w:hint="default" w:ascii="Calibri" w:hAnsi="Calibri" w:cs="Calibri"/>
        </w:rPr>
        <w:t xml:space="preserve">Collates all tracking outcomes for </w:t>
      </w:r>
      <w:r>
        <w:rPr>
          <w:rStyle w:val="21"/>
          <w:rFonts w:hint="default" w:ascii="Calibri" w:hAnsi="Calibri" w:cs="Calibri"/>
        </w:rPr>
        <w:t>reporting</w:t>
      </w:r>
      <w:r>
        <w:rPr>
          <w:rFonts w:hint="default" w:ascii="Calibri" w:hAnsi="Calibri" w:cs="Calibri"/>
        </w:rPr>
        <w:t>.</w:t>
      </w:r>
    </w:p>
    <w:p w14:paraId="51D4FF03">
      <w:pPr>
        <w:keepNext w:val="0"/>
        <w:keepLines w:val="0"/>
        <w:widowControl/>
        <w:suppressLineNumbers w:val="0"/>
        <w:rPr>
          <w:rFonts w:hint="default" w:ascii="Calibri" w:hAnsi="Calibri" w:cs="Calibri"/>
        </w:rPr>
      </w:pPr>
      <w:r>
        <w:rPr>
          <w:rFonts w:hint="default" w:ascii="Calibri" w:hAnsi="Calibri" w:cs="Calibri"/>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09970F48">
      <w:pPr>
        <w:pStyle w:val="4"/>
        <w:keepNext w:val="0"/>
        <w:keepLines w:val="0"/>
        <w:widowControl/>
        <w:suppressLineNumbers w:val="0"/>
        <w:rPr>
          <w:rFonts w:hint="default" w:ascii="Calibri" w:hAnsi="Calibri" w:cs="Calibri"/>
        </w:rPr>
      </w:pPr>
      <w:r>
        <w:rPr>
          <w:rStyle w:val="21"/>
          <w:rFonts w:hint="default" w:ascii="Calibri" w:hAnsi="Calibri" w:cs="Calibri"/>
        </w:rPr>
        <w:t>4. PMTCT Focal Person</w:t>
      </w:r>
    </w:p>
    <w:p w14:paraId="18AE50D5">
      <w:pPr>
        <w:pStyle w:val="20"/>
        <w:keepNext w:val="0"/>
        <w:keepLines w:val="0"/>
        <w:widowControl/>
        <w:suppressLineNumbers w:val="0"/>
        <w:rPr>
          <w:rFonts w:hint="default" w:ascii="Calibri" w:hAnsi="Calibri" w:cs="Calibri"/>
        </w:rPr>
      </w:pPr>
      <w:r>
        <w:rPr>
          <w:rFonts w:hint="default" w:ascii="Calibri" w:hAnsi="Calibri" w:cs="Calibri"/>
        </w:rPr>
        <w:t xml:space="preserve">Retrieves </w:t>
      </w:r>
      <w:r>
        <w:rPr>
          <w:rStyle w:val="21"/>
          <w:rFonts w:hint="default" w:ascii="Calibri" w:hAnsi="Calibri" w:cs="Calibri"/>
        </w:rPr>
        <w:t>PMTCT defaulter lists</w:t>
      </w:r>
      <w:r>
        <w:rPr>
          <w:rFonts w:hint="default" w:ascii="Calibri" w:hAnsi="Calibri" w:cs="Calibri"/>
        </w:rPr>
        <w:t xml:space="preserve"> from the </w:t>
      </w:r>
      <w:r>
        <w:rPr>
          <w:rStyle w:val="21"/>
          <w:rFonts w:hint="default" w:ascii="Calibri" w:hAnsi="Calibri" w:cs="Calibri"/>
        </w:rPr>
        <w:t>Referral Focal Person</w:t>
      </w:r>
      <w:r>
        <w:rPr>
          <w:rFonts w:hint="default" w:ascii="Calibri" w:hAnsi="Calibri" w:cs="Calibri"/>
        </w:rPr>
        <w:t>.</w:t>
      </w:r>
    </w:p>
    <w:p w14:paraId="5D130AC2">
      <w:pPr>
        <w:pStyle w:val="20"/>
        <w:keepNext w:val="0"/>
        <w:keepLines w:val="0"/>
        <w:widowControl/>
        <w:suppressLineNumbers w:val="0"/>
        <w:rPr>
          <w:rFonts w:hint="default" w:ascii="Calibri" w:hAnsi="Calibri" w:cs="Calibri"/>
        </w:rPr>
      </w:pPr>
      <w:r>
        <w:rPr>
          <w:rFonts w:hint="default" w:ascii="Calibri" w:hAnsi="Calibri" w:cs="Calibri"/>
        </w:rPr>
        <w:t xml:space="preserve">Tracks </w:t>
      </w:r>
      <w:r>
        <w:rPr>
          <w:rStyle w:val="21"/>
          <w:rFonts w:hint="default" w:ascii="Calibri" w:hAnsi="Calibri" w:cs="Calibri"/>
        </w:rPr>
        <w:t>pregnant women and mother-baby pairs</w:t>
      </w:r>
      <w:r>
        <w:rPr>
          <w:rFonts w:hint="default" w:ascii="Calibri" w:hAnsi="Calibri" w:cs="Calibri"/>
        </w:rPr>
        <w:t xml:space="preserve"> by phone.</w:t>
      </w:r>
    </w:p>
    <w:p w14:paraId="7083FC74">
      <w:pPr>
        <w:pStyle w:val="20"/>
        <w:keepNext w:val="0"/>
        <w:keepLines w:val="0"/>
        <w:widowControl/>
        <w:suppressLineNumbers w:val="0"/>
        <w:rPr>
          <w:rFonts w:hint="default" w:ascii="Calibri" w:hAnsi="Calibri" w:cs="Calibri"/>
        </w:rPr>
      </w:pPr>
      <w:r>
        <w:rPr>
          <w:rFonts w:hint="default" w:ascii="Calibri" w:hAnsi="Calibri" w:cs="Calibri"/>
        </w:rPr>
        <w:t xml:space="preserve">Records outcomes on </w:t>
      </w:r>
      <w:r>
        <w:rPr>
          <w:rStyle w:val="21"/>
          <w:rFonts w:hint="default" w:ascii="Calibri" w:hAnsi="Calibri" w:cs="Calibri"/>
        </w:rPr>
        <w:t>Client Tracking Forms</w:t>
      </w:r>
      <w:r>
        <w:rPr>
          <w:rFonts w:hint="default" w:ascii="Calibri" w:hAnsi="Calibri" w:cs="Calibri"/>
        </w:rPr>
        <w:t xml:space="preserve"> and submits to </w:t>
      </w:r>
      <w:r>
        <w:rPr>
          <w:rStyle w:val="21"/>
          <w:rFonts w:hint="default" w:ascii="Calibri" w:hAnsi="Calibri" w:cs="Calibri"/>
        </w:rPr>
        <w:t>Referral Focal Person</w:t>
      </w:r>
      <w:r>
        <w:rPr>
          <w:rFonts w:hint="default" w:ascii="Calibri" w:hAnsi="Calibri" w:cs="Calibri"/>
        </w:rPr>
        <w:t>.</w:t>
      </w:r>
    </w:p>
    <w:p w14:paraId="77E7B163">
      <w:pPr>
        <w:pStyle w:val="20"/>
        <w:keepNext w:val="0"/>
        <w:keepLines w:val="0"/>
        <w:widowControl/>
        <w:suppressLineNumbers w:val="0"/>
        <w:rPr>
          <w:rFonts w:hint="default" w:ascii="Calibri" w:hAnsi="Calibri" w:cs="Calibri"/>
        </w:rPr>
      </w:pPr>
      <w:r>
        <w:rPr>
          <w:rFonts w:hint="default" w:ascii="Calibri" w:hAnsi="Calibri" w:cs="Calibri"/>
        </w:rPr>
        <w:t xml:space="preserve">Updates </w:t>
      </w:r>
      <w:r>
        <w:rPr>
          <w:rStyle w:val="21"/>
          <w:rFonts w:hint="default" w:ascii="Calibri" w:hAnsi="Calibri" w:cs="Calibri"/>
        </w:rPr>
        <w:t>Maternal Cohort Register</w:t>
      </w:r>
      <w:r>
        <w:rPr>
          <w:rFonts w:hint="default" w:ascii="Calibri" w:hAnsi="Calibri" w:cs="Calibri"/>
        </w:rPr>
        <w:t xml:space="preserve"> and </w:t>
      </w:r>
      <w:r>
        <w:rPr>
          <w:rStyle w:val="21"/>
          <w:rFonts w:hint="default" w:ascii="Calibri" w:hAnsi="Calibri" w:cs="Calibri"/>
        </w:rPr>
        <w:t>Child Follow-Up Register</w:t>
      </w:r>
      <w:r>
        <w:rPr>
          <w:rFonts w:hint="default" w:ascii="Calibri" w:hAnsi="Calibri" w:cs="Calibri"/>
        </w:rPr>
        <w:t xml:space="preserve"> as applicable.</w:t>
      </w:r>
    </w:p>
    <w:p w14:paraId="19C5BE7F">
      <w:pPr>
        <w:keepNext w:val="0"/>
        <w:keepLines w:val="0"/>
        <w:widowControl/>
        <w:suppressLineNumbers w:val="0"/>
        <w:rPr>
          <w:rFonts w:hint="default" w:ascii="Calibri" w:hAnsi="Calibri" w:cs="Calibri"/>
        </w:rPr>
      </w:pPr>
      <w:r>
        <w:rPr>
          <w:rFonts w:hint="default" w:ascii="Calibri" w:hAnsi="Calibri" w:cs="Calibri"/>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0DBC02F4">
      <w:pPr>
        <w:pStyle w:val="4"/>
        <w:keepNext w:val="0"/>
        <w:keepLines w:val="0"/>
        <w:widowControl/>
        <w:suppressLineNumbers w:val="0"/>
        <w:rPr>
          <w:rFonts w:hint="default" w:ascii="Calibri" w:hAnsi="Calibri" w:cs="Calibri"/>
        </w:rPr>
      </w:pPr>
      <w:r>
        <w:rPr>
          <w:rStyle w:val="21"/>
          <w:rFonts w:hint="default" w:ascii="Calibri" w:hAnsi="Calibri" w:cs="Calibri"/>
        </w:rPr>
        <w:t>5. Adherence Counselor</w:t>
      </w:r>
    </w:p>
    <w:p w14:paraId="3AB7C16D">
      <w:pPr>
        <w:pStyle w:val="20"/>
        <w:keepNext w:val="0"/>
        <w:keepLines w:val="0"/>
        <w:widowControl/>
        <w:suppressLineNumbers w:val="0"/>
        <w:rPr>
          <w:rFonts w:hint="default" w:ascii="Calibri" w:hAnsi="Calibri" w:cs="Calibri"/>
        </w:rPr>
      </w:pPr>
      <w:r>
        <w:rPr>
          <w:rFonts w:hint="default" w:ascii="Calibri" w:hAnsi="Calibri" w:cs="Calibri"/>
        </w:rPr>
        <w:t xml:space="preserve">Provides </w:t>
      </w:r>
      <w:r>
        <w:rPr>
          <w:rStyle w:val="21"/>
          <w:rFonts w:hint="default" w:ascii="Calibri" w:hAnsi="Calibri" w:cs="Calibri"/>
        </w:rPr>
        <w:t>adherence counseling</w:t>
      </w:r>
      <w:r>
        <w:rPr>
          <w:rFonts w:hint="default" w:ascii="Calibri" w:hAnsi="Calibri" w:cs="Calibri"/>
        </w:rPr>
        <w:t xml:space="preserve"> emphasizing the importance of keeping appointments.</w:t>
      </w:r>
    </w:p>
    <w:p w14:paraId="313D6C65">
      <w:pPr>
        <w:pStyle w:val="20"/>
        <w:keepNext w:val="0"/>
        <w:keepLines w:val="0"/>
        <w:widowControl/>
        <w:suppressLineNumbers w:val="0"/>
        <w:rPr>
          <w:rFonts w:hint="default" w:ascii="Calibri" w:hAnsi="Calibri" w:cs="Calibri"/>
        </w:rPr>
      </w:pPr>
      <w:r>
        <w:rPr>
          <w:rFonts w:hint="default" w:ascii="Calibri" w:hAnsi="Calibri" w:cs="Calibri"/>
        </w:rPr>
        <w:t xml:space="preserve">Participates in </w:t>
      </w:r>
      <w:r>
        <w:rPr>
          <w:rStyle w:val="21"/>
          <w:rFonts w:hint="default" w:ascii="Calibri" w:hAnsi="Calibri" w:cs="Calibri"/>
        </w:rPr>
        <w:t>client tracking by phone</w:t>
      </w:r>
      <w:r>
        <w:rPr>
          <w:rFonts w:hint="default" w:ascii="Calibri" w:hAnsi="Calibri" w:cs="Calibri"/>
        </w:rPr>
        <w:t>.</w:t>
      </w:r>
    </w:p>
    <w:p w14:paraId="458FD2F8">
      <w:pPr>
        <w:pStyle w:val="20"/>
        <w:keepNext w:val="0"/>
        <w:keepLines w:val="0"/>
        <w:widowControl/>
        <w:suppressLineNumbers w:val="0"/>
        <w:rPr>
          <w:rFonts w:hint="default" w:ascii="Calibri" w:hAnsi="Calibri" w:cs="Calibri"/>
        </w:rPr>
      </w:pPr>
      <w:r>
        <w:rPr>
          <w:rFonts w:hint="default" w:ascii="Calibri" w:hAnsi="Calibri" w:cs="Calibri"/>
        </w:rPr>
        <w:t xml:space="preserve">Records tracking results on </w:t>
      </w:r>
      <w:r>
        <w:rPr>
          <w:rStyle w:val="21"/>
          <w:rFonts w:hint="default" w:ascii="Calibri" w:hAnsi="Calibri" w:cs="Calibri"/>
        </w:rPr>
        <w:t>Client Tracking Forms</w:t>
      </w:r>
      <w:r>
        <w:rPr>
          <w:rFonts w:hint="default" w:ascii="Calibri" w:hAnsi="Calibri" w:cs="Calibri"/>
        </w:rPr>
        <w:t xml:space="preserve"> and submits them to </w:t>
      </w:r>
      <w:r>
        <w:rPr>
          <w:rStyle w:val="21"/>
          <w:rFonts w:hint="default" w:ascii="Calibri" w:hAnsi="Calibri" w:cs="Calibri"/>
        </w:rPr>
        <w:t>Referral Focal Person</w:t>
      </w:r>
      <w:r>
        <w:rPr>
          <w:rFonts w:hint="default" w:ascii="Calibri" w:hAnsi="Calibri" w:cs="Calibri"/>
        </w:rPr>
        <w:t>.</w:t>
      </w:r>
    </w:p>
    <w:p w14:paraId="6E31414B">
      <w:pPr>
        <w:keepNext w:val="0"/>
        <w:keepLines w:val="0"/>
        <w:widowControl/>
        <w:suppressLineNumbers w:val="0"/>
        <w:rPr>
          <w:rFonts w:hint="default" w:ascii="Calibri" w:hAnsi="Calibri" w:cs="Calibri"/>
        </w:rPr>
      </w:pPr>
      <w:r>
        <w:rPr>
          <w:rFonts w:hint="default" w:ascii="Calibri" w:hAnsi="Calibri" w:cs="Calibri"/>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5F859984">
      <w:pPr>
        <w:pStyle w:val="4"/>
        <w:keepNext w:val="0"/>
        <w:keepLines w:val="0"/>
        <w:widowControl/>
        <w:suppressLineNumbers w:val="0"/>
        <w:rPr>
          <w:rFonts w:hint="default" w:ascii="Calibri" w:hAnsi="Calibri" w:cs="Calibri"/>
        </w:rPr>
      </w:pPr>
      <w:r>
        <w:rPr>
          <w:rStyle w:val="21"/>
          <w:rFonts w:hint="default" w:ascii="Calibri" w:hAnsi="Calibri" w:cs="Calibri"/>
        </w:rPr>
        <w:t>6. PLHIV Support Group</w:t>
      </w:r>
    </w:p>
    <w:p w14:paraId="4F2DE398">
      <w:pPr>
        <w:pStyle w:val="20"/>
        <w:keepNext w:val="0"/>
        <w:keepLines w:val="0"/>
        <w:widowControl/>
        <w:suppressLineNumbers w:val="0"/>
        <w:rPr>
          <w:rFonts w:hint="default" w:ascii="Calibri" w:hAnsi="Calibri" w:cs="Calibri"/>
        </w:rPr>
      </w:pPr>
      <w:r>
        <w:rPr>
          <w:rFonts w:hint="default" w:ascii="Calibri" w:hAnsi="Calibri" w:cs="Calibri"/>
        </w:rPr>
        <w:t xml:space="preserve">Receives </w:t>
      </w:r>
      <w:r>
        <w:rPr>
          <w:rStyle w:val="21"/>
          <w:rFonts w:hint="default" w:ascii="Calibri" w:hAnsi="Calibri" w:cs="Calibri"/>
        </w:rPr>
        <w:t>home visit defaulter lists</w:t>
      </w:r>
      <w:r>
        <w:rPr>
          <w:rFonts w:hint="default" w:ascii="Calibri" w:hAnsi="Calibri" w:cs="Calibri"/>
        </w:rPr>
        <w:t xml:space="preserve"> from </w:t>
      </w:r>
      <w:r>
        <w:rPr>
          <w:rStyle w:val="21"/>
          <w:rFonts w:hint="default" w:ascii="Calibri" w:hAnsi="Calibri" w:cs="Calibri"/>
        </w:rPr>
        <w:t>Referral Focal Person</w:t>
      </w:r>
      <w:r>
        <w:rPr>
          <w:rFonts w:hint="default" w:ascii="Calibri" w:hAnsi="Calibri" w:cs="Calibri"/>
        </w:rPr>
        <w:t>.</w:t>
      </w:r>
    </w:p>
    <w:p w14:paraId="1BCF786C">
      <w:pPr>
        <w:pStyle w:val="20"/>
        <w:keepNext w:val="0"/>
        <w:keepLines w:val="0"/>
        <w:widowControl/>
        <w:suppressLineNumbers w:val="0"/>
        <w:rPr>
          <w:rFonts w:hint="default" w:ascii="Calibri" w:hAnsi="Calibri" w:cs="Calibri"/>
        </w:rPr>
      </w:pPr>
      <w:r>
        <w:rPr>
          <w:rFonts w:hint="default" w:ascii="Calibri" w:hAnsi="Calibri" w:cs="Calibri"/>
        </w:rPr>
        <w:t xml:space="preserve">Conducts </w:t>
      </w:r>
      <w:r>
        <w:rPr>
          <w:rStyle w:val="21"/>
          <w:rFonts w:hint="default" w:ascii="Calibri" w:hAnsi="Calibri" w:cs="Calibri"/>
        </w:rPr>
        <w:t>home visits</w:t>
      </w:r>
      <w:r>
        <w:rPr>
          <w:rFonts w:hint="default" w:ascii="Calibri" w:hAnsi="Calibri" w:cs="Calibri"/>
        </w:rPr>
        <w:t xml:space="preserve"> to defaulters.</w:t>
      </w:r>
    </w:p>
    <w:p w14:paraId="376F754B">
      <w:pPr>
        <w:pStyle w:val="20"/>
        <w:keepNext w:val="0"/>
        <w:keepLines w:val="0"/>
        <w:widowControl/>
        <w:suppressLineNumbers w:val="0"/>
        <w:rPr>
          <w:rFonts w:hint="default" w:ascii="Calibri" w:hAnsi="Calibri" w:cs="Calibri"/>
        </w:rPr>
      </w:pPr>
      <w:r>
        <w:rPr>
          <w:rFonts w:hint="default" w:ascii="Calibri" w:hAnsi="Calibri" w:cs="Calibri"/>
        </w:rPr>
        <w:t xml:space="preserve">Records outcomes on </w:t>
      </w:r>
      <w:r>
        <w:rPr>
          <w:rStyle w:val="21"/>
          <w:rFonts w:hint="default" w:ascii="Calibri" w:hAnsi="Calibri" w:cs="Calibri"/>
        </w:rPr>
        <w:t>Client Tracking Forms</w:t>
      </w:r>
      <w:r>
        <w:rPr>
          <w:rFonts w:hint="default" w:ascii="Calibri" w:hAnsi="Calibri" w:cs="Calibri"/>
        </w:rPr>
        <w:t xml:space="preserve"> and submits to </w:t>
      </w:r>
      <w:r>
        <w:rPr>
          <w:rStyle w:val="21"/>
          <w:rFonts w:hint="default" w:ascii="Calibri" w:hAnsi="Calibri" w:cs="Calibri"/>
        </w:rPr>
        <w:t>Referral Focal Person</w:t>
      </w:r>
      <w:r>
        <w:rPr>
          <w:rFonts w:hint="default" w:ascii="Calibri" w:hAnsi="Calibri" w:cs="Calibri"/>
        </w:rPr>
        <w:t>.</w:t>
      </w:r>
    </w:p>
    <w:p w14:paraId="2C26CF38">
      <w:pPr>
        <w:pStyle w:val="20"/>
        <w:keepNext w:val="0"/>
        <w:keepLines w:val="0"/>
        <w:widowControl/>
        <w:suppressLineNumbers w:val="0"/>
        <w:rPr>
          <w:rFonts w:hint="default" w:ascii="Calibri" w:hAnsi="Calibri" w:cs="Calibri"/>
        </w:rPr>
      </w:pPr>
      <w:r>
        <w:rPr>
          <w:rFonts w:hint="default" w:ascii="Calibri" w:hAnsi="Calibri" w:cs="Calibri"/>
        </w:rPr>
        <w:t xml:space="preserve">Retires </w:t>
      </w:r>
      <w:r>
        <w:rPr>
          <w:rStyle w:val="21"/>
          <w:rFonts w:hint="default" w:ascii="Calibri" w:hAnsi="Calibri" w:cs="Calibri"/>
        </w:rPr>
        <w:t>tracking funds</w:t>
      </w:r>
      <w:r>
        <w:rPr>
          <w:rFonts w:hint="default" w:ascii="Calibri" w:hAnsi="Calibri" w:cs="Calibri"/>
        </w:rPr>
        <w:t xml:space="preserve"> in a timely manner.</w:t>
      </w:r>
    </w:p>
    <w:p w14:paraId="1D35F934">
      <w:pPr>
        <w:keepNext w:val="0"/>
        <w:keepLines w:val="0"/>
        <w:widowControl/>
        <w:suppressLineNumbers w:val="0"/>
        <w:rPr>
          <w:rFonts w:hint="default" w:ascii="Calibri" w:hAnsi="Calibri" w:cs="Calibri"/>
        </w:rPr>
      </w:pPr>
      <w:r>
        <w:rPr>
          <w:rFonts w:hint="default" w:ascii="Calibri" w:hAnsi="Calibri" w:cs="Calibri"/>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5E1B370B">
      <w:pPr>
        <w:pStyle w:val="4"/>
        <w:keepNext w:val="0"/>
        <w:keepLines w:val="0"/>
        <w:widowControl/>
        <w:suppressLineNumbers w:val="0"/>
        <w:rPr>
          <w:rFonts w:hint="default" w:ascii="Calibri" w:hAnsi="Calibri" w:cs="Calibri"/>
        </w:rPr>
      </w:pPr>
      <w:r>
        <w:rPr>
          <w:rStyle w:val="21"/>
          <w:rFonts w:hint="default" w:ascii="Calibri" w:hAnsi="Calibri" w:cs="Calibri"/>
        </w:rPr>
        <w:t>7. Volunteers</w:t>
      </w:r>
    </w:p>
    <w:p w14:paraId="5B0242DA">
      <w:pPr>
        <w:pStyle w:val="20"/>
        <w:keepNext w:val="0"/>
        <w:keepLines w:val="0"/>
        <w:widowControl/>
        <w:suppressLineNumbers w:val="0"/>
        <w:rPr>
          <w:rFonts w:hint="default" w:ascii="Calibri" w:hAnsi="Calibri" w:cs="Calibri"/>
        </w:rPr>
      </w:pPr>
      <w:r>
        <w:rPr>
          <w:rFonts w:hint="default" w:ascii="Calibri" w:hAnsi="Calibri" w:cs="Calibri"/>
        </w:rPr>
        <w:t xml:space="preserve">Receives </w:t>
      </w:r>
      <w:r>
        <w:rPr>
          <w:rStyle w:val="21"/>
          <w:rFonts w:hint="default" w:ascii="Calibri" w:hAnsi="Calibri" w:cs="Calibri"/>
        </w:rPr>
        <w:t>defaulter lists</w:t>
      </w:r>
      <w:r>
        <w:rPr>
          <w:rFonts w:hint="default" w:ascii="Calibri" w:hAnsi="Calibri" w:cs="Calibri"/>
        </w:rPr>
        <w:t xml:space="preserve"> for </w:t>
      </w:r>
      <w:r>
        <w:rPr>
          <w:rStyle w:val="21"/>
          <w:rFonts w:hint="default" w:ascii="Calibri" w:hAnsi="Calibri" w:cs="Calibri"/>
        </w:rPr>
        <w:t>home visits</w:t>
      </w:r>
      <w:r>
        <w:rPr>
          <w:rFonts w:hint="default" w:ascii="Calibri" w:hAnsi="Calibri" w:cs="Calibri"/>
        </w:rPr>
        <w:t xml:space="preserve"> from </w:t>
      </w:r>
      <w:r>
        <w:rPr>
          <w:rStyle w:val="21"/>
          <w:rFonts w:hint="default" w:ascii="Calibri" w:hAnsi="Calibri" w:cs="Calibri"/>
        </w:rPr>
        <w:t>Referral Focal Person</w:t>
      </w:r>
      <w:r>
        <w:rPr>
          <w:rFonts w:hint="default" w:ascii="Calibri" w:hAnsi="Calibri" w:cs="Calibri"/>
        </w:rPr>
        <w:t>.</w:t>
      </w:r>
    </w:p>
    <w:p w14:paraId="46136269">
      <w:pPr>
        <w:pStyle w:val="20"/>
        <w:keepNext w:val="0"/>
        <w:keepLines w:val="0"/>
        <w:widowControl/>
        <w:suppressLineNumbers w:val="0"/>
        <w:rPr>
          <w:rFonts w:hint="default" w:ascii="Calibri" w:hAnsi="Calibri" w:cs="Calibri"/>
        </w:rPr>
      </w:pPr>
      <w:r>
        <w:rPr>
          <w:rFonts w:hint="default" w:ascii="Calibri" w:hAnsi="Calibri" w:cs="Calibri"/>
        </w:rPr>
        <w:t xml:space="preserve">Conducts </w:t>
      </w:r>
      <w:r>
        <w:rPr>
          <w:rStyle w:val="21"/>
          <w:rFonts w:hint="default" w:ascii="Calibri" w:hAnsi="Calibri" w:cs="Calibri"/>
        </w:rPr>
        <w:t>home tracking visits</w:t>
      </w:r>
      <w:r>
        <w:rPr>
          <w:rFonts w:hint="default" w:ascii="Calibri" w:hAnsi="Calibri" w:cs="Calibri"/>
        </w:rPr>
        <w:t>.</w:t>
      </w:r>
    </w:p>
    <w:p w14:paraId="4CA2098A">
      <w:pPr>
        <w:pStyle w:val="20"/>
        <w:keepNext w:val="0"/>
        <w:keepLines w:val="0"/>
        <w:widowControl/>
        <w:suppressLineNumbers w:val="0"/>
        <w:rPr>
          <w:rFonts w:hint="default" w:ascii="Calibri" w:hAnsi="Calibri" w:cs="Calibri"/>
        </w:rPr>
      </w:pPr>
      <w:r>
        <w:rPr>
          <w:rFonts w:hint="default" w:ascii="Calibri" w:hAnsi="Calibri" w:cs="Calibri"/>
        </w:rPr>
        <w:t xml:space="preserve">Records outcomes on </w:t>
      </w:r>
      <w:r>
        <w:rPr>
          <w:rStyle w:val="21"/>
          <w:rFonts w:hint="default" w:ascii="Calibri" w:hAnsi="Calibri" w:cs="Calibri"/>
        </w:rPr>
        <w:t>Client Tracking Forms</w:t>
      </w:r>
      <w:r>
        <w:rPr>
          <w:rFonts w:hint="default" w:ascii="Calibri" w:hAnsi="Calibri" w:cs="Calibri"/>
        </w:rPr>
        <w:t xml:space="preserve"> and submits to </w:t>
      </w:r>
      <w:r>
        <w:rPr>
          <w:rStyle w:val="21"/>
          <w:rFonts w:hint="default" w:ascii="Calibri" w:hAnsi="Calibri" w:cs="Calibri"/>
        </w:rPr>
        <w:t>Referral Focal Person</w:t>
      </w:r>
      <w:r>
        <w:rPr>
          <w:rFonts w:hint="default" w:ascii="Calibri" w:hAnsi="Calibri" w:cs="Calibri"/>
        </w:rPr>
        <w:t>.</w:t>
      </w:r>
    </w:p>
    <w:p w14:paraId="5FC24CEC">
      <w:pPr>
        <w:pStyle w:val="20"/>
        <w:keepNext w:val="0"/>
        <w:keepLines w:val="0"/>
        <w:widowControl/>
        <w:suppressLineNumbers w:val="0"/>
        <w:rPr>
          <w:rFonts w:hint="default" w:ascii="Calibri" w:hAnsi="Calibri" w:cs="Calibri"/>
        </w:rPr>
      </w:pPr>
      <w:r>
        <w:rPr>
          <w:rFonts w:hint="default" w:ascii="Calibri" w:hAnsi="Calibri" w:cs="Calibri"/>
        </w:rPr>
        <w:t xml:space="preserve">Retires </w:t>
      </w:r>
      <w:r>
        <w:rPr>
          <w:rStyle w:val="21"/>
          <w:rFonts w:hint="default" w:ascii="Calibri" w:hAnsi="Calibri" w:cs="Calibri"/>
        </w:rPr>
        <w:t>tracking funds</w:t>
      </w:r>
      <w:r>
        <w:rPr>
          <w:rFonts w:hint="default" w:ascii="Calibri" w:hAnsi="Calibri" w:cs="Calibri"/>
        </w:rPr>
        <w:t xml:space="preserve"> promptly.</w:t>
      </w:r>
    </w:p>
    <w:p w14:paraId="6B16C9F1">
      <w:pPr>
        <w:keepNext w:val="0"/>
        <w:keepLines w:val="0"/>
        <w:widowControl/>
        <w:suppressLineNumbers w:val="0"/>
        <w:rPr>
          <w:rFonts w:hint="default" w:ascii="Calibri" w:hAnsi="Calibri" w:cs="Calibri"/>
        </w:rPr>
      </w:pPr>
      <w:r>
        <w:rPr>
          <w:rFonts w:hint="default" w:ascii="Calibri" w:hAnsi="Calibri" w:cs="Calibri"/>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1C17F956">
      <w:pPr>
        <w:pStyle w:val="4"/>
        <w:keepNext w:val="0"/>
        <w:keepLines w:val="0"/>
        <w:widowControl/>
        <w:suppressLineNumbers w:val="0"/>
        <w:rPr>
          <w:rFonts w:hint="default" w:ascii="Calibri" w:hAnsi="Calibri" w:cs="Calibri"/>
        </w:rPr>
      </w:pPr>
      <w:r>
        <w:rPr>
          <w:rStyle w:val="21"/>
          <w:rFonts w:hint="default" w:ascii="Calibri" w:hAnsi="Calibri" w:cs="Calibri"/>
        </w:rPr>
        <w:t>8. OVC Partner Linkage Facilitator</w:t>
      </w:r>
    </w:p>
    <w:p w14:paraId="63F7AE14">
      <w:pPr>
        <w:pStyle w:val="20"/>
        <w:keepNext w:val="0"/>
        <w:keepLines w:val="0"/>
        <w:widowControl/>
        <w:suppressLineNumbers w:val="0"/>
        <w:rPr>
          <w:rFonts w:hint="default" w:ascii="Calibri" w:hAnsi="Calibri" w:cs="Calibri"/>
        </w:rPr>
      </w:pPr>
      <w:r>
        <w:rPr>
          <w:rFonts w:hint="default" w:ascii="Calibri" w:hAnsi="Calibri" w:cs="Calibri"/>
        </w:rPr>
        <w:t xml:space="preserve">Receives </w:t>
      </w:r>
      <w:r>
        <w:rPr>
          <w:rStyle w:val="21"/>
          <w:rFonts w:hint="default" w:ascii="Calibri" w:hAnsi="Calibri" w:cs="Calibri"/>
        </w:rPr>
        <w:t>defaulter home visit lists</w:t>
      </w:r>
      <w:r>
        <w:rPr>
          <w:rFonts w:hint="default" w:ascii="Calibri" w:hAnsi="Calibri" w:cs="Calibri"/>
        </w:rPr>
        <w:t xml:space="preserve"> from </w:t>
      </w:r>
      <w:r>
        <w:rPr>
          <w:rStyle w:val="21"/>
          <w:rFonts w:hint="default" w:ascii="Calibri" w:hAnsi="Calibri" w:cs="Calibri"/>
        </w:rPr>
        <w:t>Referral Focal Person</w:t>
      </w:r>
      <w:r>
        <w:rPr>
          <w:rFonts w:hint="default" w:ascii="Calibri" w:hAnsi="Calibri" w:cs="Calibri"/>
        </w:rPr>
        <w:t>.</w:t>
      </w:r>
    </w:p>
    <w:p w14:paraId="46A957B4">
      <w:pPr>
        <w:pStyle w:val="20"/>
        <w:keepNext w:val="0"/>
        <w:keepLines w:val="0"/>
        <w:widowControl/>
        <w:suppressLineNumbers w:val="0"/>
        <w:rPr>
          <w:rFonts w:hint="default" w:ascii="Calibri" w:hAnsi="Calibri" w:cs="Calibri"/>
        </w:rPr>
      </w:pPr>
      <w:r>
        <w:rPr>
          <w:rFonts w:hint="default" w:ascii="Calibri" w:hAnsi="Calibri" w:cs="Calibri"/>
        </w:rPr>
        <w:t xml:space="preserve">Conducts </w:t>
      </w:r>
      <w:r>
        <w:rPr>
          <w:rStyle w:val="21"/>
          <w:rFonts w:hint="default" w:ascii="Calibri" w:hAnsi="Calibri" w:cs="Calibri"/>
        </w:rPr>
        <w:t>home visits</w:t>
      </w:r>
      <w:r>
        <w:rPr>
          <w:rFonts w:hint="default" w:ascii="Calibri" w:hAnsi="Calibri" w:cs="Calibri"/>
        </w:rPr>
        <w:t>.</w:t>
      </w:r>
    </w:p>
    <w:p w14:paraId="0A79D109">
      <w:pPr>
        <w:pStyle w:val="20"/>
        <w:keepNext w:val="0"/>
        <w:keepLines w:val="0"/>
        <w:widowControl/>
        <w:suppressLineNumbers w:val="0"/>
        <w:rPr>
          <w:rFonts w:hint="default" w:ascii="Calibri" w:hAnsi="Calibri" w:cs="Calibri"/>
        </w:rPr>
      </w:pPr>
      <w:r>
        <w:rPr>
          <w:rFonts w:hint="default" w:ascii="Calibri" w:hAnsi="Calibri" w:cs="Calibri"/>
        </w:rPr>
        <w:t xml:space="preserve">Records tracking outcomes on </w:t>
      </w:r>
      <w:r>
        <w:rPr>
          <w:rStyle w:val="21"/>
          <w:rFonts w:hint="default" w:ascii="Calibri" w:hAnsi="Calibri" w:cs="Calibri"/>
        </w:rPr>
        <w:t>Client Tracking Forms</w:t>
      </w:r>
      <w:r>
        <w:rPr>
          <w:rFonts w:hint="default" w:ascii="Calibri" w:hAnsi="Calibri" w:cs="Calibri"/>
        </w:rPr>
        <w:t xml:space="preserve"> and submits to </w:t>
      </w:r>
      <w:r>
        <w:rPr>
          <w:rStyle w:val="21"/>
          <w:rFonts w:hint="default" w:ascii="Calibri" w:hAnsi="Calibri" w:cs="Calibri"/>
        </w:rPr>
        <w:t>Referral Focal Person</w:t>
      </w:r>
      <w:r>
        <w:rPr>
          <w:rFonts w:hint="default" w:ascii="Calibri" w:hAnsi="Calibri" w:cs="Calibri"/>
        </w:rPr>
        <w:t>.</w:t>
      </w:r>
      <w:r>
        <w:rPr>
          <w:rFonts w:hint="default" w:ascii="Calibri" w:hAnsi="Calibri" w:cs="Calibri"/>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007352AA">
      <w:pPr>
        <w:pStyle w:val="3"/>
        <w:keepNext w:val="0"/>
        <w:keepLines w:val="0"/>
        <w:widowControl/>
        <w:suppressLineNumbers w:val="0"/>
        <w:rPr>
          <w:rFonts w:hint="default" w:ascii="Calibri" w:hAnsi="Calibri" w:cs="Calibri"/>
        </w:rPr>
      </w:pPr>
      <w:r>
        <w:rPr>
          <w:rStyle w:val="21"/>
          <w:rFonts w:hint="default" w:ascii="Calibri" w:hAnsi="Calibri" w:cs="Calibri"/>
        </w:rPr>
        <w:t>Tracking Methods</w:t>
      </w:r>
    </w:p>
    <w:p w14:paraId="7F1DF9BF">
      <w:pPr>
        <w:pStyle w:val="4"/>
        <w:keepNext w:val="0"/>
        <w:keepLines w:val="0"/>
        <w:widowControl/>
        <w:suppressLineNumbers w:val="0"/>
        <w:rPr>
          <w:rFonts w:hint="default" w:ascii="Calibri" w:hAnsi="Calibri" w:cs="Calibri"/>
        </w:rPr>
      </w:pPr>
      <w:r>
        <w:rPr>
          <w:rStyle w:val="21"/>
          <w:rFonts w:hint="default" w:ascii="Calibri" w:hAnsi="Calibri" w:cs="Calibri"/>
        </w:rPr>
        <w:t>A. Phone Calls</w:t>
      </w:r>
    </w:p>
    <w:p w14:paraId="2807C2EF">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client contact is available, </w:t>
      </w:r>
      <w:r>
        <w:rPr>
          <w:rStyle w:val="21"/>
          <w:rFonts w:hint="default" w:ascii="Calibri" w:hAnsi="Calibri" w:cs="Calibri"/>
        </w:rPr>
        <w:t>then:</w:t>
      </w:r>
    </w:p>
    <w:p w14:paraId="7A9EF9CC">
      <w:pPr>
        <w:pStyle w:val="20"/>
        <w:keepNext w:val="0"/>
        <w:keepLines w:val="0"/>
        <w:widowControl/>
        <w:suppressLineNumbers w:val="0"/>
        <w:rPr>
          <w:rFonts w:hint="default" w:ascii="Calibri" w:hAnsi="Calibri" w:cs="Calibri"/>
        </w:rPr>
      </w:pPr>
      <w:r>
        <w:rPr>
          <w:rFonts w:hint="default" w:ascii="Calibri" w:hAnsi="Calibri" w:cs="Calibri"/>
        </w:rPr>
        <w:t xml:space="preserve">Ensure all clients have provided </w:t>
      </w:r>
      <w:r>
        <w:rPr>
          <w:rStyle w:val="21"/>
          <w:rFonts w:hint="default" w:ascii="Calibri" w:hAnsi="Calibri" w:cs="Calibri"/>
        </w:rPr>
        <w:t>detailed phone and home contact information</w:t>
      </w:r>
      <w:r>
        <w:rPr>
          <w:rFonts w:hint="default" w:ascii="Calibri" w:hAnsi="Calibri" w:cs="Calibri"/>
        </w:rPr>
        <w:t xml:space="preserve">, plus </w:t>
      </w:r>
      <w:r>
        <w:rPr>
          <w:rStyle w:val="21"/>
          <w:rFonts w:hint="default" w:ascii="Calibri" w:hAnsi="Calibri" w:cs="Calibri"/>
        </w:rPr>
        <w:t>next of kin’s contact</w:t>
      </w:r>
      <w:r>
        <w:rPr>
          <w:rFonts w:hint="default" w:ascii="Calibri" w:hAnsi="Calibri" w:cs="Calibri"/>
        </w:rPr>
        <w:t>.</w:t>
      </w:r>
    </w:p>
    <w:p w14:paraId="7579DC5D">
      <w:pPr>
        <w:pStyle w:val="20"/>
        <w:keepNext w:val="0"/>
        <w:keepLines w:val="0"/>
        <w:widowControl/>
        <w:suppressLineNumbers w:val="0"/>
        <w:rPr>
          <w:rFonts w:hint="default" w:ascii="Calibri" w:hAnsi="Calibri" w:cs="Calibri"/>
        </w:rPr>
      </w:pPr>
      <w:r>
        <w:rPr>
          <w:rFonts w:hint="default" w:ascii="Calibri" w:hAnsi="Calibri" w:cs="Calibri"/>
        </w:rPr>
        <w:t xml:space="preserve">Verify </w:t>
      </w:r>
      <w:r>
        <w:rPr>
          <w:rStyle w:val="21"/>
          <w:rFonts w:hint="default" w:ascii="Calibri" w:hAnsi="Calibri" w:cs="Calibri"/>
        </w:rPr>
        <w:t>date of last visit</w:t>
      </w:r>
      <w:r>
        <w:rPr>
          <w:rFonts w:hint="default" w:ascii="Calibri" w:hAnsi="Calibri" w:cs="Calibri"/>
        </w:rPr>
        <w:t xml:space="preserve"> and </w:t>
      </w:r>
      <w:r>
        <w:rPr>
          <w:rStyle w:val="21"/>
          <w:rFonts w:hint="default" w:ascii="Calibri" w:hAnsi="Calibri" w:cs="Calibri"/>
        </w:rPr>
        <w:t>purpose of appointment</w:t>
      </w:r>
      <w:r>
        <w:rPr>
          <w:rFonts w:hint="default" w:ascii="Calibri" w:hAnsi="Calibri" w:cs="Calibri"/>
        </w:rPr>
        <w:t xml:space="preserve"> (e.g., ART refill, viral load sampling).</w:t>
      </w:r>
    </w:p>
    <w:p w14:paraId="4D98FF38">
      <w:pPr>
        <w:pStyle w:val="20"/>
        <w:keepNext w:val="0"/>
        <w:keepLines w:val="0"/>
        <w:widowControl/>
        <w:suppressLineNumbers w:val="0"/>
        <w:rPr>
          <w:rFonts w:hint="default" w:ascii="Calibri" w:hAnsi="Calibri" w:cs="Calibri"/>
        </w:rPr>
      </w:pPr>
      <w:r>
        <w:rPr>
          <w:rStyle w:val="21"/>
          <w:rFonts w:hint="default" w:ascii="Calibri" w:hAnsi="Calibri" w:cs="Calibri"/>
        </w:rPr>
        <w:t>Stagger calls</w:t>
      </w:r>
      <w:r>
        <w:rPr>
          <w:rFonts w:hint="default" w:ascii="Calibri" w:hAnsi="Calibri" w:cs="Calibri"/>
        </w:rPr>
        <w:t xml:space="preserve"> at various times and days (including weekends) for better reach.</w:t>
      </w:r>
    </w:p>
    <w:p w14:paraId="1EEE83A6">
      <w:pPr>
        <w:pStyle w:val="20"/>
        <w:keepNext w:val="0"/>
        <w:keepLines w:val="0"/>
        <w:widowControl/>
        <w:suppressLineNumbers w:val="0"/>
        <w:rPr>
          <w:rFonts w:hint="default" w:ascii="Calibri" w:hAnsi="Calibri" w:cs="Calibri"/>
        </w:rPr>
      </w:pPr>
      <w:r>
        <w:rPr>
          <w:rStyle w:val="21"/>
          <w:rFonts w:hint="default" w:ascii="Calibri" w:hAnsi="Calibri" w:cs="Calibri"/>
        </w:rPr>
        <w:t>Confirm identity</w:t>
      </w:r>
      <w:r>
        <w:rPr>
          <w:rFonts w:hint="default" w:ascii="Calibri" w:hAnsi="Calibri" w:cs="Calibri"/>
        </w:rPr>
        <w:t xml:space="preserve"> before discussing; do not share details with unauthorized individuals.</w:t>
      </w:r>
    </w:p>
    <w:p w14:paraId="5784D41D">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client is unreachable after 2 or more attempts on different days,</w:t>
      </w:r>
      <w:r>
        <w:rPr>
          <w:rFonts w:hint="default" w:ascii="Calibri" w:hAnsi="Calibri" w:cs="Calibri"/>
        </w:rPr>
        <w:br w:type="textWrapping"/>
      </w:r>
      <w:r>
        <w:rPr>
          <w:rFonts w:hint="default" w:ascii="Calibri" w:hAnsi="Calibri" w:cs="Calibri"/>
        </w:rPr>
        <w:t xml:space="preserve">→ </w:t>
      </w:r>
      <w:r>
        <w:rPr>
          <w:rStyle w:val="21"/>
          <w:rFonts w:hint="default" w:ascii="Calibri" w:hAnsi="Calibri" w:cs="Calibri"/>
        </w:rPr>
        <w:t>Then</w:t>
      </w:r>
      <w:r>
        <w:rPr>
          <w:rFonts w:hint="default" w:ascii="Calibri" w:hAnsi="Calibri" w:cs="Calibri"/>
        </w:rPr>
        <w:t xml:space="preserve"> check for </w:t>
      </w:r>
      <w:r>
        <w:rPr>
          <w:rStyle w:val="21"/>
          <w:rFonts w:hint="default" w:ascii="Calibri" w:hAnsi="Calibri" w:cs="Calibri"/>
        </w:rPr>
        <w:t>alternate or next-of-kin phone numbers</w:t>
      </w:r>
      <w:r>
        <w:rPr>
          <w:rFonts w:hint="default" w:ascii="Calibri" w:hAnsi="Calibri" w:cs="Calibri"/>
        </w:rPr>
        <w:t>.</w:t>
      </w:r>
    </w:p>
    <w:p w14:paraId="6463A5EA">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still unreachable after 3 attempts or client repeatedly defaults,</w:t>
      </w:r>
      <w:r>
        <w:rPr>
          <w:rFonts w:hint="default" w:ascii="Calibri" w:hAnsi="Calibri" w:cs="Calibri"/>
        </w:rPr>
        <w:br w:type="textWrapping"/>
      </w:r>
      <w:r>
        <w:rPr>
          <w:rFonts w:hint="default" w:ascii="Calibri" w:hAnsi="Calibri" w:cs="Calibri"/>
        </w:rPr>
        <w:t xml:space="preserve">→ </w:t>
      </w:r>
      <w:r>
        <w:rPr>
          <w:rStyle w:val="21"/>
          <w:rFonts w:hint="default" w:ascii="Calibri" w:hAnsi="Calibri" w:cs="Calibri"/>
        </w:rPr>
        <w:t>Then refer case for home visit.</w:t>
      </w:r>
    </w:p>
    <w:p w14:paraId="4EB4D86F">
      <w:pPr>
        <w:keepNext w:val="0"/>
        <w:keepLines w:val="0"/>
        <w:widowControl/>
        <w:suppressLineNumbers w:val="0"/>
        <w:rPr>
          <w:rFonts w:hint="default" w:ascii="Calibri" w:hAnsi="Calibri" w:cs="Calibri"/>
        </w:rPr>
      </w:pPr>
      <w:r>
        <w:rPr>
          <w:rFonts w:hint="default" w:ascii="Calibri" w:hAnsi="Calibri" w:cs="Calibri"/>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5F7E7FFB">
      <w:pPr>
        <w:pStyle w:val="4"/>
        <w:keepNext w:val="0"/>
        <w:keepLines w:val="0"/>
        <w:widowControl/>
        <w:suppressLineNumbers w:val="0"/>
        <w:rPr>
          <w:rFonts w:hint="default" w:ascii="Calibri" w:hAnsi="Calibri" w:cs="Calibri"/>
        </w:rPr>
      </w:pPr>
      <w:r>
        <w:rPr>
          <w:rStyle w:val="21"/>
          <w:rFonts w:hint="default" w:ascii="Calibri" w:hAnsi="Calibri" w:cs="Calibri"/>
        </w:rPr>
        <w:t>B. Home Visits</w:t>
      </w:r>
    </w:p>
    <w:p w14:paraId="3330AC1F">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a client cannot be reached by phone, </w:t>
      </w:r>
      <w:r>
        <w:rPr>
          <w:rStyle w:val="21"/>
          <w:rFonts w:hint="default" w:ascii="Calibri" w:hAnsi="Calibri" w:cs="Calibri"/>
        </w:rPr>
        <w:t>then:</w:t>
      </w:r>
    </w:p>
    <w:p w14:paraId="198EE066">
      <w:pPr>
        <w:pStyle w:val="20"/>
        <w:keepNext w:val="0"/>
        <w:keepLines w:val="0"/>
        <w:widowControl/>
        <w:suppressLineNumbers w:val="0"/>
        <w:rPr>
          <w:rFonts w:hint="default" w:ascii="Calibri" w:hAnsi="Calibri" w:cs="Calibri"/>
        </w:rPr>
      </w:pPr>
      <w:r>
        <w:rPr>
          <w:rFonts w:hint="default" w:ascii="Calibri" w:hAnsi="Calibri" w:cs="Calibri"/>
        </w:rPr>
        <w:t xml:space="preserve">Conduct </w:t>
      </w:r>
      <w:r>
        <w:rPr>
          <w:rStyle w:val="21"/>
          <w:rFonts w:hint="default" w:ascii="Calibri" w:hAnsi="Calibri" w:cs="Calibri"/>
        </w:rPr>
        <w:t>home visits</w:t>
      </w:r>
      <w:r>
        <w:rPr>
          <w:rFonts w:hint="default" w:ascii="Calibri" w:hAnsi="Calibri" w:cs="Calibri"/>
        </w:rPr>
        <w:t xml:space="preserve"> on different days/times (including weekends).</w:t>
      </w:r>
    </w:p>
    <w:p w14:paraId="620D8751">
      <w:pPr>
        <w:pStyle w:val="20"/>
        <w:keepNext w:val="0"/>
        <w:keepLines w:val="0"/>
        <w:widowControl/>
        <w:suppressLineNumbers w:val="0"/>
        <w:rPr>
          <w:rFonts w:hint="default" w:ascii="Calibri" w:hAnsi="Calibri" w:cs="Calibri"/>
        </w:rPr>
      </w:pPr>
      <w:r>
        <w:rPr>
          <w:rFonts w:hint="default" w:ascii="Calibri" w:hAnsi="Calibri" w:cs="Calibri"/>
        </w:rPr>
        <w:t xml:space="preserve">Visit clients at </w:t>
      </w:r>
      <w:r>
        <w:rPr>
          <w:rStyle w:val="21"/>
          <w:rFonts w:hint="default" w:ascii="Calibri" w:hAnsi="Calibri" w:cs="Calibri"/>
        </w:rPr>
        <w:t>7, 14, and 28 days</w:t>
      </w:r>
      <w:r>
        <w:rPr>
          <w:rFonts w:hint="default" w:ascii="Calibri" w:hAnsi="Calibri" w:cs="Calibri"/>
        </w:rPr>
        <w:t xml:space="preserve"> after missed appointments.</w:t>
      </w:r>
    </w:p>
    <w:p w14:paraId="3B126963">
      <w:pPr>
        <w:pStyle w:val="20"/>
        <w:keepNext w:val="0"/>
        <w:keepLines w:val="0"/>
        <w:widowControl/>
        <w:suppressLineNumbers w:val="0"/>
        <w:rPr>
          <w:rFonts w:hint="default" w:ascii="Calibri" w:hAnsi="Calibri" w:cs="Calibri"/>
        </w:rPr>
      </w:pPr>
      <w:r>
        <w:rPr>
          <w:rFonts w:hint="default" w:ascii="Calibri" w:hAnsi="Calibri" w:cs="Calibri"/>
        </w:rPr>
        <w:t xml:space="preserve">Continue </w:t>
      </w:r>
      <w:r>
        <w:rPr>
          <w:rStyle w:val="21"/>
          <w:rFonts w:hint="default" w:ascii="Calibri" w:hAnsi="Calibri" w:cs="Calibri"/>
        </w:rPr>
        <w:t>tracking beyond 4 weeks</w:t>
      </w:r>
      <w:r>
        <w:rPr>
          <w:rFonts w:hint="default" w:ascii="Calibri" w:hAnsi="Calibri" w:cs="Calibri"/>
        </w:rPr>
        <w:t xml:space="preserve"> under </w:t>
      </w:r>
      <w:r>
        <w:rPr>
          <w:rStyle w:val="21"/>
          <w:rFonts w:hint="default" w:ascii="Calibri" w:hAnsi="Calibri" w:cs="Calibri"/>
        </w:rPr>
        <w:t>Back-to-Care</w:t>
      </w:r>
      <w:r>
        <w:rPr>
          <w:rFonts w:hint="default" w:ascii="Calibri" w:hAnsi="Calibri" w:cs="Calibri"/>
        </w:rPr>
        <w:t xml:space="preserve"> efforts.</w:t>
      </w:r>
    </w:p>
    <w:p w14:paraId="759ADC1D">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client is found,</w:t>
      </w:r>
      <w:r>
        <w:rPr>
          <w:rFonts w:hint="default" w:ascii="Calibri" w:hAnsi="Calibri" w:cs="Calibri"/>
        </w:rPr>
        <w:br w:type="textWrapping"/>
      </w:r>
      <w:r>
        <w:rPr>
          <w:rFonts w:hint="default" w:ascii="Calibri" w:hAnsi="Calibri" w:cs="Calibri"/>
        </w:rPr>
        <w:t xml:space="preserve">→ Provide </w:t>
      </w:r>
      <w:r>
        <w:rPr>
          <w:rStyle w:val="21"/>
          <w:rFonts w:hint="default" w:ascii="Calibri" w:hAnsi="Calibri" w:cs="Calibri"/>
        </w:rPr>
        <w:t>counseling</w:t>
      </w:r>
      <w:r>
        <w:rPr>
          <w:rFonts w:hint="default" w:ascii="Calibri" w:hAnsi="Calibri" w:cs="Calibri"/>
        </w:rPr>
        <w:t xml:space="preserve"> and </w:t>
      </w:r>
      <w:r>
        <w:rPr>
          <w:rStyle w:val="21"/>
          <w:rFonts w:hint="default" w:ascii="Calibri" w:hAnsi="Calibri" w:cs="Calibri"/>
        </w:rPr>
        <w:t>schedule a new appointment</w:t>
      </w:r>
      <w:r>
        <w:rPr>
          <w:rFonts w:hint="default" w:ascii="Calibri" w:hAnsi="Calibri" w:cs="Calibri"/>
        </w:rPr>
        <w:t xml:space="preserve"> considering client needs.</w:t>
      </w:r>
    </w:p>
    <w:p w14:paraId="7308D934">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client returns to care,</w:t>
      </w:r>
      <w:r>
        <w:rPr>
          <w:rFonts w:hint="default" w:ascii="Calibri" w:hAnsi="Calibri" w:cs="Calibri"/>
        </w:rPr>
        <w:br w:type="textWrapping"/>
      </w:r>
      <w:r>
        <w:rPr>
          <w:rFonts w:hint="default" w:ascii="Calibri" w:hAnsi="Calibri" w:cs="Calibri"/>
        </w:rPr>
        <w:t xml:space="preserve">→ Refer them for </w:t>
      </w:r>
      <w:r>
        <w:rPr>
          <w:rStyle w:val="21"/>
          <w:rFonts w:hint="default" w:ascii="Calibri" w:hAnsi="Calibri" w:cs="Calibri"/>
        </w:rPr>
        <w:t>Mental Health and Psychosocial Support Services (MHPSS)</w:t>
      </w:r>
      <w:r>
        <w:rPr>
          <w:rFonts w:hint="default" w:ascii="Calibri" w:hAnsi="Calibri" w:cs="Calibri"/>
        </w:rPr>
        <w:t>.</w:t>
      </w:r>
    </w:p>
    <w:p w14:paraId="740C468A">
      <w:pPr>
        <w:keepNext w:val="0"/>
        <w:keepLines w:val="0"/>
        <w:widowControl/>
        <w:suppressLineNumbers w:val="0"/>
        <w:rPr>
          <w:rFonts w:hint="default" w:ascii="Calibri" w:hAnsi="Calibri" w:cs="Calibri"/>
        </w:rPr>
      </w:pPr>
      <w:r>
        <w:rPr>
          <w:rFonts w:hint="default" w:ascii="Calibri" w:hAnsi="Calibri" w:cs="Calibri"/>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7FF82E69">
      <w:pPr>
        <w:pStyle w:val="4"/>
        <w:keepNext w:val="0"/>
        <w:keepLines w:val="0"/>
        <w:widowControl/>
        <w:suppressLineNumbers w:val="0"/>
        <w:rPr>
          <w:rFonts w:hint="default" w:ascii="Calibri" w:hAnsi="Calibri" w:cs="Calibri"/>
        </w:rPr>
      </w:pPr>
      <w:r>
        <w:rPr>
          <w:rStyle w:val="21"/>
          <w:rFonts w:hint="default" w:ascii="Calibri" w:hAnsi="Calibri" w:cs="Calibri"/>
        </w:rPr>
        <w:t>Summary Decision Rules</w:t>
      </w:r>
    </w:p>
    <w:p w14:paraId="75196E07">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defaulter identified → Assign to tracking team via Referral Focal Person.</w:t>
      </w:r>
    </w:p>
    <w:p w14:paraId="24B008B3">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reachable by phone → Track, counsel, and reschedule.</w:t>
      </w:r>
    </w:p>
    <w:p w14:paraId="761B1C6B">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unreachable after 3 phone attempts → Escalate to home visit.</w:t>
      </w:r>
    </w:p>
    <w:p w14:paraId="346AE04C">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client located → Counsel, reappoint, and refer for MHPSS.</w:t>
      </w:r>
    </w:p>
    <w:p w14:paraId="4BF202B5">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confirmed dead → Document in Client Tracking Register.</w:t>
      </w:r>
    </w:p>
    <w:p w14:paraId="7B190603">
      <w:pPr>
        <w:rPr>
          <w:rFonts w:hint="default" w:ascii="Calibri" w:hAnsi="Calibri" w:cs="Calibri"/>
          <w:b/>
          <w:bCs/>
          <w:sz w:val="21"/>
          <w:szCs w:val="21"/>
        </w:rPr>
      </w:pPr>
    </w:p>
    <w:p w14:paraId="0C4F2FA0">
      <w:pPr>
        <w:rPr>
          <w:rFonts w:hint="default" w:ascii="Calibri" w:hAnsi="Calibri" w:cs="Calibri"/>
          <w:b w:val="0"/>
          <w:bCs w:val="0"/>
          <w:sz w:val="21"/>
          <w:szCs w:val="21"/>
        </w:rPr>
      </w:pPr>
    </w:p>
    <w:p w14:paraId="0881075B">
      <w:pPr>
        <w:rPr>
          <w:rFonts w:hint="default" w:ascii="Calibri" w:hAnsi="Calibri" w:cs="Calibri"/>
          <w:b w:val="0"/>
          <w:bCs w:val="0"/>
          <w:sz w:val="21"/>
          <w:szCs w:val="21"/>
        </w:rPr>
        <w:sectPr>
          <w:type w:val="continuous"/>
          <w:pgSz w:w="12240" w:h="15840"/>
          <w:pgMar w:top="1440" w:right="1440" w:bottom="1440" w:left="1440" w:header="720" w:footer="720" w:gutter="0"/>
          <w:cols w:space="0" w:num="1"/>
          <w:docGrid w:linePitch="360" w:charSpace="0"/>
        </w:sectPr>
      </w:pPr>
    </w:p>
    <w:p w14:paraId="7DA02D51">
      <w:pPr>
        <w:rPr>
          <w:rFonts w:hint="default" w:ascii="Calibri" w:hAnsi="Calibri" w:cs="Calibri"/>
          <w:sz w:val="21"/>
          <w:szCs w:val="21"/>
        </w:rPr>
      </w:pPr>
      <w:r>
        <w:rPr>
          <w:rFonts w:hint="default" w:ascii="Calibri" w:hAnsi="Calibri" w:cs="Calibri"/>
          <w:sz w:val="21"/>
          <w:szCs w:val="21"/>
        </w:rPr>
        <w:t>Figure 1: Client Tracking Process</w:t>
      </w:r>
    </w:p>
    <w:p w14:paraId="04F782DA">
      <w:pPr>
        <w:rPr>
          <w:rFonts w:hint="default" w:ascii="Calibri" w:hAnsi="Calibri" w:cs="Calibri"/>
          <w:sz w:val="21"/>
          <w:szCs w:val="21"/>
        </w:rPr>
      </w:pPr>
      <w:r>
        <w:rPr>
          <w:rFonts w:hint="default" w:ascii="Calibri" w:hAnsi="Calibri" w:eastAsia="Tahoma" w:cs="Calibri"/>
          <w:b/>
          <w:color w:val="000000"/>
          <w:sz w:val="21"/>
          <w:szCs w:val="21"/>
        </w:rPr>
        <w:drawing>
          <wp:inline distT="114300" distB="114300" distL="114300" distR="114300">
            <wp:extent cx="5603240" cy="7134225"/>
            <wp:effectExtent l="0" t="0" r="0" b="0"/>
            <wp:docPr id="30" name="image3.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30" name="image3.png" descr="A screenshot of a computer screen&#10;&#10;AI-generated content may be incorrect."/>
                    <pic:cNvPicPr preferRelativeResize="0"/>
                  </pic:nvPicPr>
                  <pic:blipFill>
                    <a:blip r:embed="rId11"/>
                    <a:srcRect t="4014" r="-16" b="-2970"/>
                    <a:stretch>
                      <a:fillRect/>
                    </a:stretch>
                  </pic:blipFill>
                  <pic:spPr>
                    <a:xfrm>
                      <a:off x="0" y="0"/>
                      <a:ext cx="5609540" cy="7142317"/>
                    </a:xfrm>
                    <a:prstGeom prst="rect">
                      <a:avLst/>
                    </a:prstGeom>
                    <a:ln>
                      <a:noFill/>
                    </a:ln>
                  </pic:spPr>
                </pic:pic>
              </a:graphicData>
            </a:graphic>
          </wp:inline>
        </w:drawing>
      </w:r>
    </w:p>
    <w:p w14:paraId="53229956">
      <w:pPr>
        <w:rPr>
          <w:rFonts w:hint="default" w:ascii="Calibri" w:hAnsi="Calibri" w:cs="Calibri"/>
          <w:sz w:val="21"/>
          <w:szCs w:val="21"/>
        </w:rPr>
      </w:pPr>
    </w:p>
    <w:p w14:paraId="26639394">
      <w:pPr>
        <w:rPr>
          <w:rFonts w:hint="default" w:ascii="Calibri" w:hAnsi="Calibri" w:cs="Calibri"/>
          <w:sz w:val="21"/>
          <w:szCs w:val="21"/>
        </w:rPr>
      </w:pPr>
      <w:r>
        <w:rPr>
          <w:rFonts w:hint="default" w:ascii="Calibri" w:hAnsi="Calibri" w:cs="Calibri"/>
          <w:sz w:val="21"/>
          <w:szCs w:val="21"/>
        </w:rPr>
        <w:t>Figure 2: Data Flow Process for Tracking Clients that default refill or appointment schedule</w:t>
      </w:r>
    </w:p>
    <w:p w14:paraId="552158F3">
      <w:pPr>
        <w:rPr>
          <w:rFonts w:hint="default" w:ascii="Calibri" w:hAnsi="Calibri" w:cs="Calibri"/>
          <w:sz w:val="21"/>
          <w:szCs w:val="21"/>
        </w:rPr>
      </w:pPr>
      <w:r>
        <w:rPr>
          <w:rFonts w:hint="default" w:ascii="Calibri" w:hAnsi="Calibri" w:cs="Calibri"/>
          <w:sz w:val="21"/>
          <w:szCs w:val="21"/>
        </w:rPr>
        <w:drawing>
          <wp:inline distT="0" distB="0" distL="0" distR="0">
            <wp:extent cx="5943600" cy="2863215"/>
            <wp:effectExtent l="0" t="0" r="0" b="0"/>
            <wp:docPr id="529161746" name="Picture 529161746"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61746" name="Picture 529161746" descr="A diagram of a medical procedure&#10;&#10;AI-generated content may be incorrect."/>
                    <pic:cNvPicPr>
                      <a:picLocks noChangeAspect="1"/>
                    </pic:cNvPicPr>
                  </pic:nvPicPr>
                  <pic:blipFill>
                    <a:blip r:embed="rId12"/>
                    <a:stretch>
                      <a:fillRect/>
                    </a:stretch>
                  </pic:blipFill>
                  <pic:spPr>
                    <a:xfrm>
                      <a:off x="0" y="0"/>
                      <a:ext cx="5949170" cy="2866465"/>
                    </a:xfrm>
                    <a:prstGeom prst="rect">
                      <a:avLst/>
                    </a:prstGeom>
                  </pic:spPr>
                </pic:pic>
              </a:graphicData>
            </a:graphic>
          </wp:inline>
        </w:drawing>
      </w:r>
    </w:p>
    <w:p w14:paraId="7B5E475A">
      <w:pPr>
        <w:rPr>
          <w:rFonts w:hint="default" w:ascii="Calibri" w:hAnsi="Calibri" w:cs="Calibri"/>
          <w:b/>
          <w:bCs/>
          <w:sz w:val="21"/>
          <w:szCs w:val="21"/>
        </w:rPr>
      </w:pPr>
    </w:p>
    <w:p w14:paraId="6AE4492B">
      <w:pPr>
        <w:rPr>
          <w:rFonts w:hint="default" w:ascii="Calibri" w:hAnsi="Calibri" w:cs="Calibri"/>
          <w:b/>
          <w:bCs/>
          <w:sz w:val="21"/>
          <w:szCs w:val="21"/>
        </w:rPr>
      </w:pPr>
    </w:p>
    <w:p w14:paraId="52D7F207">
      <w:pPr>
        <w:rPr>
          <w:rFonts w:hint="default" w:ascii="Calibri" w:hAnsi="Calibri" w:cs="Calibri"/>
          <w:b/>
          <w:bCs/>
          <w:sz w:val="21"/>
          <w:szCs w:val="21"/>
        </w:rPr>
      </w:pPr>
      <w:r>
        <w:rPr>
          <w:rFonts w:hint="default" w:ascii="Calibri" w:hAnsi="Calibri" w:cs="Calibri"/>
          <w:b/>
          <w:bCs/>
          <w:sz w:val="21"/>
          <w:szCs w:val="21"/>
        </w:rPr>
        <w:t>Documentation and Reporting</w:t>
      </w:r>
    </w:p>
    <w:p w14:paraId="416CD6AD">
      <w:pPr>
        <w:rPr>
          <w:rFonts w:hint="default" w:ascii="Calibri" w:hAnsi="Calibri" w:cs="Calibri"/>
          <w:sz w:val="21"/>
          <w:szCs w:val="21"/>
        </w:rPr>
      </w:pPr>
      <w:r>
        <w:rPr>
          <w:rFonts w:hint="default" w:ascii="Calibri" w:hAnsi="Calibri" w:cs="Calibri"/>
          <w:sz w:val="21"/>
          <w:szCs w:val="21"/>
        </w:rPr>
        <w:t>Tools for documenting and reporting client racking activities:</w:t>
      </w:r>
    </w:p>
    <w:p w14:paraId="0774866A">
      <w:pPr>
        <w:pStyle w:val="38"/>
        <w:numPr>
          <w:ilvl w:val="0"/>
          <w:numId w:val="53"/>
        </w:numPr>
        <w:spacing w:line="259" w:lineRule="auto"/>
        <w:rPr>
          <w:rFonts w:hint="default" w:ascii="Calibri" w:hAnsi="Calibri" w:cs="Calibri"/>
          <w:sz w:val="21"/>
          <w:szCs w:val="21"/>
        </w:rPr>
      </w:pPr>
      <w:r>
        <w:rPr>
          <w:rFonts w:hint="default" w:ascii="Calibri" w:hAnsi="Calibri" w:cs="Calibri"/>
          <w:sz w:val="21"/>
          <w:szCs w:val="21"/>
        </w:rPr>
        <w:t>Appointment Diaries</w:t>
      </w:r>
    </w:p>
    <w:p w14:paraId="1C5542A3">
      <w:pPr>
        <w:pStyle w:val="38"/>
        <w:numPr>
          <w:ilvl w:val="0"/>
          <w:numId w:val="53"/>
        </w:numPr>
        <w:spacing w:line="259" w:lineRule="auto"/>
        <w:rPr>
          <w:rFonts w:hint="default" w:ascii="Calibri" w:hAnsi="Calibri" w:cs="Calibri"/>
          <w:sz w:val="21"/>
          <w:szCs w:val="21"/>
        </w:rPr>
      </w:pPr>
      <w:r>
        <w:rPr>
          <w:rFonts w:hint="default" w:ascii="Calibri" w:hAnsi="Calibri" w:cs="Calibri"/>
          <w:sz w:val="21"/>
          <w:szCs w:val="21"/>
        </w:rPr>
        <w:t>Defaulters list</w:t>
      </w:r>
    </w:p>
    <w:p w14:paraId="0DEA2E8D">
      <w:pPr>
        <w:pStyle w:val="38"/>
        <w:numPr>
          <w:ilvl w:val="0"/>
          <w:numId w:val="53"/>
        </w:numPr>
        <w:spacing w:line="259" w:lineRule="auto"/>
        <w:rPr>
          <w:rFonts w:hint="default" w:ascii="Calibri" w:hAnsi="Calibri" w:cs="Calibri"/>
          <w:sz w:val="21"/>
          <w:szCs w:val="21"/>
        </w:rPr>
      </w:pPr>
      <w:r>
        <w:rPr>
          <w:rFonts w:hint="default" w:ascii="Calibri" w:hAnsi="Calibri" w:cs="Calibri"/>
          <w:sz w:val="21"/>
          <w:szCs w:val="21"/>
        </w:rPr>
        <w:t>HIV Care and Treatment Transfer Form</w:t>
      </w:r>
    </w:p>
    <w:p w14:paraId="6C0887B3">
      <w:pPr>
        <w:pStyle w:val="38"/>
        <w:numPr>
          <w:ilvl w:val="0"/>
          <w:numId w:val="53"/>
        </w:numPr>
        <w:spacing w:line="259" w:lineRule="auto"/>
        <w:rPr>
          <w:rFonts w:hint="default" w:ascii="Calibri" w:hAnsi="Calibri" w:cs="Calibri"/>
          <w:sz w:val="21"/>
          <w:szCs w:val="21"/>
        </w:rPr>
      </w:pPr>
      <w:r>
        <w:rPr>
          <w:rFonts w:hint="default" w:ascii="Calibri" w:hAnsi="Calibri" w:cs="Calibri"/>
          <w:sz w:val="21"/>
          <w:szCs w:val="21"/>
        </w:rPr>
        <w:t>Client Tracking and Discontinuation forms</w:t>
      </w:r>
    </w:p>
    <w:p w14:paraId="1E4ACBE0">
      <w:pPr>
        <w:pStyle w:val="38"/>
        <w:numPr>
          <w:ilvl w:val="0"/>
          <w:numId w:val="53"/>
        </w:numPr>
        <w:spacing w:line="259" w:lineRule="auto"/>
        <w:rPr>
          <w:rFonts w:hint="default" w:ascii="Calibri" w:hAnsi="Calibri" w:cs="Calibri"/>
          <w:sz w:val="21"/>
          <w:szCs w:val="21"/>
        </w:rPr>
      </w:pPr>
      <w:r>
        <w:rPr>
          <w:rFonts w:hint="default" w:ascii="Calibri" w:hAnsi="Calibri" w:cs="Calibri"/>
          <w:sz w:val="21"/>
          <w:szCs w:val="21"/>
        </w:rPr>
        <w:t>Client tracking register</w:t>
      </w:r>
    </w:p>
    <w:p w14:paraId="367C0EF1">
      <w:pPr>
        <w:pStyle w:val="38"/>
        <w:numPr>
          <w:ilvl w:val="0"/>
          <w:numId w:val="53"/>
        </w:numPr>
        <w:spacing w:line="259" w:lineRule="auto"/>
        <w:rPr>
          <w:rFonts w:hint="default" w:ascii="Calibri" w:hAnsi="Calibri" w:cs="Calibri"/>
          <w:sz w:val="21"/>
          <w:szCs w:val="21"/>
        </w:rPr>
      </w:pPr>
      <w:r>
        <w:rPr>
          <w:rFonts w:hint="default" w:ascii="Calibri" w:hAnsi="Calibri" w:cs="Calibri"/>
          <w:sz w:val="21"/>
          <w:szCs w:val="21"/>
        </w:rPr>
        <w:t>Client tracking MSF</w:t>
      </w:r>
    </w:p>
    <w:p w14:paraId="505600BA">
      <w:pPr>
        <w:pStyle w:val="38"/>
        <w:numPr>
          <w:ilvl w:val="0"/>
          <w:numId w:val="53"/>
        </w:numPr>
        <w:spacing w:line="259" w:lineRule="auto"/>
        <w:rPr>
          <w:rFonts w:hint="default" w:ascii="Calibri" w:hAnsi="Calibri" w:cs="Calibri"/>
          <w:sz w:val="21"/>
          <w:szCs w:val="21"/>
        </w:rPr>
      </w:pPr>
      <w:r>
        <w:rPr>
          <w:rFonts w:hint="default" w:ascii="Calibri" w:hAnsi="Calibri" w:cs="Calibri"/>
          <w:sz w:val="21"/>
          <w:szCs w:val="21"/>
        </w:rPr>
        <w:t>Electronic medical record (EMR)</w:t>
      </w:r>
    </w:p>
    <w:p w14:paraId="547B87F0">
      <w:pPr>
        <w:spacing w:line="259" w:lineRule="auto"/>
        <w:rPr>
          <w:rFonts w:hint="default" w:ascii="Calibri" w:hAnsi="Calibri" w:cs="Calibri"/>
          <w:sz w:val="21"/>
          <w:szCs w:val="21"/>
        </w:rPr>
      </w:pPr>
    </w:p>
    <w:p w14:paraId="17D61614">
      <w:pPr>
        <w:spacing w:line="259" w:lineRule="auto"/>
        <w:rPr>
          <w:rFonts w:hint="default" w:ascii="Calibri" w:hAnsi="Calibri" w:cs="Calibri"/>
          <w:sz w:val="21"/>
          <w:szCs w:val="21"/>
        </w:rPr>
      </w:pPr>
    </w:p>
    <w:p w14:paraId="760B1EC2">
      <w:pPr>
        <w:spacing w:line="259" w:lineRule="auto"/>
        <w:rPr>
          <w:rFonts w:hint="default" w:ascii="Calibri" w:hAnsi="Calibri" w:cs="Calibri"/>
          <w:sz w:val="21"/>
          <w:szCs w:val="21"/>
        </w:rPr>
      </w:pPr>
    </w:p>
    <w:p w14:paraId="7CBFCB2E">
      <w:pPr>
        <w:spacing w:line="259" w:lineRule="auto"/>
        <w:rPr>
          <w:rFonts w:hint="default" w:ascii="Calibri" w:hAnsi="Calibri" w:cs="Calibri"/>
          <w:sz w:val="21"/>
          <w:szCs w:val="21"/>
        </w:rPr>
      </w:pPr>
    </w:p>
    <w:p w14:paraId="65A2FA95">
      <w:pPr>
        <w:spacing w:line="259" w:lineRule="auto"/>
        <w:rPr>
          <w:rFonts w:hint="default" w:ascii="Calibri" w:hAnsi="Calibri" w:cs="Calibri"/>
          <w:sz w:val="21"/>
          <w:szCs w:val="21"/>
        </w:rPr>
      </w:pPr>
    </w:p>
    <w:p w14:paraId="72AF1B23">
      <w:pPr>
        <w:spacing w:line="259" w:lineRule="auto"/>
        <w:rPr>
          <w:rFonts w:hint="default" w:ascii="Calibri" w:hAnsi="Calibri" w:cs="Calibri"/>
          <w:sz w:val="21"/>
          <w:szCs w:val="21"/>
        </w:rPr>
      </w:pPr>
    </w:p>
    <w:p w14:paraId="6FD64872">
      <w:pPr>
        <w:rPr>
          <w:rFonts w:hint="default" w:ascii="Calibri" w:hAnsi="Calibri" w:cs="Calibri"/>
          <w:sz w:val="21"/>
          <w:szCs w:val="21"/>
        </w:rPr>
      </w:pPr>
    </w:p>
    <w:p w14:paraId="66AE879B">
      <w:pPr>
        <w:tabs>
          <w:tab w:val="left" w:pos="5400"/>
        </w:tabs>
        <w:rPr>
          <w:rFonts w:hint="default" w:ascii="Calibri" w:hAnsi="Calibri" w:cs="Calibri"/>
          <w:sz w:val="21"/>
          <w:szCs w:val="21"/>
        </w:rPr>
      </w:pPr>
    </w:p>
    <w:p w14:paraId="4A7D81D7">
      <w:pPr>
        <w:tabs>
          <w:tab w:val="left" w:pos="5400"/>
        </w:tabs>
        <w:rPr>
          <w:rFonts w:hint="default" w:ascii="Calibri" w:hAnsi="Calibri" w:cs="Calibri"/>
          <w:sz w:val="21"/>
          <w:szCs w:val="21"/>
        </w:rPr>
      </w:pPr>
    </w:p>
    <w:p w14:paraId="5FDA4C2C">
      <w:pPr>
        <w:tabs>
          <w:tab w:val="left" w:pos="5400"/>
        </w:tabs>
        <w:rPr>
          <w:rFonts w:hint="default" w:ascii="Calibri" w:hAnsi="Calibri" w:cs="Calibri"/>
          <w:b/>
          <w:bCs/>
          <w:sz w:val="56"/>
          <w:szCs w:val="56"/>
        </w:rPr>
      </w:pPr>
      <w:r>
        <w:rPr>
          <w:rFonts w:hint="default" w:ascii="Calibri" w:hAnsi="Calibri" w:cs="Calibri"/>
          <w:b/>
          <w:bCs/>
          <w:sz w:val="56"/>
          <w:szCs w:val="56"/>
        </w:rPr>
        <w:t>Waste Management SOP</w:t>
      </w:r>
    </w:p>
    <w:p w14:paraId="67EF7560">
      <w:pPr>
        <w:tabs>
          <w:tab w:val="left" w:pos="5400"/>
        </w:tabs>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PURPOSE</w:t>
      </w:r>
      <w:r>
        <w:rPr>
          <w:rFonts w:hint="default" w:ascii="Calibri" w:hAnsi="Calibri" w:eastAsia="Times New Roman" w:cs="Calibri"/>
          <w:b/>
          <w:kern w:val="0"/>
          <w:sz w:val="21"/>
          <w:szCs w:val="21"/>
          <w:lang w:val="en-US"/>
          <w14:ligatures w14:val="none"/>
        </w:rPr>
        <w:t xml:space="preserve"> of waste management</w:t>
      </w:r>
      <w:r>
        <w:rPr>
          <w:rFonts w:hint="default" w:ascii="Calibri" w:hAnsi="Calibri" w:eastAsia="Times New Roman" w:cs="Calibri"/>
          <w:b/>
          <w:kern w:val="0"/>
          <w:sz w:val="21"/>
          <w:szCs w:val="21"/>
          <w:lang w:val="en-GB"/>
          <w14:ligatures w14:val="none"/>
        </w:rPr>
        <w:t>:</w:t>
      </w:r>
    </w:p>
    <w:p w14:paraId="3D453C36">
      <w:pPr>
        <w:spacing w:after="20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Laboratories generate waste in different categories ranging from infectious, radioactive, chemical, controlled substances, pharmaceutical, multi-hazardous, sharps, and non-hazardous, each with its own characteristics and requirements for removal. This Standard Operating Procedure (SOP) will set forth guidelines for injection safety and other healthcare waste management practices with an emphasis on proper disposal and management of laboratory-generated waste.  It will outline specific handling techniques and procedures that will be used for the disposal, storage, and transport of laboratory waste. The waste management process begins before waste is produced. Management proceeds through several phases; separation, packing, transportation, treatment/destruction, and disposal. Optimal management of waste at every level is important.</w:t>
      </w:r>
    </w:p>
    <w:p w14:paraId="6FE649DD">
      <w:pPr>
        <w:spacing w:after="20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b/>
          <w:kern w:val="0"/>
          <w:sz w:val="21"/>
          <w:szCs w:val="21"/>
          <w:lang w:val="en-GB"/>
          <w14:ligatures w14:val="none"/>
        </w:rPr>
        <w:t>Scope</w:t>
      </w:r>
      <w:r>
        <w:rPr>
          <w:rFonts w:hint="default" w:ascii="Calibri" w:hAnsi="Calibri" w:eastAsia="Times New Roman" w:cs="Calibri"/>
          <w:b/>
          <w:kern w:val="0"/>
          <w:sz w:val="21"/>
          <w:szCs w:val="21"/>
          <w:lang w:val="en-US"/>
          <w14:ligatures w14:val="none"/>
        </w:rPr>
        <w:t xml:space="preserve"> of waste management SOP</w:t>
      </w:r>
      <w:r>
        <w:rPr>
          <w:rFonts w:hint="default" w:ascii="Calibri" w:hAnsi="Calibri" w:eastAsia="Times New Roman" w:cs="Calibri"/>
          <w:b/>
          <w:kern w:val="0"/>
          <w:sz w:val="21"/>
          <w:szCs w:val="21"/>
          <w:lang w:val="en-GB"/>
          <w14:ligatures w14:val="none"/>
        </w:rPr>
        <w:t>:</w:t>
      </w:r>
    </w:p>
    <w:p w14:paraId="70AC94CD">
      <w:pPr>
        <w:numPr>
          <w:ilvl w:val="0"/>
          <w:numId w:val="54"/>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This is applicable to all laboratory personnel. The laboratory is responsible for the proper handling, storage, and disposal of all lab-generated waste.</w:t>
      </w:r>
    </w:p>
    <w:p w14:paraId="27D55D82">
      <w:pPr>
        <w:numPr>
          <w:ilvl w:val="0"/>
          <w:numId w:val="54"/>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involvement and mobilization of other non-lab staff through awareness campaigns, on-site seminars, and the display of IEC materials on the National Policy on Injection Safety and Healthcare Waste management are also referred to. These IEC materials are posted at strategic points within the facilities.</w:t>
      </w:r>
    </w:p>
    <w:p w14:paraId="3F710065">
      <w:pPr>
        <w:spacing w:after="20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b/>
          <w:kern w:val="0"/>
          <w:sz w:val="21"/>
          <w:szCs w:val="21"/>
          <w:lang w:val="en-GB"/>
          <w14:ligatures w14:val="none"/>
        </w:rPr>
        <w:t>Responsibilities</w:t>
      </w:r>
      <w:r>
        <w:rPr>
          <w:rFonts w:hint="default" w:ascii="Calibri" w:hAnsi="Calibri" w:eastAsia="Times New Roman" w:cs="Calibri"/>
          <w:b/>
          <w:kern w:val="0"/>
          <w:sz w:val="21"/>
          <w:szCs w:val="21"/>
          <w:lang w:val="en-US"/>
          <w14:ligatures w14:val="none"/>
        </w:rPr>
        <w:t xml:space="preserve"> of waste management SOP</w:t>
      </w:r>
      <w:r>
        <w:rPr>
          <w:rFonts w:hint="default" w:ascii="Calibri" w:hAnsi="Calibri" w:eastAsia="Times New Roman" w:cs="Calibri"/>
          <w:b/>
          <w:kern w:val="0"/>
          <w:sz w:val="21"/>
          <w:szCs w:val="21"/>
          <w:lang w:val="en-GB"/>
          <w14:ligatures w14:val="none"/>
        </w:rPr>
        <w:t>:</w:t>
      </w:r>
    </w:p>
    <w:p w14:paraId="6D28F70F">
      <w:pPr>
        <w:numPr>
          <w:ilvl w:val="0"/>
          <w:numId w:val="55"/>
        </w:numPr>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Laboratory Quality Officer is responsible for any changes made in this SOP.</w:t>
      </w:r>
      <w:r>
        <w:rPr>
          <w:rFonts w:hint="default" w:ascii="Calibri" w:hAnsi="Calibri" w:eastAsia="Times New Roman" w:cs="Calibri"/>
          <w:b/>
          <w:kern w:val="0"/>
          <w:sz w:val="21"/>
          <w:szCs w:val="21"/>
          <w:lang w:val="en-GB"/>
          <w14:ligatures w14:val="none"/>
        </w:rPr>
        <w:t xml:space="preserve"> </w:t>
      </w:r>
    </w:p>
    <w:p w14:paraId="579AE885">
      <w:pPr>
        <w:spacing w:after="0" w:line="276" w:lineRule="auto"/>
        <w:ind w:firstLine="720"/>
        <w:jc w:val="both"/>
        <w:rPr>
          <w:rFonts w:hint="default" w:ascii="Calibri" w:hAnsi="Calibri" w:eastAsia="Times New Roman" w:cs="Calibri"/>
          <w:b/>
          <w:bCs/>
          <w:i/>
          <w:kern w:val="0"/>
          <w:sz w:val="21"/>
          <w:szCs w:val="21"/>
          <w:lang w:val="en-GB"/>
          <w14:ligatures w14:val="none"/>
        </w:rPr>
      </w:pPr>
      <w:r>
        <w:rPr>
          <w:rFonts w:hint="default" w:ascii="Calibri" w:hAnsi="Calibri" w:eastAsia="Times New Roman" w:cs="Calibri"/>
          <w:b/>
          <w:bCs/>
          <w:i/>
          <w:kern w:val="0"/>
          <w:sz w:val="21"/>
          <w:szCs w:val="21"/>
          <w:lang w:val="en-GB"/>
          <w14:ligatures w14:val="none"/>
        </w:rPr>
        <w:t>Note: The HOD can also double as a laboratory quality officer.</w:t>
      </w:r>
    </w:p>
    <w:p w14:paraId="6CD709B6">
      <w:pPr>
        <w:numPr>
          <w:ilvl w:val="0"/>
          <w:numId w:val="55"/>
        </w:numPr>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Safety Officer who acts as the laboratory occupational health and safety officer will be responsible for ensuring that the SOP is implemented.</w:t>
      </w:r>
    </w:p>
    <w:p w14:paraId="109C6B54">
      <w:pPr>
        <w:spacing w:after="0" w:line="276" w:lineRule="auto"/>
        <w:ind w:left="2160"/>
        <w:jc w:val="both"/>
        <w:rPr>
          <w:rFonts w:hint="default" w:ascii="Calibri" w:hAnsi="Calibri" w:eastAsia="Times New Roman" w:cs="Calibri"/>
          <w:kern w:val="0"/>
          <w:sz w:val="21"/>
          <w:szCs w:val="21"/>
          <w:lang w:val="en-GB"/>
          <w14:ligatures w14:val="none"/>
        </w:rPr>
      </w:pPr>
    </w:p>
    <w:p w14:paraId="5BCE31A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76" w:lineRule="auto"/>
        <w:ind w:leftChars="0"/>
        <w:jc w:val="both"/>
        <w:rPr>
          <w:rFonts w:hint="default" w:ascii="Calibri" w:hAnsi="Calibri" w:eastAsia="Times New Roman" w:cs="Calibri"/>
          <w:b/>
          <w:color w:val="000000"/>
          <w:kern w:val="0"/>
          <w:sz w:val="21"/>
          <w:szCs w:val="21"/>
          <w:lang w:val="en-GB"/>
          <w14:ligatures w14:val="none"/>
        </w:rPr>
      </w:pPr>
      <w:r>
        <w:rPr>
          <w:rFonts w:hint="default" w:ascii="Calibri" w:hAnsi="Calibri" w:eastAsia="Times New Roman" w:cs="Calibri"/>
          <w:b/>
          <w:color w:val="000000"/>
          <w:kern w:val="0"/>
          <w:sz w:val="21"/>
          <w:szCs w:val="21"/>
          <w:lang w:val="en-GB"/>
          <w14:ligatures w14:val="none"/>
        </w:rPr>
        <w:t>ABBREVIATIONS:</w:t>
      </w:r>
    </w:p>
    <w:p w14:paraId="1054DAF2">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 xml:space="preserve">ECEWS </w:t>
      </w:r>
      <w:r>
        <w:rPr>
          <w:rFonts w:hint="default" w:ascii="Calibri" w:hAnsi="Calibri" w:eastAsia="Times New Roman" w:cs="Calibri"/>
          <w:color w:val="000000"/>
          <w:kern w:val="0"/>
          <w:sz w:val="21"/>
          <w:szCs w:val="21"/>
          <w:lang w:val="en-GB"/>
          <w14:ligatures w14:val="none"/>
        </w:rPr>
        <w:tab/>
      </w:r>
      <w:r>
        <w:rPr>
          <w:rFonts w:hint="default" w:ascii="Calibri" w:hAnsi="Calibri" w:eastAsia="Times New Roman" w:cs="Calibri"/>
          <w:color w:val="000000"/>
          <w:kern w:val="0"/>
          <w:sz w:val="21"/>
          <w:szCs w:val="21"/>
          <w:lang w:val="en-US"/>
          <w14:ligatures w14:val="none"/>
        </w:rPr>
        <w:t>means</w:t>
      </w:r>
      <w:r>
        <w:rPr>
          <w:rFonts w:hint="default" w:ascii="Calibri" w:hAnsi="Calibri" w:eastAsia="Times New Roman" w:cs="Calibri"/>
          <w:color w:val="000000"/>
          <w:kern w:val="0"/>
          <w:sz w:val="21"/>
          <w:szCs w:val="21"/>
          <w:lang w:val="en-US"/>
          <w14:ligatures w14:val="none"/>
        </w:rPr>
        <w:tab/>
      </w:r>
      <w:r>
        <w:rPr>
          <w:rFonts w:hint="default" w:ascii="Calibri" w:hAnsi="Calibri" w:eastAsia="Times New Roman" w:cs="Calibri"/>
          <w:color w:val="000000"/>
          <w:kern w:val="0"/>
          <w:sz w:val="21"/>
          <w:szCs w:val="21"/>
          <w:lang w:val="en-GB"/>
          <w14:ligatures w14:val="none"/>
        </w:rPr>
        <w:t>Excellence Community Education Welfare Scheme</w:t>
      </w:r>
    </w:p>
    <w:p w14:paraId="22603D9F">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 xml:space="preserve">HCW </w:t>
      </w:r>
      <w:r>
        <w:rPr>
          <w:rFonts w:hint="default" w:ascii="Calibri" w:hAnsi="Calibri" w:eastAsia="Times New Roman" w:cs="Calibri"/>
          <w:color w:val="000000"/>
          <w:kern w:val="0"/>
          <w:sz w:val="21"/>
          <w:szCs w:val="21"/>
          <w:lang w:val="en-GB"/>
          <w14:ligatures w14:val="none"/>
        </w:rPr>
        <w:tab/>
      </w:r>
      <w:r>
        <w:rPr>
          <w:rFonts w:hint="default" w:ascii="Calibri" w:hAnsi="Calibri" w:eastAsia="Times New Roman" w:cs="Calibri"/>
          <w:color w:val="000000"/>
          <w:kern w:val="0"/>
          <w:sz w:val="21"/>
          <w:szCs w:val="21"/>
          <w:lang w:val="en-US"/>
          <w14:ligatures w14:val="none"/>
        </w:rPr>
        <w:t>means</w:t>
      </w:r>
      <w:r>
        <w:rPr>
          <w:rFonts w:hint="default" w:ascii="Calibri" w:hAnsi="Calibri" w:eastAsia="Times New Roman" w:cs="Calibri"/>
          <w:color w:val="000000"/>
          <w:kern w:val="0"/>
          <w:sz w:val="21"/>
          <w:szCs w:val="21"/>
          <w:lang w:val="en-GB"/>
          <w14:ligatures w14:val="none"/>
        </w:rPr>
        <w:tab/>
      </w:r>
      <w:r>
        <w:rPr>
          <w:rFonts w:hint="default" w:ascii="Calibri" w:hAnsi="Calibri" w:eastAsia="Times New Roman" w:cs="Calibri"/>
          <w:color w:val="000000"/>
          <w:kern w:val="0"/>
          <w:sz w:val="21"/>
          <w:szCs w:val="21"/>
          <w:lang w:val="en-GB"/>
          <w14:ligatures w14:val="none"/>
        </w:rPr>
        <w:t>Health Care Worker</w:t>
      </w:r>
    </w:p>
    <w:p w14:paraId="6128D015">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 xml:space="preserve">HCWM </w:t>
      </w:r>
      <w:r>
        <w:rPr>
          <w:rFonts w:hint="default" w:ascii="Calibri" w:hAnsi="Calibri" w:eastAsia="Times New Roman" w:cs="Calibri"/>
          <w:color w:val="000000"/>
          <w:kern w:val="0"/>
          <w:sz w:val="21"/>
          <w:szCs w:val="21"/>
          <w:lang w:val="en-GB"/>
          <w14:ligatures w14:val="none"/>
        </w:rPr>
        <w:tab/>
      </w:r>
      <w:r>
        <w:rPr>
          <w:rFonts w:hint="default" w:ascii="Calibri" w:hAnsi="Calibri" w:eastAsia="Times New Roman" w:cs="Calibri"/>
          <w:color w:val="000000"/>
          <w:kern w:val="0"/>
          <w:sz w:val="21"/>
          <w:szCs w:val="21"/>
          <w:lang w:val="en-US"/>
          <w14:ligatures w14:val="none"/>
        </w:rPr>
        <w:t>means</w:t>
      </w:r>
      <w:r>
        <w:rPr>
          <w:rFonts w:hint="default" w:ascii="Calibri" w:hAnsi="Calibri" w:eastAsia="Times New Roman" w:cs="Calibri"/>
          <w:color w:val="000000"/>
          <w:kern w:val="0"/>
          <w:sz w:val="21"/>
          <w:szCs w:val="21"/>
          <w:lang w:val="en-US"/>
          <w14:ligatures w14:val="none"/>
        </w:rPr>
        <w:tab/>
      </w:r>
      <w:r>
        <w:rPr>
          <w:rFonts w:hint="default" w:ascii="Calibri" w:hAnsi="Calibri" w:eastAsia="Times New Roman" w:cs="Calibri"/>
          <w:color w:val="000000"/>
          <w:kern w:val="0"/>
          <w:sz w:val="21"/>
          <w:szCs w:val="21"/>
          <w:lang w:val="en-GB"/>
          <w14:ligatures w14:val="none"/>
        </w:rPr>
        <w:t>Healthcare waste management</w:t>
      </w:r>
    </w:p>
    <w:p w14:paraId="75C38EDE">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 xml:space="preserve">HOD </w:t>
      </w:r>
      <w:r>
        <w:rPr>
          <w:rFonts w:hint="default" w:ascii="Calibri" w:hAnsi="Calibri" w:eastAsia="Times New Roman" w:cs="Calibri"/>
          <w:color w:val="000000"/>
          <w:kern w:val="0"/>
          <w:sz w:val="21"/>
          <w:szCs w:val="21"/>
          <w:lang w:val="en-GB"/>
          <w14:ligatures w14:val="none"/>
        </w:rPr>
        <w:tab/>
      </w:r>
      <w:r>
        <w:rPr>
          <w:rFonts w:hint="default" w:ascii="Calibri" w:hAnsi="Calibri" w:eastAsia="Times New Roman" w:cs="Calibri"/>
          <w:color w:val="000000"/>
          <w:kern w:val="0"/>
          <w:sz w:val="21"/>
          <w:szCs w:val="21"/>
          <w:lang w:val="en-US"/>
          <w14:ligatures w14:val="none"/>
        </w:rPr>
        <w:t>means</w:t>
      </w:r>
      <w:r>
        <w:rPr>
          <w:rFonts w:hint="default" w:ascii="Calibri" w:hAnsi="Calibri" w:eastAsia="Times New Roman" w:cs="Calibri"/>
          <w:color w:val="000000"/>
          <w:kern w:val="0"/>
          <w:sz w:val="21"/>
          <w:szCs w:val="21"/>
          <w:lang w:val="en-GB"/>
          <w14:ligatures w14:val="none"/>
        </w:rPr>
        <w:tab/>
      </w:r>
      <w:r>
        <w:rPr>
          <w:rFonts w:hint="default" w:ascii="Calibri" w:hAnsi="Calibri" w:eastAsia="Times New Roman" w:cs="Calibri"/>
          <w:color w:val="000000"/>
          <w:kern w:val="0"/>
          <w:sz w:val="21"/>
          <w:szCs w:val="21"/>
          <w:lang w:val="en-GB"/>
          <w14:ligatures w14:val="none"/>
        </w:rPr>
        <w:t>Head of Department</w:t>
      </w:r>
    </w:p>
    <w:p w14:paraId="6A4CC14C">
      <w:pPr>
        <w:spacing w:after="0" w:line="360" w:lineRule="auto"/>
        <w:ind w:firstLine="72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IEC </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US"/>
          <w14:ligatures w14:val="none"/>
        </w:rPr>
        <w:t>means</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 xml:space="preserve">Information, Education, and Communication </w:t>
      </w:r>
    </w:p>
    <w:p w14:paraId="1DA07B1F">
      <w:pPr>
        <w:spacing w:after="0" w:line="360" w:lineRule="auto"/>
        <w:ind w:left="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PPE</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US"/>
          <w14:ligatures w14:val="none"/>
        </w:rPr>
        <w:t>means</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Personal Protective Equipment</w:t>
      </w:r>
    </w:p>
    <w:p w14:paraId="30A00710">
      <w:pPr>
        <w:spacing w:after="0" w:line="360" w:lineRule="auto"/>
        <w:ind w:left="360"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SMOE</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US"/>
          <w14:ligatures w14:val="none"/>
        </w:rPr>
        <w:t>means</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State Ministry of Environment</w:t>
      </w:r>
    </w:p>
    <w:p w14:paraId="063BD080">
      <w:pPr>
        <w:spacing w:after="0" w:line="360" w:lineRule="auto"/>
        <w:ind w:left="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SMOH</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US"/>
          <w14:ligatures w14:val="none"/>
        </w:rPr>
        <w:t>means</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State Ministry of Health</w:t>
      </w:r>
      <w:r>
        <w:rPr>
          <w:rFonts w:hint="default" w:ascii="Calibri" w:hAnsi="Calibri" w:eastAsia="Times New Roman" w:cs="Calibri"/>
          <w:kern w:val="0"/>
          <w:sz w:val="21"/>
          <w:szCs w:val="21"/>
          <w:lang w:val="en-GB"/>
          <w14:ligatures w14:val="none"/>
        </w:rPr>
        <w:tab/>
      </w:r>
    </w:p>
    <w:p w14:paraId="3FBA7041">
      <w:pPr>
        <w:spacing w:after="0" w:line="360" w:lineRule="auto"/>
        <w:ind w:left="360"/>
        <w:rPr>
          <w:rFonts w:hint="default" w:ascii="Calibri" w:hAnsi="Calibri" w:eastAsia="Times New Roman" w:cs="Calibri"/>
          <w:kern w:val="0"/>
          <w:sz w:val="21"/>
          <w:szCs w:val="21"/>
          <w:lang w:val="en-GB"/>
          <w14:ligatures w14:val="none"/>
        </w:rPr>
      </w:pPr>
      <w:r>
        <w:rPr>
          <w:rFonts w:hint="default" w:ascii="Calibri" w:hAnsi="Calibri" w:eastAsia="Times New Roman" w:cs="Calibri"/>
          <w:color w:val="000000"/>
          <w:kern w:val="0"/>
          <w:sz w:val="21"/>
          <w:szCs w:val="21"/>
          <w:lang w:val="en-GB"/>
          <w14:ligatures w14:val="none"/>
        </w:rPr>
        <w:t xml:space="preserve">     </w:t>
      </w:r>
      <w:r>
        <w:rPr>
          <w:rFonts w:hint="default" w:ascii="Calibri" w:hAnsi="Calibri" w:eastAsia="Times New Roman" w:cs="Calibri"/>
          <w:color w:val="000000"/>
          <w:kern w:val="0"/>
          <w:sz w:val="21"/>
          <w:szCs w:val="21"/>
          <w:lang w:val="en-GB"/>
          <w14:ligatures w14:val="none"/>
        </w:rPr>
        <w:tab/>
      </w:r>
      <w:r>
        <w:rPr>
          <w:rFonts w:hint="default" w:ascii="Calibri" w:hAnsi="Calibri" w:eastAsia="Times New Roman" w:cs="Calibri"/>
          <w:color w:val="000000"/>
          <w:kern w:val="0"/>
          <w:sz w:val="21"/>
          <w:szCs w:val="21"/>
          <w:lang w:val="en-GB"/>
          <w14:ligatures w14:val="none"/>
        </w:rPr>
        <w:t>SO</w:t>
      </w:r>
      <w:r>
        <w:rPr>
          <w:rFonts w:hint="default" w:ascii="Calibri" w:hAnsi="Calibri" w:eastAsia="Times New Roman" w:cs="Calibri"/>
          <w:color w:val="000000"/>
          <w:kern w:val="0"/>
          <w:sz w:val="21"/>
          <w:szCs w:val="21"/>
          <w:lang w:val="en-GB"/>
          <w14:ligatures w14:val="none"/>
        </w:rPr>
        <w:tab/>
      </w:r>
      <w:r>
        <w:rPr>
          <w:rFonts w:hint="default" w:ascii="Calibri" w:hAnsi="Calibri" w:eastAsia="Times New Roman" w:cs="Calibri"/>
          <w:color w:val="000000"/>
          <w:kern w:val="0"/>
          <w:sz w:val="21"/>
          <w:szCs w:val="21"/>
          <w:lang w:val="en-US"/>
          <w14:ligatures w14:val="none"/>
        </w:rPr>
        <w:t>means</w:t>
      </w:r>
      <w:r>
        <w:rPr>
          <w:rFonts w:hint="default" w:ascii="Calibri" w:hAnsi="Calibri" w:eastAsia="Times New Roman" w:cs="Calibri"/>
          <w:color w:val="000000"/>
          <w:kern w:val="0"/>
          <w:sz w:val="21"/>
          <w:szCs w:val="21"/>
          <w:lang w:val="en-GB"/>
          <w14:ligatures w14:val="none"/>
        </w:rPr>
        <w:tab/>
      </w:r>
      <w:r>
        <w:rPr>
          <w:rFonts w:hint="default" w:ascii="Calibri" w:hAnsi="Calibri" w:eastAsia="Times New Roman" w:cs="Calibri"/>
          <w:kern w:val="0"/>
          <w:sz w:val="21"/>
          <w:szCs w:val="21"/>
          <w:lang w:val="en-GB"/>
          <w14:ligatures w14:val="none"/>
        </w:rPr>
        <w:t xml:space="preserve">Safety Officer </w:t>
      </w:r>
    </w:p>
    <w:p w14:paraId="6E713877">
      <w:pPr>
        <w:spacing w:after="0" w:line="360" w:lineRule="auto"/>
        <w:ind w:left="360" w:firstLine="360"/>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SOP </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US"/>
          <w14:ligatures w14:val="none"/>
        </w:rPr>
        <w:t>means</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Standard Operating Procedure</w:t>
      </w:r>
    </w:p>
    <w:p w14:paraId="089018AE">
      <w:pPr>
        <w:spacing w:after="0" w:line="360" w:lineRule="auto"/>
        <w:ind w:left="360" w:firstLine="360"/>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SOPs </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US"/>
          <w14:ligatures w14:val="none"/>
        </w:rPr>
        <w:t>means</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Standard Operating Procedures</w:t>
      </w:r>
    </w:p>
    <w:p w14:paraId="5C3C9E50">
      <w:pPr>
        <w:numPr>
          <w:ilvl w:val="0"/>
          <w:numId w:val="0"/>
        </w:numPr>
        <w:spacing w:after="0" w:line="360" w:lineRule="auto"/>
        <w:ind w:leftChars="0"/>
        <w:contextualSpacing/>
        <w:rPr>
          <w:rFonts w:hint="default" w:ascii="Calibri" w:hAnsi="Calibri" w:eastAsia="Times New Roman" w:cs="Calibri"/>
          <w:kern w:val="0"/>
          <w:sz w:val="21"/>
          <w:szCs w:val="21"/>
          <w:lang w:val="en-GB"/>
          <w14:ligatures w14:val="none"/>
        </w:rPr>
      </w:pPr>
    </w:p>
    <w:p w14:paraId="1B0F90F9">
      <w:pPr>
        <w:numPr>
          <w:ilvl w:val="0"/>
          <w:numId w:val="0"/>
        </w:numPr>
        <w:spacing w:after="0" w:line="360" w:lineRule="auto"/>
        <w:ind w:leftChars="0"/>
        <w:contextualSpacing/>
        <w:rPr>
          <w:rFonts w:hint="default" w:ascii="Calibri" w:hAnsi="Calibri" w:eastAsia="Times New Roman" w:cs="Calibri"/>
          <w:kern w:val="0"/>
          <w:sz w:val="21"/>
          <w:szCs w:val="21"/>
          <w:lang w:val="en-GB"/>
          <w14:ligatures w14:val="none"/>
        </w:rPr>
      </w:pPr>
      <w:r>
        <w:rPr>
          <w:rFonts w:hint="default" w:ascii="Calibri" w:hAnsi="Calibri" w:eastAsia="Times New Roman" w:cs="Calibri"/>
          <w:b/>
          <w:color w:val="000000"/>
          <w:kern w:val="0"/>
          <w:sz w:val="21"/>
          <w:szCs w:val="21"/>
          <w:lang w:val="en-GB"/>
          <w14:ligatures w14:val="none"/>
        </w:rPr>
        <w:t>PRINCIPLE</w:t>
      </w:r>
      <w:r>
        <w:rPr>
          <w:rFonts w:hint="default" w:ascii="Calibri" w:hAnsi="Calibri" w:eastAsia="Times New Roman" w:cs="Calibri"/>
          <w:b/>
          <w:color w:val="000000"/>
          <w:kern w:val="0"/>
          <w:sz w:val="21"/>
          <w:szCs w:val="21"/>
          <w:lang w:val="en-US"/>
          <w14:ligatures w14:val="none"/>
        </w:rPr>
        <w:t xml:space="preserve"> of waste management</w:t>
      </w:r>
      <w:r>
        <w:rPr>
          <w:rFonts w:hint="default" w:ascii="Calibri" w:hAnsi="Calibri" w:eastAsia="Times New Roman" w:cs="Calibri"/>
          <w:b/>
          <w:color w:val="000000"/>
          <w:kern w:val="0"/>
          <w:sz w:val="21"/>
          <w:szCs w:val="21"/>
          <w:lang w:val="en-GB"/>
          <w14:ligatures w14:val="none"/>
        </w:rPr>
        <w:t xml:space="preserve">: </w:t>
      </w:r>
    </w:p>
    <w:p w14:paraId="3F39580E">
      <w:pPr>
        <w:spacing w:after="20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Healthcare environments are special and unique work environments that may pose identifiable infectious disease risks to persons in or near them. Correct biohazard waste handling is, therefore, necessary to reduce or eliminate exposure to laboratory staff, other persons, and the outside environment to potentially hazardous materials: such as blood or other body fluids, lab wastes and microbiology specimens which might be contaminated with agents known to be infectious to humans.</w:t>
      </w:r>
    </w:p>
    <w:p w14:paraId="15F3E263">
      <w:p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ECEWS team is committed to supporting the implementation of the National Policy on Injection Safety and Healthcare Waste Management with the following objectives but not restricted:</w:t>
      </w:r>
    </w:p>
    <w:p w14:paraId="4840A683">
      <w:pPr>
        <w:numPr>
          <w:ilvl w:val="0"/>
          <w:numId w:val="55"/>
        </w:numPr>
        <w:tabs>
          <w:tab w:val="left" w:pos="720"/>
        </w:tabs>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To provide guidelines for injection and other healthcare waste management practices. </w:t>
      </w:r>
    </w:p>
    <w:p w14:paraId="7340D26B">
      <w:pPr>
        <w:numPr>
          <w:ilvl w:val="0"/>
          <w:numId w:val="55"/>
        </w:numPr>
        <w:tabs>
          <w:tab w:val="left" w:pos="720"/>
        </w:tabs>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To establish and ensure that proper injection and other healthcare waste management practices are observed.</w:t>
      </w:r>
    </w:p>
    <w:p w14:paraId="18D5431E">
      <w:p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Best practices and techniques should include innovation, waste minimization and pollution prevention i.e., appropriate procurement practices, waste segregation, and utilization of available disposal technologies.</w:t>
      </w:r>
      <w:r>
        <w:rPr>
          <w:rFonts w:hint="default" w:ascii="Calibri" w:hAnsi="Calibri" w:eastAsia="Times New Roman" w:cs="Calibri"/>
          <w:kern w:val="0"/>
          <w:sz w:val="21"/>
          <w:szCs w:val="21"/>
          <w:lang w:val="en-GB"/>
          <w14:ligatures w14:val="none"/>
        </w:rPr>
        <w:tab/>
      </w:r>
    </w:p>
    <w:p w14:paraId="487C8D45">
      <w:pPr>
        <w:spacing w:after="0" w:line="276" w:lineRule="auto"/>
        <w:ind w:left="720"/>
        <w:jc w:val="both"/>
        <w:rPr>
          <w:rFonts w:hint="default" w:ascii="Calibri" w:hAnsi="Calibri" w:eastAsia="Times New Roman" w:cs="Calibri"/>
          <w:kern w:val="0"/>
          <w:sz w:val="21"/>
          <w:szCs w:val="21"/>
          <w:lang w:val="en-GB"/>
          <w14:ligatures w14:val="none"/>
        </w:rPr>
      </w:pPr>
    </w:p>
    <w:p w14:paraId="6D4472D2">
      <w:pPr>
        <w:numPr>
          <w:ilvl w:val="0"/>
          <w:numId w:val="56"/>
        </w:numPr>
        <w:spacing w:after="200" w:line="276" w:lineRule="auto"/>
        <w:contextualSpacing/>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b/>
          <w:kern w:val="0"/>
          <w:sz w:val="21"/>
          <w:szCs w:val="21"/>
          <w:lang w:val="en-GB"/>
          <w14:ligatures w14:val="none"/>
        </w:rPr>
        <w:t>PROCEDURE</w:t>
      </w:r>
      <w:r>
        <w:rPr>
          <w:rFonts w:hint="default" w:ascii="Calibri" w:hAnsi="Calibri" w:eastAsia="Times New Roman" w:cs="Calibri"/>
          <w:b/>
          <w:kern w:val="0"/>
          <w:sz w:val="21"/>
          <w:szCs w:val="21"/>
          <w:lang w:val="en-US"/>
          <w14:ligatures w14:val="none"/>
        </w:rPr>
        <w:t xml:space="preserve"> of waste management</w:t>
      </w:r>
      <w:r>
        <w:rPr>
          <w:rFonts w:hint="default" w:ascii="Calibri" w:hAnsi="Calibri" w:eastAsia="Times New Roman" w:cs="Calibri"/>
          <w:b/>
          <w:kern w:val="0"/>
          <w:sz w:val="21"/>
          <w:szCs w:val="21"/>
          <w:lang w:val="en-GB"/>
          <w14:ligatures w14:val="none"/>
        </w:rPr>
        <w:t>:</w:t>
      </w:r>
    </w:p>
    <w:p w14:paraId="75F5CB8F">
      <w:pPr>
        <w:numPr>
          <w:ilvl w:val="1"/>
          <w:numId w:val="57"/>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b/>
          <w:color w:val="000000"/>
          <w:kern w:val="0"/>
          <w:sz w:val="21"/>
          <w:szCs w:val="21"/>
          <w:lang w:val="en-GB"/>
          <w14:ligatures w14:val="none"/>
        </w:rPr>
      </w:pPr>
      <w:r>
        <w:rPr>
          <w:rFonts w:hint="default" w:ascii="Calibri" w:hAnsi="Calibri" w:eastAsia="Times New Roman" w:cs="Calibri"/>
          <w:b/>
          <w:color w:val="000000"/>
          <w:kern w:val="0"/>
          <w:sz w:val="21"/>
          <w:szCs w:val="21"/>
          <w:lang w:val="en-GB"/>
          <w14:ligatures w14:val="none"/>
        </w:rPr>
        <w:t>Equipment /Reagents and Materials</w:t>
      </w:r>
    </w:p>
    <w:p w14:paraId="718F3517">
      <w:pPr>
        <w:numPr>
          <w:ilvl w:val="0"/>
          <w:numId w:val="58"/>
        </w:numPr>
        <w:pBdr>
          <w:top w:val="none" w:color="auto" w:sz="0" w:space="0"/>
          <w:left w:val="none" w:color="auto" w:sz="0" w:space="0"/>
          <w:bottom w:val="none" w:color="auto" w:sz="0" w:space="0"/>
          <w:right w:val="none" w:color="auto" w:sz="0" w:space="0"/>
          <w:between w:val="none" w:color="auto" w:sz="0" w:space="0"/>
        </w:pBdr>
        <w:spacing w:after="0" w:line="276" w:lineRule="auto"/>
        <w:contextualSpacing/>
        <w:jc w:val="both"/>
        <w:rPr>
          <w:rFonts w:hint="default" w:ascii="Calibri" w:hAnsi="Calibri" w:eastAsia="Times New Roman" w:cs="Calibri"/>
          <w:b/>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Biohazard containers</w:t>
      </w:r>
    </w:p>
    <w:p w14:paraId="1DF4B535">
      <w:pPr>
        <w:numPr>
          <w:ilvl w:val="0"/>
          <w:numId w:val="58"/>
        </w:numPr>
        <w:pBdr>
          <w:top w:val="none" w:color="auto" w:sz="0" w:space="0"/>
          <w:left w:val="none" w:color="auto" w:sz="0" w:space="0"/>
          <w:bottom w:val="none" w:color="auto" w:sz="0" w:space="0"/>
          <w:right w:val="none" w:color="auto" w:sz="0" w:space="0"/>
          <w:between w:val="none" w:color="auto" w:sz="0" w:space="0"/>
        </w:pBdr>
        <w:spacing w:after="0" w:line="276" w:lineRule="auto"/>
        <w:contextualSpacing/>
        <w:jc w:val="both"/>
        <w:rPr>
          <w:rFonts w:hint="default" w:ascii="Calibri" w:hAnsi="Calibri" w:eastAsia="Times New Roman" w:cs="Calibri"/>
          <w:b/>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Colour-coded bins/trash réceptacle</w:t>
      </w:r>
    </w:p>
    <w:p w14:paraId="4FD883DA">
      <w:pPr>
        <w:numPr>
          <w:ilvl w:val="0"/>
          <w:numId w:val="58"/>
        </w:numPr>
        <w:pBdr>
          <w:top w:val="none" w:color="auto" w:sz="0" w:space="0"/>
          <w:left w:val="none" w:color="auto" w:sz="0" w:space="0"/>
          <w:bottom w:val="none" w:color="auto" w:sz="0" w:space="0"/>
          <w:right w:val="none" w:color="auto" w:sz="0" w:space="0"/>
          <w:between w:val="none" w:color="auto" w:sz="0" w:space="0"/>
        </w:pBdr>
        <w:spacing w:after="0" w:line="276" w:lineRule="auto"/>
        <w:contextualSpacing/>
        <w:jc w:val="both"/>
        <w:rPr>
          <w:rFonts w:hint="default" w:ascii="Calibri" w:hAnsi="Calibri" w:eastAsia="Times New Roman" w:cs="Calibri"/>
          <w:b/>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10% Hypochlorite Solution (bleaching agent)</w:t>
      </w:r>
    </w:p>
    <w:p w14:paraId="4047149E">
      <w:pPr>
        <w:numPr>
          <w:ilvl w:val="0"/>
          <w:numId w:val="58"/>
        </w:numPr>
        <w:pBdr>
          <w:top w:val="none" w:color="auto" w:sz="0" w:space="0"/>
          <w:left w:val="none" w:color="auto" w:sz="0" w:space="0"/>
          <w:bottom w:val="none" w:color="auto" w:sz="0" w:space="0"/>
          <w:right w:val="none" w:color="auto" w:sz="0" w:space="0"/>
          <w:between w:val="none" w:color="auto" w:sz="0" w:space="0"/>
        </w:pBdr>
        <w:spacing w:after="0" w:line="276" w:lineRule="auto"/>
        <w:contextualSpacing/>
        <w:jc w:val="both"/>
        <w:rPr>
          <w:rFonts w:hint="default" w:ascii="Calibri" w:hAnsi="Calibri" w:eastAsia="Times New Roman" w:cs="Calibri"/>
          <w:b/>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PPE (Laboratory coat, gloves, goggles</w:t>
      </w:r>
      <w:r>
        <w:rPr>
          <w:rFonts w:hint="default" w:ascii="Calibri" w:hAnsi="Calibri" w:eastAsia="Times New Roman" w:cs="Calibri"/>
          <w:b/>
          <w:color w:val="000000"/>
          <w:kern w:val="0"/>
          <w:sz w:val="21"/>
          <w:szCs w:val="21"/>
          <w:lang w:val="en-GB"/>
          <w14:ligatures w14:val="none"/>
        </w:rPr>
        <w:t xml:space="preserve">, </w:t>
      </w:r>
      <w:r>
        <w:rPr>
          <w:rFonts w:hint="default" w:ascii="Calibri" w:hAnsi="Calibri" w:eastAsia="Times New Roman" w:cs="Calibri"/>
          <w:color w:val="000000"/>
          <w:kern w:val="0"/>
          <w:sz w:val="21"/>
          <w:szCs w:val="21"/>
          <w:lang w:val="en-GB"/>
          <w14:ligatures w14:val="none"/>
        </w:rPr>
        <w:t>etc.)</w:t>
      </w:r>
    </w:p>
    <w:p w14:paraId="01EEC3C0">
      <w:pPr>
        <w:numPr>
          <w:ilvl w:val="0"/>
          <w:numId w:val="58"/>
        </w:numPr>
        <w:pBdr>
          <w:top w:val="none" w:color="auto" w:sz="0" w:space="0"/>
          <w:left w:val="none" w:color="auto" w:sz="0" w:space="0"/>
          <w:bottom w:val="none" w:color="auto" w:sz="0" w:space="0"/>
          <w:right w:val="none" w:color="auto" w:sz="0" w:space="0"/>
          <w:between w:val="none" w:color="auto" w:sz="0" w:space="0"/>
        </w:pBdr>
        <w:spacing w:after="200" w:line="276" w:lineRule="auto"/>
        <w:contextualSpacing/>
        <w:jc w:val="both"/>
        <w:rPr>
          <w:rFonts w:hint="default" w:ascii="Calibri" w:hAnsi="Calibri" w:eastAsia="Times New Roman" w:cs="Calibri"/>
          <w:b/>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Incinerator</w:t>
      </w:r>
    </w:p>
    <w:p w14:paraId="2B23832B">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s="Calibri"/>
          <w:color w:val="000000"/>
          <w:kern w:val="0"/>
          <w:sz w:val="21"/>
          <w:szCs w:val="21"/>
          <w:lang w:val="en-GB"/>
          <w14:ligatures w14:val="none"/>
        </w:rPr>
      </w:pPr>
    </w:p>
    <w:p w14:paraId="18E2D08B">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b/>
          <w:bCs/>
          <w:color w:val="000000"/>
          <w:kern w:val="0"/>
          <w:sz w:val="21"/>
          <w:szCs w:val="21"/>
          <w:lang w:val="en-GB"/>
          <w14:ligatures w14:val="none"/>
        </w:rPr>
      </w:pPr>
      <w:r>
        <w:rPr>
          <w:rFonts w:hint="default" w:ascii="Calibri" w:hAnsi="Calibri" w:eastAsia="Times New Roman"/>
          <w:b/>
          <w:bCs/>
          <w:color w:val="000000"/>
          <w:kern w:val="0"/>
          <w:sz w:val="21"/>
          <w:szCs w:val="21"/>
          <w:lang w:val="en-GB"/>
          <w14:ligatures w14:val="none"/>
        </w:rPr>
        <w:t>Biohazard waste</w:t>
      </w:r>
    </w:p>
    <w:p w14:paraId="14FAA571">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olor w:val="000000"/>
          <w:kern w:val="0"/>
          <w:sz w:val="21"/>
          <w:szCs w:val="21"/>
          <w:lang w:val="en-GB"/>
          <w14:ligatures w14:val="none"/>
        </w:rPr>
      </w:pPr>
      <w:r>
        <w:rPr>
          <w:rFonts w:hint="default" w:ascii="Calibri" w:hAnsi="Calibri" w:eastAsia="Times New Roman"/>
          <w:color w:val="000000"/>
          <w:kern w:val="0"/>
          <w:sz w:val="21"/>
          <w:szCs w:val="21"/>
          <w:lang w:val="en-GB"/>
          <w14:ligatures w14:val="none"/>
        </w:rPr>
        <w:t>Infectious</w:t>
      </w:r>
    </w:p>
    <w:p w14:paraId="6D6FBF0D">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olor w:val="000000"/>
          <w:kern w:val="0"/>
          <w:sz w:val="21"/>
          <w:szCs w:val="21"/>
          <w:lang w:val="en-GB"/>
          <w14:ligatures w14:val="none"/>
        </w:rPr>
      </w:pPr>
      <w:r>
        <w:rPr>
          <w:rFonts w:hint="default" w:ascii="Calibri" w:hAnsi="Calibri" w:eastAsia="Times New Roman"/>
          <w:color w:val="000000"/>
          <w:kern w:val="0"/>
          <w:sz w:val="21"/>
          <w:szCs w:val="21"/>
          <w:lang w:val="en-GB"/>
          <w14:ligatures w14:val="none"/>
        </w:rPr>
        <w:t>Highly infectious</w:t>
      </w:r>
    </w:p>
    <w:p w14:paraId="482FE5D8">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olor w:val="000000"/>
          <w:kern w:val="0"/>
          <w:sz w:val="21"/>
          <w:szCs w:val="21"/>
          <w:lang w:val="en-GB"/>
          <w14:ligatures w14:val="none"/>
        </w:rPr>
      </w:pPr>
    </w:p>
    <w:p w14:paraId="5A419702">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olor w:val="000000"/>
          <w:kern w:val="0"/>
          <w:sz w:val="21"/>
          <w:szCs w:val="21"/>
          <w:lang w:val="en-GB"/>
          <w14:ligatures w14:val="none"/>
        </w:rPr>
      </w:pPr>
      <w:r>
        <w:rPr>
          <w:rFonts w:hint="default" w:ascii="Calibri" w:hAnsi="Calibri" w:eastAsia="Times New Roman"/>
          <w:b/>
          <w:bCs/>
          <w:color w:val="000000"/>
          <w:kern w:val="0"/>
          <w:sz w:val="21"/>
          <w:szCs w:val="21"/>
          <w:lang w:val="en-GB"/>
          <w14:ligatures w14:val="none"/>
        </w:rPr>
        <w:t>Biological, Chemical, Radioactive, Sharps</w:t>
      </w:r>
    </w:p>
    <w:p w14:paraId="02C2AF22">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olor w:val="000000"/>
          <w:kern w:val="0"/>
          <w:sz w:val="21"/>
          <w:szCs w:val="21"/>
          <w:lang w:val="en-GB"/>
          <w14:ligatures w14:val="none"/>
        </w:rPr>
      </w:pPr>
      <w:r>
        <w:rPr>
          <w:rFonts w:hint="default" w:ascii="Calibri" w:hAnsi="Calibri" w:eastAsia="Times New Roman"/>
          <w:color w:val="000000"/>
          <w:kern w:val="0"/>
          <w:sz w:val="21"/>
          <w:szCs w:val="21"/>
          <w:lang w:val="en-GB"/>
          <w14:ligatures w14:val="none"/>
        </w:rPr>
        <w:t xml:space="preserve">Non-hazardous/Non-infectious/General waste                                             </w:t>
      </w:r>
    </w:p>
    <w:p w14:paraId="4B0F0A85">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olor w:val="000000"/>
          <w:kern w:val="0"/>
          <w:sz w:val="21"/>
          <w:szCs w:val="21"/>
          <w:lang w:val="en-GB"/>
          <w14:ligatures w14:val="none"/>
        </w:rPr>
      </w:pPr>
      <w:r>
        <w:rPr>
          <w:rFonts w:hint="default" w:ascii="Calibri" w:hAnsi="Calibri" w:eastAsia="Times New Roman"/>
          <w:color w:val="000000"/>
          <w:kern w:val="0"/>
          <w:sz w:val="21"/>
          <w:szCs w:val="21"/>
          <w:lang w:val="en-GB"/>
          <w14:ligatures w14:val="none"/>
        </w:rPr>
        <w:t>Waste that does not pose any particular biological, chemical, radioactive or physical hazard, such as paper, polyethene, etc.</w:t>
      </w:r>
    </w:p>
    <w:p w14:paraId="66B0F90C">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b w:val="0"/>
          <w:bCs w:val="0"/>
          <w:color w:val="000000"/>
          <w:kern w:val="0"/>
          <w:sz w:val="21"/>
          <w:szCs w:val="21"/>
          <w:lang w:val="en-GB"/>
          <w14:ligatures w14:val="none"/>
        </w:rPr>
      </w:pPr>
      <w:r>
        <w:rPr>
          <w:rFonts w:hint="default" w:ascii="Calibri" w:hAnsi="Calibri" w:eastAsia="Times New Roman"/>
          <w:b w:val="0"/>
          <w:bCs w:val="0"/>
          <w:color w:val="000000"/>
          <w:kern w:val="0"/>
          <w:sz w:val="21"/>
          <w:szCs w:val="21"/>
          <w:lang w:val="en-GB"/>
          <w14:ligatures w14:val="none"/>
        </w:rPr>
        <w:t>Pathological waste</w:t>
      </w:r>
    </w:p>
    <w:p w14:paraId="20C9A715">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olor w:val="000000"/>
          <w:kern w:val="0"/>
          <w:sz w:val="21"/>
          <w:szCs w:val="21"/>
          <w:lang w:val="en-GB"/>
          <w14:ligatures w14:val="none"/>
        </w:rPr>
      </w:pPr>
    </w:p>
    <w:p w14:paraId="24C12F16">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b/>
          <w:bCs/>
          <w:color w:val="000000"/>
          <w:kern w:val="0"/>
          <w:sz w:val="21"/>
          <w:szCs w:val="21"/>
          <w:lang w:val="en-GB"/>
          <w14:ligatures w14:val="none"/>
        </w:rPr>
      </w:pPr>
      <w:r>
        <w:rPr>
          <w:rFonts w:hint="default" w:ascii="Calibri" w:hAnsi="Calibri" w:eastAsia="Times New Roman"/>
          <w:b/>
          <w:bCs/>
          <w:color w:val="000000"/>
          <w:kern w:val="0"/>
          <w:sz w:val="21"/>
          <w:szCs w:val="21"/>
          <w:lang w:val="en-GB"/>
          <w14:ligatures w14:val="none"/>
        </w:rPr>
        <w:t>Human tissues, organs or fluids, body parts and contaminated animal carcasses.</w:t>
      </w:r>
    </w:p>
    <w:p w14:paraId="17D6571E">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b w:val="0"/>
          <w:bCs w:val="0"/>
          <w:color w:val="000000"/>
          <w:kern w:val="0"/>
          <w:sz w:val="21"/>
          <w:szCs w:val="21"/>
          <w:lang w:val="en-GB"/>
          <w14:ligatures w14:val="none"/>
        </w:rPr>
      </w:pPr>
      <w:r>
        <w:rPr>
          <w:rFonts w:hint="default" w:ascii="Calibri" w:hAnsi="Calibri" w:eastAsia="Times New Roman"/>
          <w:b w:val="0"/>
          <w:bCs w:val="0"/>
          <w:color w:val="000000"/>
          <w:kern w:val="0"/>
          <w:sz w:val="21"/>
          <w:szCs w:val="21"/>
          <w:lang w:val="en-GB"/>
          <w14:ligatures w14:val="none"/>
        </w:rPr>
        <w:t>Pharmaceutical waste</w:t>
      </w:r>
    </w:p>
    <w:p w14:paraId="6A301A5A">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olor w:val="000000"/>
          <w:kern w:val="0"/>
          <w:sz w:val="21"/>
          <w:szCs w:val="21"/>
          <w:lang w:val="en-GB"/>
          <w14:ligatures w14:val="none"/>
        </w:rPr>
      </w:pPr>
    </w:p>
    <w:p w14:paraId="08BD69B4">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s="Calibri"/>
          <w:b/>
          <w:bCs/>
          <w:color w:val="000000"/>
          <w:kern w:val="0"/>
          <w:sz w:val="21"/>
          <w:szCs w:val="21"/>
          <w:lang w:val="en-GB"/>
          <w14:ligatures w14:val="none"/>
        </w:rPr>
      </w:pPr>
      <w:r>
        <w:rPr>
          <w:rFonts w:hint="default" w:ascii="Calibri" w:hAnsi="Calibri" w:eastAsia="Times New Roman"/>
          <w:b/>
          <w:bCs/>
          <w:color w:val="000000"/>
          <w:kern w:val="0"/>
          <w:sz w:val="21"/>
          <w:szCs w:val="21"/>
          <w:lang w:val="en-GB"/>
          <w14:ligatures w14:val="none"/>
        </w:rPr>
        <w:t>Pharmaceutical waste such as expired or damaged drugs and vaccines, and laboratory waste</w:t>
      </w:r>
    </w:p>
    <w:p w14:paraId="0C6BD474">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s="Calibri"/>
          <w:color w:val="000000"/>
          <w:kern w:val="0"/>
          <w:sz w:val="21"/>
          <w:szCs w:val="21"/>
          <w:lang w:val="en-GB"/>
          <w14:ligatures w14:val="none"/>
        </w:rPr>
      </w:pPr>
    </w:p>
    <w:p w14:paraId="1FC212BA">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s="Calibri"/>
          <w:color w:val="000000"/>
          <w:kern w:val="0"/>
          <w:sz w:val="21"/>
          <w:szCs w:val="21"/>
          <w:lang w:val="en-GB"/>
          <w14:ligatures w14:val="none"/>
        </w:rPr>
      </w:pPr>
    </w:p>
    <w:p w14:paraId="73551FF7">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s="Calibri"/>
          <w:color w:val="000000"/>
          <w:kern w:val="0"/>
          <w:sz w:val="21"/>
          <w:szCs w:val="21"/>
          <w:lang w:val="en-GB"/>
          <w14:ligatures w14:val="none"/>
        </w:rPr>
      </w:pPr>
    </w:p>
    <w:p w14:paraId="1F207BFD">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s="Calibri"/>
          <w:color w:val="000000"/>
          <w:kern w:val="0"/>
          <w:sz w:val="21"/>
          <w:szCs w:val="21"/>
          <w:lang w:val="en-GB"/>
          <w14:ligatures w14:val="none"/>
        </w:rPr>
      </w:pPr>
    </w:p>
    <w:p w14:paraId="23B841FD">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s="Calibri"/>
          <w:color w:val="000000"/>
          <w:kern w:val="0"/>
          <w:sz w:val="21"/>
          <w:szCs w:val="21"/>
          <w:lang w:val="en-GB"/>
          <w14:ligatures w14:val="none"/>
        </w:rPr>
      </w:pPr>
    </w:p>
    <w:p w14:paraId="6EC8591B">
      <w:pPr>
        <w:numPr>
          <w:ilvl w:val="1"/>
          <w:numId w:val="57"/>
        </w:numPr>
        <w:spacing w:after="200" w:line="276" w:lineRule="auto"/>
        <w:contextualSpacing/>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b/>
          <w:kern w:val="0"/>
          <w:sz w:val="21"/>
          <w:szCs w:val="21"/>
          <w:lang w:val="en-GB"/>
          <w14:ligatures w14:val="none"/>
        </w:rPr>
        <w:t>STANDARDS FOR WASTE MANAGEMENT AT THE HEALTH FACILITY</w:t>
      </w:r>
    </w:p>
    <w:p w14:paraId="170F449E">
      <w:pPr>
        <w:numPr>
          <w:ilvl w:val="0"/>
          <w:numId w:val="0"/>
        </w:numPr>
        <w:spacing w:after="200" w:line="276" w:lineRule="auto"/>
        <w:ind w:leftChars="0"/>
        <w:contextualSpacing/>
        <w:jc w:val="both"/>
        <w:rPr>
          <w:rFonts w:hint="default" w:ascii="Calibri" w:hAnsi="Calibri" w:eastAsia="Times New Roman" w:cs="Calibri"/>
          <w:b/>
          <w:kern w:val="0"/>
          <w:sz w:val="21"/>
          <w:szCs w:val="21"/>
          <w:lang w:val="en-GB"/>
          <w14:ligatures w14:val="none"/>
        </w:rPr>
      </w:pPr>
    </w:p>
    <w:p w14:paraId="6A4066B1">
      <w:pPr>
        <w:pStyle w:val="4"/>
        <w:keepNext w:val="0"/>
        <w:keepLines w:val="0"/>
        <w:widowControl/>
        <w:suppressLineNumbers w:val="0"/>
      </w:pPr>
      <w:r>
        <w:t>HEALTHCARE WASTE MANAGEMENT STAGES</w:t>
      </w:r>
    </w:p>
    <w:p w14:paraId="14A3DCB3">
      <w:pPr>
        <w:pStyle w:val="5"/>
        <w:keepNext w:val="0"/>
        <w:keepLines w:val="0"/>
        <w:widowControl/>
        <w:suppressLineNumbers w:val="0"/>
      </w:pPr>
      <w:r>
        <w:t>Stage 1: Waste Minimization</w:t>
      </w:r>
    </w:p>
    <w:p w14:paraId="2D29B7E4">
      <w:pPr>
        <w:pStyle w:val="20"/>
        <w:keepNext w:val="0"/>
        <w:keepLines w:val="0"/>
        <w:widowControl/>
        <w:suppressLineNumbers w:val="0"/>
      </w:pPr>
      <w:r>
        <w:rPr>
          <w:rStyle w:val="21"/>
        </w:rPr>
        <w:t>Description:</w:t>
      </w:r>
    </w:p>
    <w:p w14:paraId="6B78D888">
      <w:pPr>
        <w:pStyle w:val="20"/>
        <w:keepNext w:val="0"/>
        <w:keepLines w:val="0"/>
        <w:widowControl/>
        <w:suppressLineNumbers w:val="0"/>
      </w:pPr>
      <w:r>
        <w:t>The first and best method to reduce healthcare waste quantity, cost, and environmental impact (including air pollution and landfill use).</w:t>
      </w:r>
    </w:p>
    <w:p w14:paraId="39B25279">
      <w:pPr>
        <w:pStyle w:val="20"/>
        <w:keepNext w:val="0"/>
        <w:keepLines w:val="0"/>
        <w:widowControl/>
        <w:suppressLineNumbers w:val="0"/>
      </w:pPr>
      <w:r>
        <w:t>Effective minimization requires that all material and supply purchases consider waste reduction.</w:t>
      </w:r>
    </w:p>
    <w:p w14:paraId="7033AF9C">
      <w:pPr>
        <w:pStyle w:val="20"/>
        <w:keepNext w:val="0"/>
        <w:keepLines w:val="0"/>
        <w:widowControl/>
        <w:suppressLineNumbers w:val="0"/>
      </w:pPr>
      <w:r>
        <w:t>Avoid buying or using chemical products that cause difficult or expensive disposal problems.</w:t>
      </w:r>
    </w:p>
    <w:p w14:paraId="2BFBB6D4">
      <w:pPr>
        <w:pStyle w:val="20"/>
        <w:keepNext w:val="0"/>
        <w:keepLines w:val="0"/>
        <w:widowControl/>
        <w:suppressLineNumbers w:val="0"/>
      </w:pPr>
      <w:r>
        <w:rPr>
          <w:rStyle w:val="21"/>
        </w:rPr>
        <w:t>Core Logic:</w:t>
      </w:r>
      <w:r>
        <w:br w:type="textWrapping"/>
      </w:r>
      <w:r>
        <w:t>If material purchase → ensure low waste potential.</w:t>
      </w:r>
      <w:r>
        <w:br w:type="textWrapping"/>
      </w:r>
      <w:r>
        <w:t>If chemical product → avoid if disposal is expensive or environmentally harmful.</w:t>
      </w:r>
    </w:p>
    <w:p w14:paraId="53A599A9">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13FEA1CA">
      <w:pPr>
        <w:pStyle w:val="5"/>
        <w:keepNext w:val="0"/>
        <w:keepLines w:val="0"/>
        <w:widowControl/>
        <w:suppressLineNumbers w:val="0"/>
      </w:pPr>
      <w:r>
        <w:t>Stage 2: Segregation of Waste</w:t>
      </w:r>
    </w:p>
    <w:p w14:paraId="7968FDF4">
      <w:pPr>
        <w:pStyle w:val="20"/>
        <w:keepNext w:val="0"/>
        <w:keepLines w:val="0"/>
        <w:widowControl/>
        <w:suppressLineNumbers w:val="0"/>
        <w:rPr>
          <w:rStyle w:val="21"/>
        </w:rPr>
      </w:pPr>
      <w:r>
        <w:rPr>
          <w:rStyle w:val="21"/>
        </w:rPr>
        <w:t>Description:</w:t>
      </w:r>
    </w:p>
    <w:p w14:paraId="0C1BAB77">
      <w:pPr>
        <w:pStyle w:val="20"/>
        <w:keepNext w:val="0"/>
        <w:keepLines w:val="0"/>
        <w:widowControl/>
        <w:suppressLineNumbers w:val="0"/>
      </w:pPr>
      <w:r>
        <w:t xml:space="preserve">Segregation is the </w:t>
      </w:r>
      <w:r>
        <w:rPr>
          <w:rStyle w:val="21"/>
        </w:rPr>
        <w:t>initial and most critical</w:t>
      </w:r>
      <w:r>
        <w:t xml:space="preserve"> step in handling healthcare waste.</w:t>
      </w:r>
    </w:p>
    <w:p w14:paraId="07ED2BAD">
      <w:pPr>
        <w:pStyle w:val="20"/>
        <w:keepNext w:val="0"/>
        <w:keepLines w:val="0"/>
        <w:widowControl/>
        <w:suppressLineNumbers w:val="0"/>
      </w:pPr>
      <w:r>
        <w:t>Determines the type and amount of waste for treatment and disposal.</w:t>
      </w:r>
    </w:p>
    <w:p w14:paraId="5BCBE003">
      <w:pPr>
        <w:pStyle w:val="20"/>
        <w:keepNext w:val="0"/>
        <w:keepLines w:val="0"/>
        <w:widowControl/>
        <w:suppressLineNumbers w:val="0"/>
      </w:pPr>
      <w:r>
        <w:t>Waste must be segregated at the point of origin/generation.</w:t>
      </w:r>
    </w:p>
    <w:p w14:paraId="40528FE1">
      <w:pPr>
        <w:pStyle w:val="20"/>
        <w:keepNext w:val="0"/>
        <w:keepLines w:val="0"/>
        <w:widowControl/>
        <w:suppressLineNumbers w:val="0"/>
      </w:pPr>
      <w:r>
        <w:t xml:space="preserve">Segregate biohazard waste into </w:t>
      </w:r>
      <w:r>
        <w:rPr>
          <w:rStyle w:val="21"/>
        </w:rPr>
        <w:t>color-coded bins</w:t>
      </w:r>
      <w:r>
        <w:t xml:space="preserve"> according to national policy:</w:t>
      </w:r>
    </w:p>
    <w:p w14:paraId="7596E121">
      <w:pPr>
        <w:pStyle w:val="20"/>
        <w:keepNext w:val="0"/>
        <w:keepLines w:val="0"/>
        <w:widowControl/>
        <w:suppressLineNumbers w:val="0"/>
      </w:pPr>
      <w:r>
        <w:t>RED → highly infectious waste/blood products</w:t>
      </w:r>
    </w:p>
    <w:p w14:paraId="6604C44D">
      <w:pPr>
        <w:pStyle w:val="20"/>
        <w:keepNext w:val="0"/>
        <w:keepLines w:val="0"/>
        <w:widowControl/>
        <w:suppressLineNumbers w:val="0"/>
      </w:pPr>
      <w:r>
        <w:t>YELLOW → infectious waste</w:t>
      </w:r>
    </w:p>
    <w:p w14:paraId="554F27D0">
      <w:pPr>
        <w:pStyle w:val="20"/>
        <w:keepNext w:val="0"/>
        <w:keepLines w:val="0"/>
        <w:widowControl/>
        <w:suppressLineNumbers w:val="0"/>
      </w:pPr>
      <w:r>
        <w:t>BLACK → non-infectious waste</w:t>
      </w:r>
    </w:p>
    <w:p w14:paraId="603F2161">
      <w:pPr>
        <w:keepNext w:val="0"/>
        <w:keepLines w:val="0"/>
        <w:widowControl/>
        <w:numPr>
          <w:ilvl w:val="0"/>
          <w:numId w:val="0"/>
        </w:numPr>
        <w:suppressLineNumbers w:val="0"/>
        <w:spacing w:before="0" w:beforeAutospacing="1" w:after="0" w:afterAutospacing="1"/>
      </w:pPr>
    </w:p>
    <w:p w14:paraId="4011FEC1">
      <w:pPr>
        <w:pStyle w:val="20"/>
        <w:keepNext w:val="0"/>
        <w:keepLines w:val="0"/>
        <w:widowControl/>
        <w:suppressLineNumbers w:val="0"/>
      </w:pPr>
      <w:r>
        <w:rPr>
          <w:rStyle w:val="21"/>
        </w:rPr>
        <w:t>Procedures:</w:t>
      </w:r>
    </w:p>
    <w:p w14:paraId="240D7DEA">
      <w:pPr>
        <w:pStyle w:val="20"/>
        <w:keepNext w:val="0"/>
        <w:keepLines w:val="0"/>
        <w:widowControl/>
        <w:suppressLineNumbers w:val="0"/>
      </w:pPr>
      <w:r>
        <w:t xml:space="preserve">Infectious and non-infectious wastes </w:t>
      </w:r>
      <w:r>
        <w:rPr>
          <w:rStyle w:val="21"/>
        </w:rPr>
        <w:t>must not be mixed</w:t>
      </w:r>
      <w:r>
        <w:t>.</w:t>
      </w:r>
    </w:p>
    <w:p w14:paraId="70C52E91">
      <w:pPr>
        <w:pStyle w:val="20"/>
        <w:keepNext w:val="0"/>
        <w:keepLines w:val="0"/>
        <w:widowControl/>
        <w:suppressLineNumbers w:val="0"/>
      </w:pPr>
      <w:r>
        <w:t>Use bins with lids and liners that fit tightly to prevent spills.</w:t>
      </w:r>
    </w:p>
    <w:p w14:paraId="702AFFFF">
      <w:pPr>
        <w:pStyle w:val="20"/>
        <w:keepNext w:val="0"/>
        <w:keepLines w:val="0"/>
        <w:widowControl/>
        <w:suppressLineNumbers w:val="0"/>
      </w:pPr>
      <w:r>
        <w:t>Encourage reusable materials (e.g., glass instead of plastic).</w:t>
      </w:r>
    </w:p>
    <w:p w14:paraId="772D7430">
      <w:pPr>
        <w:pStyle w:val="20"/>
        <w:keepNext w:val="0"/>
        <w:keepLines w:val="0"/>
        <w:widowControl/>
        <w:suppressLineNumbers w:val="0"/>
      </w:pPr>
      <w:r>
        <w:t xml:space="preserve">Dispose of sharps and broken contaminated glass in </w:t>
      </w:r>
      <w:r>
        <w:rPr>
          <w:rStyle w:val="21"/>
        </w:rPr>
        <w:t>puncture-resistant containers (Sharps Boxes)</w:t>
      </w:r>
      <w:r>
        <w:t>.</w:t>
      </w:r>
    </w:p>
    <w:p w14:paraId="2EBEF73A">
      <w:pPr>
        <w:pStyle w:val="20"/>
        <w:keepNext w:val="0"/>
        <w:keepLines w:val="0"/>
        <w:widowControl/>
        <w:suppressLineNumbers w:val="0"/>
      </w:pPr>
      <w:r>
        <w:t xml:space="preserve">Lock or seal sharps containers once they are </w:t>
      </w:r>
      <w:r>
        <w:rPr>
          <w:rStyle w:val="21"/>
        </w:rPr>
        <w:t>three-quarters (¾) full</w:t>
      </w:r>
      <w:r>
        <w:t xml:space="preserve"> and deliver to the </w:t>
      </w:r>
      <w:r>
        <w:rPr>
          <w:rStyle w:val="21"/>
        </w:rPr>
        <w:t>dirty utility area</w:t>
      </w:r>
      <w:r>
        <w:t>, away from unauthorized access.</w:t>
      </w:r>
    </w:p>
    <w:p w14:paraId="136ED5D0">
      <w:pPr>
        <w:pStyle w:val="20"/>
        <w:keepNext w:val="0"/>
        <w:keepLines w:val="0"/>
        <w:widowControl/>
        <w:suppressLineNumbers w:val="0"/>
      </w:pPr>
      <w:r>
        <w:t xml:space="preserve">Post </w:t>
      </w:r>
      <w:r>
        <w:rPr>
          <w:rStyle w:val="21"/>
        </w:rPr>
        <w:t>safety signs and IEC materials</w:t>
      </w:r>
      <w:r>
        <w:t xml:space="preserve"> in visible areas to warn of hazardous waste.</w:t>
      </w:r>
    </w:p>
    <w:p w14:paraId="10657E29">
      <w:pPr>
        <w:pStyle w:val="20"/>
        <w:keepNext w:val="0"/>
        <w:keepLines w:val="0"/>
        <w:widowControl/>
        <w:suppressLineNumbers w:val="0"/>
      </w:pPr>
      <w:r>
        <w:t xml:space="preserve">After segregation, waste should be </w:t>
      </w:r>
      <w:r>
        <w:rPr>
          <w:rStyle w:val="21"/>
        </w:rPr>
        <w:t>immediately stored or disposed of</w:t>
      </w:r>
      <w:r>
        <w:t xml:space="preserve"> depending on its type.</w:t>
      </w:r>
    </w:p>
    <w:p w14:paraId="1CC49620">
      <w:pPr>
        <w:pStyle w:val="20"/>
        <w:keepNext w:val="0"/>
        <w:keepLines w:val="0"/>
        <w:widowControl/>
        <w:suppressLineNumbers w:val="0"/>
      </w:pPr>
      <w:r>
        <w:rPr>
          <w:rStyle w:val="21"/>
        </w:rPr>
        <w:t>Core Logic:</w:t>
      </w:r>
      <w:r>
        <w:br w:type="textWrapping"/>
      </w:r>
      <w:r>
        <w:t>If waste generated → segregate immediately by type and color code.</w:t>
      </w:r>
      <w:r>
        <w:br w:type="textWrapping"/>
      </w:r>
      <w:r>
        <w:t>If sharps container ≥ ¾ full → seal and move to utility area.</w:t>
      </w:r>
      <w:r>
        <w:br w:type="textWrapping"/>
      </w:r>
      <w:r>
        <w:t>If infectious waste mixed with non-infectious → flag as segregation breach.</w:t>
      </w:r>
    </w:p>
    <w:p w14:paraId="255BA1D8">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243D6743">
      <w:pPr>
        <w:pStyle w:val="5"/>
        <w:keepNext w:val="0"/>
        <w:keepLines w:val="0"/>
        <w:widowControl/>
        <w:suppressLineNumbers w:val="0"/>
      </w:pPr>
      <w:r>
        <w:t>Stage 3: Handling Waste</w:t>
      </w:r>
    </w:p>
    <w:p w14:paraId="31B37544">
      <w:pPr>
        <w:pStyle w:val="20"/>
        <w:keepNext w:val="0"/>
        <w:keepLines w:val="0"/>
        <w:widowControl/>
        <w:suppressLineNumbers w:val="0"/>
      </w:pPr>
      <w:r>
        <w:rPr>
          <w:rStyle w:val="21"/>
        </w:rPr>
        <w:t>Description:</w:t>
      </w:r>
    </w:p>
    <w:p w14:paraId="0230A02A">
      <w:pPr>
        <w:pStyle w:val="20"/>
        <w:keepNext w:val="0"/>
        <w:keepLines w:val="0"/>
        <w:widowControl/>
        <w:suppressLineNumbers w:val="0"/>
      </w:pPr>
      <w:r>
        <w:t xml:space="preserve">Use proper handling techniques to </w:t>
      </w:r>
      <w:r>
        <w:rPr>
          <w:rStyle w:val="21"/>
        </w:rPr>
        <w:t>ensure safety and prevent contamination</w:t>
      </w:r>
      <w:r>
        <w:t xml:space="preserve"> during transport and storage.</w:t>
      </w:r>
    </w:p>
    <w:p w14:paraId="5EE3A4EB">
      <w:pPr>
        <w:pStyle w:val="20"/>
        <w:keepNext w:val="0"/>
        <w:keepLines w:val="0"/>
        <w:widowControl/>
        <w:suppressLineNumbers w:val="0"/>
      </w:pPr>
      <w:r>
        <w:rPr>
          <w:rStyle w:val="21"/>
        </w:rPr>
        <w:t>Procedures:</w:t>
      </w:r>
    </w:p>
    <w:p w14:paraId="28550463">
      <w:pPr>
        <w:pStyle w:val="20"/>
        <w:keepNext w:val="0"/>
        <w:keepLines w:val="0"/>
        <w:widowControl/>
        <w:suppressLineNumbers w:val="0"/>
      </w:pPr>
      <w:r>
        <w:t xml:space="preserve">Ensure all infectious/biohazard waste is </w:t>
      </w:r>
      <w:r>
        <w:rPr>
          <w:rStyle w:val="21"/>
        </w:rPr>
        <w:t>sealed properly</w:t>
      </w:r>
      <w:r>
        <w:t xml:space="preserve"> before movement.</w:t>
      </w:r>
    </w:p>
    <w:p w14:paraId="29C2758B">
      <w:pPr>
        <w:pStyle w:val="20"/>
        <w:keepNext w:val="0"/>
        <w:keepLines w:val="0"/>
        <w:widowControl/>
        <w:suppressLineNumbers w:val="0"/>
      </w:pPr>
      <w:r>
        <w:t xml:space="preserve">Place bags </w:t>
      </w:r>
      <w:r>
        <w:rPr>
          <w:rStyle w:val="21"/>
        </w:rPr>
        <w:t>upright</w:t>
      </w:r>
      <w:r>
        <w:t xml:space="preserve"> to prevent liquid spillage.</w:t>
      </w:r>
    </w:p>
    <w:p w14:paraId="397B2A17">
      <w:pPr>
        <w:pStyle w:val="20"/>
        <w:keepNext w:val="0"/>
        <w:keepLines w:val="0"/>
        <w:widowControl/>
        <w:suppressLineNumbers w:val="0"/>
      </w:pPr>
      <w:r>
        <w:t xml:space="preserve">Store infectious waste in </w:t>
      </w:r>
      <w:r>
        <w:rPr>
          <w:rStyle w:val="21"/>
        </w:rPr>
        <w:t>approved color-coded plastic bags</w:t>
      </w:r>
      <w:r>
        <w:t xml:space="preserve"> that are moisture-proof, puncture-resistant, and display the </w:t>
      </w:r>
      <w:r>
        <w:rPr>
          <w:rStyle w:val="21"/>
        </w:rPr>
        <w:t>biohazard symbol</w:t>
      </w:r>
      <w:r>
        <w:t>.</w:t>
      </w:r>
    </w:p>
    <w:p w14:paraId="6D3A3D85">
      <w:pPr>
        <w:pStyle w:val="20"/>
        <w:keepNext w:val="0"/>
        <w:keepLines w:val="0"/>
        <w:widowControl/>
        <w:suppressLineNumbers w:val="0"/>
      </w:pPr>
      <w:r>
        <w:t xml:space="preserve">Use </w:t>
      </w:r>
      <w:r>
        <w:rPr>
          <w:rStyle w:val="21"/>
        </w:rPr>
        <w:t>durable reusable containers</w:t>
      </w:r>
      <w:r>
        <w:t xml:space="preserve"> for regulated waste; clean and disinfect after each use with approved disinfectant.</w:t>
      </w:r>
    </w:p>
    <w:p w14:paraId="77FC9CA1">
      <w:pPr>
        <w:pStyle w:val="20"/>
        <w:keepNext w:val="0"/>
        <w:keepLines w:val="0"/>
        <w:widowControl/>
        <w:suppressLineNumbers w:val="0"/>
      </w:pPr>
      <w:r>
        <w:t xml:space="preserve">Use </w:t>
      </w:r>
      <w:r>
        <w:rPr>
          <w:rStyle w:val="21"/>
        </w:rPr>
        <w:t>packaging that maintains integrity</w:t>
      </w:r>
      <w:r>
        <w:t xml:space="preserve"> during both storage and transport.</w:t>
      </w:r>
    </w:p>
    <w:p w14:paraId="5290F38E">
      <w:pPr>
        <w:pStyle w:val="20"/>
        <w:keepNext w:val="0"/>
        <w:keepLines w:val="0"/>
        <w:widowControl/>
        <w:suppressLineNumbers w:val="0"/>
      </w:pPr>
      <w:r>
        <w:rPr>
          <w:rStyle w:val="21"/>
        </w:rPr>
        <w:t>Core Logic:</w:t>
      </w:r>
      <w:r>
        <w:br w:type="textWrapping"/>
      </w:r>
      <w:r>
        <w:t>If waste is infectious → store in sealed, upright, color-coded biohazard bag.</w:t>
      </w:r>
      <w:r>
        <w:br w:type="textWrapping"/>
      </w:r>
      <w:r>
        <w:t>If container emptied → disinfect before reuse.</w:t>
      </w:r>
      <w:r>
        <w:br w:type="textWrapping"/>
      </w:r>
      <w:r>
        <w:t>If packaging damaged → replace before transport.</w:t>
      </w:r>
    </w:p>
    <w:p w14:paraId="1E7B6E4C">
      <w:pPr>
        <w:numPr>
          <w:ilvl w:val="0"/>
          <w:numId w:val="0"/>
        </w:numPr>
        <w:spacing w:after="200" w:line="276" w:lineRule="auto"/>
        <w:ind w:leftChars="0"/>
        <w:contextualSpacing/>
        <w:jc w:val="both"/>
        <w:rPr>
          <w:rFonts w:hint="default" w:ascii="Calibri" w:hAnsi="Calibri" w:eastAsia="Times New Roman" w:cs="Calibri"/>
          <w:b/>
          <w:kern w:val="0"/>
          <w:sz w:val="21"/>
          <w:szCs w:val="21"/>
          <w:lang w:val="en-GB"/>
          <w14:ligatures w14:val="none"/>
        </w:rPr>
      </w:pPr>
    </w:p>
    <w:p w14:paraId="0EB988FE">
      <w:pPr>
        <w:tabs>
          <w:tab w:val="left" w:pos="900"/>
          <w:tab w:val="left" w:pos="1080"/>
        </w:tabs>
        <w:spacing w:after="20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b/>
          <w:kern w:val="0"/>
          <w:sz w:val="21"/>
          <w:szCs w:val="21"/>
          <w:lang w:val="en-GB"/>
          <w14:ligatures w14:val="none"/>
        </w:rPr>
        <w:t>5.2.2 STORAGE OF WASTE</w:t>
      </w:r>
    </w:p>
    <w:p w14:paraId="7EC940A7">
      <w:pPr>
        <w:numPr>
          <w:ilvl w:val="0"/>
          <w:numId w:val="59"/>
        </w:numPr>
        <w:spacing w:after="0" w:line="240" w:lineRule="auto"/>
        <w:ind w:left="72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Interim storage containers are needed to store waste at the facility until it is destroyed on-site or picked up and transported away to be discarded. Laboratory/facilities should have a system that maintains the waste in a secure locked area, covered, and sealed.</w:t>
      </w:r>
    </w:p>
    <w:p w14:paraId="09C23258">
      <w:pPr>
        <w:numPr>
          <w:ilvl w:val="0"/>
          <w:numId w:val="59"/>
        </w:numPr>
        <w:spacing w:after="0" w:line="240" w:lineRule="auto"/>
        <w:ind w:left="72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Waste must be collected regularly, at least once a day, within laboratories/facilities, and transported to an outside storage facility. It must never be allowed to accumulate where it is produced. A daily collection programme must be planned.</w:t>
      </w:r>
    </w:p>
    <w:p w14:paraId="7A120E31">
      <w:pPr>
        <w:numPr>
          <w:ilvl w:val="0"/>
          <w:numId w:val="59"/>
        </w:numPr>
        <w:pBdr>
          <w:top w:val="none" w:color="auto" w:sz="0" w:space="0"/>
          <w:left w:val="none" w:color="auto" w:sz="0" w:space="0"/>
          <w:bottom w:val="none" w:color="auto" w:sz="0" w:space="0"/>
          <w:right w:val="none" w:color="auto" w:sz="0" w:space="0"/>
          <w:between w:val="none" w:color="auto" w:sz="0" w:space="0"/>
        </w:pBdr>
        <w:spacing w:after="0" w:line="240" w:lineRule="auto"/>
        <w:ind w:left="720"/>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Each type of waste must be collected and stored separately. Wastes should be stored in a manner that does not expose healthcare providers, other staff/workers, and the environment to danger.</w:t>
      </w:r>
    </w:p>
    <w:p w14:paraId="21B75ECB">
      <w:pPr>
        <w:numPr>
          <w:ilvl w:val="0"/>
          <w:numId w:val="59"/>
        </w:numPr>
        <w:spacing w:after="0" w:line="240" w:lineRule="auto"/>
        <w:ind w:left="720"/>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Store waste in a designated location with limited access, especially for infectious waste.</w:t>
      </w:r>
      <w:r>
        <w:rPr>
          <w:rFonts w:hint="default" w:ascii="Calibri" w:hAnsi="Calibri" w:eastAsia="Calibri" w:cs="Calibri"/>
          <w:kern w:val="0"/>
          <w:sz w:val="21"/>
          <w:szCs w:val="21"/>
          <w:lang w:val="en-GB"/>
          <w14:ligatures w14:val="none"/>
        </w:rPr>
        <w:t xml:space="preserve"> </w:t>
      </w:r>
    </w:p>
    <w:p w14:paraId="12BC684B">
      <w:pPr>
        <w:numPr>
          <w:ilvl w:val="0"/>
          <w:numId w:val="59"/>
        </w:numPr>
        <w:spacing w:after="0" w:line="240" w:lineRule="auto"/>
        <w:ind w:left="720"/>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Floors should be impervious to liquid and the room should have good ventilation to control odours.</w:t>
      </w:r>
    </w:p>
    <w:p w14:paraId="60F9B0DA">
      <w:pPr>
        <w:numPr>
          <w:ilvl w:val="0"/>
          <w:numId w:val="59"/>
        </w:numPr>
        <w:spacing w:after="0" w:line="240" w:lineRule="auto"/>
        <w:ind w:left="720"/>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The storage area should be kept clean to keep vermin and other vectors away</w:t>
      </w:r>
      <w:r>
        <w:rPr>
          <w:rFonts w:hint="default" w:ascii="Calibri" w:hAnsi="Calibri" w:eastAsia="Times New Roman" w:cs="Calibri"/>
          <w:b/>
          <w:kern w:val="0"/>
          <w:sz w:val="21"/>
          <w:szCs w:val="21"/>
          <w:lang w:val="en-GB"/>
          <w14:ligatures w14:val="none"/>
        </w:rPr>
        <w:t>.</w:t>
      </w:r>
    </w:p>
    <w:p w14:paraId="66029075">
      <w:pPr>
        <w:numPr>
          <w:ilvl w:val="0"/>
          <w:numId w:val="59"/>
        </w:numPr>
        <w:spacing w:after="0" w:line="240" w:lineRule="auto"/>
        <w:ind w:left="720"/>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A universal biohazard symbol should be displayed prominently at the post area.</w:t>
      </w:r>
    </w:p>
    <w:p w14:paraId="0B6CBC9D">
      <w:pPr>
        <w:numPr>
          <w:ilvl w:val="0"/>
          <w:numId w:val="59"/>
        </w:numPr>
        <w:spacing w:after="0" w:line="240" w:lineRule="auto"/>
        <w:ind w:left="720"/>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Storage of infectious waste should be at a minimum amount of time and not exceed 7 days.</w:t>
      </w:r>
    </w:p>
    <w:p w14:paraId="658C79EC">
      <w:pPr>
        <w:spacing w:after="200" w:line="240" w:lineRule="auto"/>
        <w:ind w:left="720"/>
        <w:jc w:val="both"/>
        <w:rPr>
          <w:rFonts w:hint="default" w:ascii="Calibri" w:hAnsi="Calibri" w:eastAsia="Times New Roman" w:cs="Calibri"/>
          <w:i/>
          <w:kern w:val="0"/>
          <w:sz w:val="21"/>
          <w:szCs w:val="21"/>
          <w:lang w:val="en-GB"/>
          <w14:ligatures w14:val="none"/>
        </w:rPr>
      </w:pPr>
      <w:r>
        <w:rPr>
          <w:rFonts w:hint="default" w:ascii="Calibri" w:hAnsi="Calibri" w:eastAsia="Times New Roman" w:cs="Calibri"/>
          <w:kern w:val="0"/>
          <w:sz w:val="21"/>
          <w:szCs w:val="21"/>
          <w:lang w:val="en-GB"/>
          <w14:ligatures w14:val="none"/>
        </w:rPr>
        <w:t xml:space="preserve">Ideally, waste can be stored for a week in a refrigerated area (3°C to 8° C). Where there is no provision for such refrigeration or refrigerated area, the storage time for infectious medical waste must not exceed the following limits: </w:t>
      </w:r>
    </w:p>
    <w:p w14:paraId="20C3D86D">
      <w:pPr>
        <w:spacing w:after="200" w:line="240" w:lineRule="auto"/>
        <w:jc w:val="both"/>
        <w:rPr>
          <w:rFonts w:hint="default" w:ascii="Calibri" w:hAnsi="Calibri" w:eastAsia="Times New Roman" w:cs="Calibri"/>
          <w:b/>
          <w:i/>
          <w:kern w:val="0"/>
          <w:sz w:val="21"/>
          <w:szCs w:val="21"/>
          <w:lang w:val="en-GB"/>
          <w14:ligatures w14:val="none"/>
        </w:rPr>
      </w:pPr>
      <w:r>
        <w:rPr>
          <w:rFonts w:hint="default" w:ascii="Calibri" w:hAnsi="Calibri" w:eastAsia="Times New Roman" w:cs="Calibri"/>
          <w:b/>
          <w:i/>
          <w:kern w:val="0"/>
          <w:sz w:val="21"/>
          <w:szCs w:val="21"/>
          <w:lang w:val="en-GB"/>
          <w14:ligatures w14:val="none"/>
        </w:rPr>
        <w:t xml:space="preserve">In temperate climates: </w:t>
      </w:r>
      <w:r>
        <w:rPr>
          <w:rFonts w:hint="default" w:ascii="Calibri" w:hAnsi="Calibri" w:eastAsia="Times New Roman" w:cs="Calibri"/>
          <w:b/>
          <w:i/>
          <w:kern w:val="0"/>
          <w:sz w:val="21"/>
          <w:szCs w:val="21"/>
          <w:lang w:val="en-GB"/>
          <w14:ligatures w14:val="none"/>
        </w:rPr>
        <w:tab/>
      </w:r>
      <w:r>
        <w:rPr>
          <w:rFonts w:hint="default" w:ascii="Calibri" w:hAnsi="Calibri" w:eastAsia="Times New Roman" w:cs="Calibri"/>
          <w:b/>
          <w:i/>
          <w:kern w:val="0"/>
          <w:sz w:val="21"/>
          <w:szCs w:val="21"/>
          <w:lang w:val="en-GB"/>
          <w14:ligatures w14:val="none"/>
        </w:rPr>
        <w:t>72 hours in winter and 48 hours in summer</w:t>
      </w:r>
      <w:r>
        <w:rPr>
          <w:rFonts w:hint="default" w:ascii="Calibri" w:hAnsi="Calibri" w:eastAsia="Times New Roman" w:cs="Calibri"/>
          <w:b/>
          <w:i/>
          <w:kern w:val="0"/>
          <w:sz w:val="21"/>
          <w:szCs w:val="21"/>
          <w:lang w:val="en-GB"/>
          <w14:ligatures w14:val="none"/>
        </w:rPr>
        <w:tab/>
      </w:r>
      <w:r>
        <w:rPr>
          <w:rFonts w:hint="default" w:ascii="Calibri" w:hAnsi="Calibri" w:eastAsia="Times New Roman" w:cs="Calibri"/>
          <w:b/>
          <w:i/>
          <w:kern w:val="0"/>
          <w:sz w:val="21"/>
          <w:szCs w:val="21"/>
          <w:lang w:val="en-GB"/>
          <w14:ligatures w14:val="none"/>
        </w:rPr>
        <w:tab/>
      </w:r>
      <w:r>
        <w:rPr>
          <w:rFonts w:hint="default" w:ascii="Calibri" w:hAnsi="Calibri" w:eastAsia="Times New Roman" w:cs="Calibri"/>
          <w:b/>
          <w:i/>
          <w:kern w:val="0"/>
          <w:sz w:val="21"/>
          <w:szCs w:val="21"/>
          <w:lang w:val="en-GB"/>
          <w14:ligatures w14:val="none"/>
        </w:rPr>
        <w:t xml:space="preserve">       </w:t>
      </w:r>
      <w:r>
        <w:rPr>
          <w:rFonts w:hint="default" w:ascii="Calibri" w:hAnsi="Calibri" w:eastAsia="Times New Roman" w:cs="Calibri"/>
          <w:b/>
          <w:i/>
          <w:kern w:val="0"/>
          <w:sz w:val="21"/>
          <w:szCs w:val="21"/>
          <w:lang w:val="en-GB"/>
          <w14:ligatures w14:val="none"/>
        </w:rPr>
        <w:tab/>
      </w:r>
      <w:r>
        <w:rPr>
          <w:rFonts w:hint="default" w:ascii="Calibri" w:hAnsi="Calibri" w:eastAsia="Times New Roman" w:cs="Calibri"/>
          <w:b/>
          <w:i/>
          <w:kern w:val="0"/>
          <w:sz w:val="21"/>
          <w:szCs w:val="21"/>
          <w:lang w:val="en-GB"/>
          <w14:ligatures w14:val="none"/>
        </w:rPr>
        <w:t xml:space="preserve"> </w:t>
      </w:r>
    </w:p>
    <w:p w14:paraId="592E36FD">
      <w:pPr>
        <w:spacing w:after="200" w:line="240" w:lineRule="auto"/>
        <w:jc w:val="both"/>
        <w:rPr>
          <w:rFonts w:hint="default" w:ascii="Calibri" w:hAnsi="Calibri" w:eastAsia="Times New Roman" w:cs="Calibri"/>
          <w:b/>
          <w:i/>
          <w:kern w:val="0"/>
          <w:sz w:val="21"/>
          <w:szCs w:val="21"/>
          <w:lang w:val="en-GB"/>
          <w14:ligatures w14:val="none"/>
        </w:rPr>
      </w:pPr>
      <w:r>
        <w:rPr>
          <w:rFonts w:hint="default" w:ascii="Calibri" w:hAnsi="Calibri" w:eastAsia="Times New Roman" w:cs="Calibri"/>
          <w:b/>
          <w:i/>
          <w:kern w:val="0"/>
          <w:sz w:val="21"/>
          <w:szCs w:val="21"/>
          <w:lang w:val="en-GB"/>
          <w14:ligatures w14:val="none"/>
        </w:rPr>
        <w:t xml:space="preserve">In hot climates: </w:t>
      </w:r>
      <w:r>
        <w:rPr>
          <w:rFonts w:hint="default" w:ascii="Calibri" w:hAnsi="Calibri" w:eastAsia="Times New Roman" w:cs="Calibri"/>
          <w:b/>
          <w:i/>
          <w:kern w:val="0"/>
          <w:sz w:val="21"/>
          <w:szCs w:val="21"/>
          <w:lang w:val="en-GB"/>
          <w14:ligatures w14:val="none"/>
        </w:rPr>
        <w:tab/>
      </w:r>
      <w:r>
        <w:rPr>
          <w:rFonts w:hint="default" w:ascii="Calibri" w:hAnsi="Calibri" w:eastAsia="Times New Roman" w:cs="Calibri"/>
          <w:b/>
          <w:i/>
          <w:kern w:val="0"/>
          <w:sz w:val="21"/>
          <w:szCs w:val="21"/>
          <w:lang w:val="en-GB"/>
          <w14:ligatures w14:val="none"/>
        </w:rPr>
        <w:t xml:space="preserve">             48 hours in cool season and 24 hours in hot season.</w:t>
      </w:r>
    </w:p>
    <w:p w14:paraId="64BA27C1">
      <w:pPr>
        <w:tabs>
          <w:tab w:val="left" w:pos="900"/>
          <w:tab w:val="left" w:pos="1080"/>
        </w:tabs>
        <w:spacing w:after="200" w:line="276" w:lineRule="auto"/>
        <w:jc w:val="both"/>
        <w:rPr>
          <w:rFonts w:hint="default" w:ascii="Calibri" w:hAnsi="Calibri" w:eastAsia="Times New Roman" w:cs="Calibri"/>
          <w:b/>
          <w:kern w:val="0"/>
          <w:sz w:val="21"/>
          <w:szCs w:val="21"/>
          <w:lang w:val="en-GB"/>
          <w14:ligatures w14:val="none"/>
        </w:rPr>
      </w:pPr>
    </w:p>
    <w:p w14:paraId="5D006319">
      <w:pPr>
        <w:tabs>
          <w:tab w:val="left" w:pos="900"/>
          <w:tab w:val="left" w:pos="1080"/>
        </w:tabs>
        <w:spacing w:after="20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b/>
          <w:kern w:val="0"/>
          <w:sz w:val="21"/>
          <w:szCs w:val="21"/>
          <w:lang w:val="en-GB"/>
          <w14:ligatures w14:val="none"/>
        </w:rPr>
        <w:t>5.2.3 TRANSPORTING WASTE</w:t>
      </w:r>
    </w:p>
    <w:p w14:paraId="72E69217">
      <w:pPr>
        <w:numPr>
          <w:ilvl w:val="0"/>
          <w:numId w:val="60"/>
        </w:numPr>
        <w:tabs>
          <w:tab w:val="left" w:pos="1080"/>
        </w:tabs>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Workers who collect, transport, and dispose of hazardous wastes must be trained on proper work procedures, emergency procedures, and the use of PPE. Transport in covered/sealed trucks &amp; containers to avoid littering, leakage, and unsightly situations.</w:t>
      </w:r>
    </w:p>
    <w:p w14:paraId="127F7EA9">
      <w:pPr>
        <w:numPr>
          <w:ilvl w:val="0"/>
          <w:numId w:val="60"/>
        </w:numPr>
        <w:tabs>
          <w:tab w:val="left" w:pos="1080"/>
          <w:tab w:val="left" w:pos="1260"/>
        </w:tabs>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Containers used to transport Biohazard waste should be marked as regulated waste immediately after packing.</w:t>
      </w:r>
    </w:p>
    <w:p w14:paraId="402AC813">
      <w:pPr>
        <w:numPr>
          <w:ilvl w:val="0"/>
          <w:numId w:val="60"/>
        </w:numPr>
        <w:tabs>
          <w:tab w:val="left" w:pos="1080"/>
          <w:tab w:val="left" w:pos="1260"/>
        </w:tabs>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Display the universal biohazard symbol prominently on transporting containers.</w:t>
      </w:r>
    </w:p>
    <w:p w14:paraId="444A60F6">
      <w:pPr>
        <w:numPr>
          <w:ilvl w:val="0"/>
          <w:numId w:val="60"/>
        </w:numPr>
        <w:tabs>
          <w:tab w:val="left" w:pos="1080"/>
          <w:tab w:val="left" w:pos="1260"/>
        </w:tabs>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Keep personnel protective equipment and disinfectant available.</w:t>
      </w:r>
    </w:p>
    <w:p w14:paraId="747691F5">
      <w:pPr>
        <w:numPr>
          <w:ilvl w:val="0"/>
          <w:numId w:val="60"/>
        </w:numPr>
        <w:tabs>
          <w:tab w:val="left" w:pos="1080"/>
          <w:tab w:val="left" w:pos="1260"/>
        </w:tabs>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gloves that will be used by workers transporting waste should be strong enough to withstand the stress of loading heavy bags which are needed for the exercise (rubber-coated industrial gloves are ideal).</w:t>
      </w:r>
    </w:p>
    <w:p w14:paraId="03CA66FC">
      <w:pPr>
        <w:numPr>
          <w:ilvl w:val="0"/>
          <w:numId w:val="60"/>
        </w:numPr>
        <w:tabs>
          <w:tab w:val="left" w:pos="1080"/>
          <w:tab w:val="left" w:pos="1260"/>
        </w:tabs>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Waste disposal personnel should wear industrial-strength foot protection, as bags might break if over-filled with biohazard waste if stressed by movement, or if they have been sitting for a long time before being picked up for disposal.</w:t>
      </w:r>
    </w:p>
    <w:p w14:paraId="06DD7225">
      <w:pPr>
        <w:numPr>
          <w:ilvl w:val="0"/>
          <w:numId w:val="60"/>
        </w:numPr>
        <w:tabs>
          <w:tab w:val="left" w:pos="1080"/>
          <w:tab w:val="left" w:pos="1260"/>
        </w:tabs>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Should be regular (daily for organic waste).</w:t>
      </w:r>
    </w:p>
    <w:p w14:paraId="15213024">
      <w:pPr>
        <w:numPr>
          <w:ilvl w:val="0"/>
          <w:numId w:val="60"/>
        </w:numPr>
        <w:tabs>
          <w:tab w:val="left" w:pos="1080"/>
          <w:tab w:val="left" w:pos="1260"/>
        </w:tabs>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Where transportation is contracted, the contractor should be licensed by the appropriate authorities at the State level such as SMOH and/or SMOE.</w:t>
      </w:r>
    </w:p>
    <w:p w14:paraId="57E71105">
      <w:pPr>
        <w:tabs>
          <w:tab w:val="left" w:pos="1080"/>
          <w:tab w:val="left" w:pos="1260"/>
        </w:tabs>
        <w:spacing w:after="200" w:line="240" w:lineRule="auto"/>
        <w:jc w:val="both"/>
        <w:rPr>
          <w:rFonts w:hint="default" w:ascii="Calibri" w:hAnsi="Calibri" w:eastAsia="Times New Roman"/>
          <w:b/>
          <w:kern w:val="0"/>
          <w:sz w:val="21"/>
          <w:szCs w:val="21"/>
          <w:lang w:val="en-US"/>
          <w14:ligatures w14:val="none"/>
        </w:rPr>
      </w:pPr>
      <w:r>
        <w:rPr>
          <w:rFonts w:hint="default" w:ascii="Calibri" w:hAnsi="Calibri" w:eastAsia="Times New Roman"/>
          <w:b/>
          <w:kern w:val="0"/>
          <w:sz w:val="21"/>
          <w:szCs w:val="21"/>
          <w:lang w:val="en-US"/>
          <w14:ligatures w14:val="none"/>
        </w:rPr>
        <w:t>On-Site Transportation of waste</w:t>
      </w:r>
    </w:p>
    <w:p w14:paraId="2286407B">
      <w:pPr>
        <w:tabs>
          <w:tab w:val="left" w:pos="1080"/>
          <w:tab w:val="left" w:pos="1260"/>
        </w:tabs>
        <w:spacing w:after="200" w:line="240" w:lineRule="auto"/>
        <w:jc w:val="both"/>
        <w:rPr>
          <w:rFonts w:hint="default" w:ascii="Calibri" w:hAnsi="Calibri" w:eastAsia="Times New Roman"/>
          <w:b w:val="0"/>
          <w:bCs/>
          <w:kern w:val="0"/>
          <w:sz w:val="21"/>
          <w:szCs w:val="21"/>
          <w:lang w:val="en-GB"/>
          <w14:ligatures w14:val="none"/>
        </w:rPr>
      </w:pPr>
      <w:r>
        <w:rPr>
          <w:rFonts w:hint="default" w:ascii="Calibri" w:hAnsi="Calibri" w:eastAsia="Times New Roman"/>
          <w:b w:val="0"/>
          <w:bCs/>
          <w:kern w:val="0"/>
          <w:sz w:val="21"/>
          <w:szCs w:val="21"/>
          <w:lang w:val="en-GB"/>
          <w14:ligatures w14:val="none"/>
        </w:rPr>
        <w:t xml:space="preserve">Different means of conveyance may be used within the facility – wheelbarrows, containers on wheels, carts, etc. Wastes MUST be transported during slacker periods - the itinerary must be planned so as to avoid any exposure of staff, patients, or the general public. It must run through as few clean zones (sterilization rooms), sensitive areas (operating theatres, intensive care units) or public areas as possible. </w:t>
      </w:r>
    </w:p>
    <w:p w14:paraId="1C7AF9CF">
      <w:pPr>
        <w:tabs>
          <w:tab w:val="left" w:pos="1080"/>
          <w:tab w:val="left" w:pos="1260"/>
        </w:tabs>
        <w:spacing w:after="200" w:line="240" w:lineRule="auto"/>
        <w:jc w:val="both"/>
        <w:rPr>
          <w:rFonts w:hint="default" w:ascii="Calibri" w:hAnsi="Calibri" w:eastAsia="Times New Roman"/>
          <w:b w:val="0"/>
          <w:bCs/>
          <w:kern w:val="0"/>
          <w:sz w:val="21"/>
          <w:szCs w:val="21"/>
          <w:lang w:val="en-GB"/>
          <w14:ligatures w14:val="none"/>
        </w:rPr>
      </w:pPr>
    </w:p>
    <w:p w14:paraId="109FD9F1">
      <w:pPr>
        <w:tabs>
          <w:tab w:val="left" w:pos="1080"/>
          <w:tab w:val="left" w:pos="1260"/>
        </w:tabs>
        <w:spacing w:after="200" w:line="240" w:lineRule="auto"/>
        <w:jc w:val="both"/>
        <w:rPr>
          <w:rFonts w:hint="default" w:ascii="Calibri" w:hAnsi="Calibri" w:eastAsia="Times New Roman"/>
          <w:b/>
          <w:bCs w:val="0"/>
          <w:kern w:val="0"/>
          <w:sz w:val="21"/>
          <w:szCs w:val="21"/>
          <w:lang w:val="en-US"/>
          <w14:ligatures w14:val="none"/>
        </w:rPr>
      </w:pPr>
      <w:r>
        <w:rPr>
          <w:rFonts w:hint="default" w:ascii="Calibri" w:hAnsi="Calibri" w:eastAsia="Times New Roman"/>
          <w:b/>
          <w:bCs w:val="0"/>
          <w:kern w:val="0"/>
          <w:sz w:val="21"/>
          <w:szCs w:val="21"/>
          <w:lang w:val="en-US"/>
          <w14:ligatures w14:val="none"/>
        </w:rPr>
        <w:t>Off-Site Transportation of waste</w:t>
      </w:r>
    </w:p>
    <w:p w14:paraId="46622FD9">
      <w:pPr>
        <w:tabs>
          <w:tab w:val="left" w:pos="1080"/>
          <w:tab w:val="left" w:pos="1260"/>
        </w:tabs>
        <w:spacing w:after="200" w:line="240" w:lineRule="auto"/>
        <w:jc w:val="both"/>
        <w:rPr>
          <w:rFonts w:hint="default" w:ascii="Calibri" w:hAnsi="Calibri" w:eastAsia="Times New Roman"/>
          <w:b w:val="0"/>
          <w:bCs/>
          <w:kern w:val="0"/>
          <w:sz w:val="21"/>
          <w:szCs w:val="21"/>
          <w:lang w:val="en-US"/>
          <w14:ligatures w14:val="none"/>
        </w:rPr>
      </w:pPr>
      <w:r>
        <w:rPr>
          <w:rFonts w:hint="default" w:ascii="Calibri" w:hAnsi="Calibri" w:eastAsia="Times New Roman"/>
          <w:b w:val="0"/>
          <w:bCs/>
          <w:kern w:val="0"/>
          <w:sz w:val="21"/>
          <w:szCs w:val="21"/>
          <w:lang w:val="en-US"/>
          <w14:ligatures w14:val="none"/>
        </w:rPr>
        <w:t xml:space="preserve">Packaging and labelling must be in conformity with national legislation on the transport of dangerous substances. If there is no national legislation on the subject, the [United Nations] Recommendations on the Transport of Dangerous Goods or the European Agreement on the International Carriage of Dangerous Goods by Road (ADR) should be referred to. </w:t>
      </w:r>
    </w:p>
    <w:p w14:paraId="74894159">
      <w:pPr>
        <w:tabs>
          <w:tab w:val="left" w:pos="1080"/>
          <w:tab w:val="left" w:pos="1260"/>
        </w:tabs>
        <w:spacing w:after="200" w:line="240" w:lineRule="auto"/>
        <w:jc w:val="both"/>
        <w:rPr>
          <w:rFonts w:hint="default" w:ascii="Calibri" w:hAnsi="Calibri" w:eastAsia="Times New Roman" w:cs="Calibri"/>
          <w:b w:val="0"/>
          <w:bCs/>
          <w:kern w:val="0"/>
          <w:sz w:val="21"/>
          <w:szCs w:val="21"/>
          <w:lang w:val="en-GB"/>
          <w14:ligatures w14:val="none"/>
        </w:rPr>
      </w:pPr>
    </w:p>
    <w:p w14:paraId="6A883735">
      <w:pPr>
        <w:tabs>
          <w:tab w:val="left" w:pos="1080"/>
          <w:tab w:val="left" w:pos="1260"/>
        </w:tabs>
        <w:spacing w:after="200" w:line="240" w:lineRule="auto"/>
        <w:jc w:val="both"/>
        <w:rPr>
          <w:rFonts w:hint="default" w:ascii="Calibri" w:hAnsi="Calibri" w:eastAsia="Times New Roman" w:cs="Calibri"/>
          <w:b/>
          <w:kern w:val="0"/>
          <w:sz w:val="21"/>
          <w:szCs w:val="21"/>
          <w:lang w:val="en-GB"/>
          <w14:ligatures w14:val="none"/>
        </w:rPr>
      </w:pPr>
    </w:p>
    <w:p w14:paraId="126676B0">
      <w:pPr>
        <w:tabs>
          <w:tab w:val="left" w:pos="1080"/>
          <w:tab w:val="left" w:pos="1260"/>
        </w:tabs>
        <w:spacing w:after="200" w:line="240" w:lineRule="auto"/>
        <w:jc w:val="both"/>
        <w:rPr>
          <w:rFonts w:hint="default" w:ascii="Calibri" w:hAnsi="Calibri" w:eastAsia="Times New Roman" w:cs="Calibri"/>
          <w:b/>
          <w:kern w:val="0"/>
          <w:sz w:val="21"/>
          <w:szCs w:val="21"/>
          <w:lang w:val="en-GB"/>
          <w14:ligatures w14:val="none"/>
        </w:rPr>
      </w:pPr>
    </w:p>
    <w:p w14:paraId="39BB2232">
      <w:pPr>
        <w:tabs>
          <w:tab w:val="left" w:pos="1080"/>
          <w:tab w:val="left" w:pos="1260"/>
        </w:tabs>
        <w:spacing w:after="200" w:line="240" w:lineRule="auto"/>
        <w:jc w:val="both"/>
        <w:rPr>
          <w:rFonts w:hint="default" w:ascii="Calibri" w:hAnsi="Calibri" w:eastAsia="Times New Roman" w:cs="Calibri"/>
          <w:b/>
          <w:kern w:val="0"/>
          <w:sz w:val="21"/>
          <w:szCs w:val="21"/>
          <w:lang w:val="en-GB"/>
          <w14:ligatures w14:val="none"/>
        </w:rPr>
      </w:pPr>
    </w:p>
    <w:p w14:paraId="6DFD8AF9">
      <w:pPr>
        <w:tabs>
          <w:tab w:val="left" w:pos="1080"/>
          <w:tab w:val="left" w:pos="1260"/>
        </w:tabs>
        <w:spacing w:after="200" w:line="240" w:lineRule="auto"/>
        <w:jc w:val="both"/>
        <w:rPr>
          <w:rFonts w:hint="default" w:ascii="Calibri" w:hAnsi="Calibri" w:eastAsia="Times New Roman" w:cs="Calibri"/>
          <w:b/>
          <w:kern w:val="0"/>
          <w:sz w:val="21"/>
          <w:szCs w:val="21"/>
          <w:lang w:val="en-GB"/>
          <w14:ligatures w14:val="none"/>
        </w:rPr>
      </w:pPr>
    </w:p>
    <w:p w14:paraId="354091B2">
      <w:pPr>
        <w:tabs>
          <w:tab w:val="left" w:pos="1080"/>
          <w:tab w:val="left" w:pos="1260"/>
        </w:tabs>
        <w:spacing w:after="200" w:line="240" w:lineRule="auto"/>
        <w:jc w:val="both"/>
        <w:rPr>
          <w:rFonts w:hint="default" w:ascii="Calibri" w:hAnsi="Calibri" w:eastAsia="Times New Roman" w:cs="Calibri"/>
          <w:kern w:val="0"/>
          <w:sz w:val="21"/>
          <w:szCs w:val="21"/>
          <w:lang w:val="en-US"/>
          <w14:ligatures w14:val="none"/>
        </w:rPr>
      </w:pPr>
      <w:r>
        <w:rPr>
          <w:rFonts w:hint="default" w:ascii="Calibri" w:hAnsi="Calibri" w:eastAsia="Times New Roman" w:cs="Calibri"/>
          <w:b/>
          <w:kern w:val="0"/>
          <w:sz w:val="21"/>
          <w:szCs w:val="21"/>
          <w:lang w:val="en-GB"/>
          <w14:ligatures w14:val="none"/>
        </w:rPr>
        <w:t>5.2.4 TREATMENT</w:t>
      </w:r>
      <w:r>
        <w:rPr>
          <w:rFonts w:hint="default" w:ascii="Calibri" w:hAnsi="Calibri" w:eastAsia="Times New Roman" w:cs="Calibri"/>
          <w:b/>
          <w:kern w:val="0"/>
          <w:sz w:val="21"/>
          <w:szCs w:val="21"/>
          <w:lang w:val="en-US"/>
          <w14:ligatures w14:val="none"/>
        </w:rPr>
        <w:t xml:space="preserve"> OF WASTE</w:t>
      </w:r>
    </w:p>
    <w:p w14:paraId="0922317C">
      <w:pPr>
        <w:numPr>
          <w:ilvl w:val="0"/>
          <w:numId w:val="61"/>
        </w:numPr>
        <w:pBdr>
          <w:top w:val="none" w:color="auto" w:sz="0" w:space="0"/>
          <w:left w:val="none" w:color="auto" w:sz="0" w:space="0"/>
          <w:bottom w:val="none" w:color="auto" w:sz="0" w:space="0"/>
          <w:right w:val="none" w:color="auto" w:sz="0" w:space="0"/>
          <w:between w:val="none" w:color="auto" w:sz="0" w:space="0"/>
        </w:pBdr>
        <w:spacing w:after="0" w:line="276" w:lineRule="auto"/>
        <w:contextualSpacing/>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There is no universal solution for waste treatment. The method must be selected with a view to minimizing negative impacts on health and the environment. The option chosen can only be a compromise that depends on local circumstances.</w:t>
      </w:r>
    </w:p>
    <w:p w14:paraId="7FD11106">
      <w:pPr>
        <w:numPr>
          <w:ilvl w:val="0"/>
          <w:numId w:val="61"/>
        </w:numPr>
        <w:pBdr>
          <w:top w:val="none" w:color="auto" w:sz="0" w:space="0"/>
          <w:left w:val="none" w:color="auto" w:sz="0" w:space="0"/>
          <w:bottom w:val="none" w:color="auto" w:sz="0" w:space="0"/>
          <w:right w:val="none" w:color="auto" w:sz="0" w:space="0"/>
          <w:between w:val="none" w:color="auto" w:sz="0" w:space="0"/>
        </w:pBdr>
        <w:spacing w:after="0" w:line="276" w:lineRule="auto"/>
        <w:contextualSpacing/>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 xml:space="preserve">Depending on the type of waste and availability of waste treatment technologies, alternative treatment technologies that are environmentally friendly are used e.g., Autoclaving for microbiology waste, chemical decontamination for blood containing body fluids-hypo chlorite can be used, burning of paper wastes, etc. </w:t>
      </w:r>
    </w:p>
    <w:p w14:paraId="12870F1D">
      <w:pPr>
        <w:numPr>
          <w:ilvl w:val="0"/>
          <w:numId w:val="61"/>
        </w:numPr>
        <w:pBdr>
          <w:top w:val="none" w:color="auto" w:sz="0" w:space="0"/>
          <w:left w:val="none" w:color="auto" w:sz="0" w:space="0"/>
          <w:bottom w:val="none" w:color="auto" w:sz="0" w:space="0"/>
          <w:right w:val="none" w:color="auto" w:sz="0" w:space="0"/>
          <w:between w:val="none" w:color="auto" w:sz="0" w:space="0"/>
        </w:pBdr>
        <w:spacing w:after="200" w:line="276" w:lineRule="auto"/>
        <w:contextualSpacing/>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Non-infectious waste does not need treatment.</w:t>
      </w:r>
    </w:p>
    <w:p w14:paraId="55D3475C">
      <w:pPr>
        <w:spacing w:after="0" w:line="276" w:lineRule="auto"/>
        <w:jc w:val="both"/>
        <w:rPr>
          <w:rFonts w:hint="default" w:ascii="Calibri" w:hAnsi="Calibri" w:eastAsia="Times New Roman" w:cs="Calibri"/>
          <w:b/>
          <w:kern w:val="0"/>
          <w:sz w:val="21"/>
          <w:szCs w:val="21"/>
          <w:lang w:val="en-GB"/>
          <w14:ligatures w14:val="none"/>
        </w:rPr>
      </w:pPr>
    </w:p>
    <w:p w14:paraId="625B8FCB">
      <w:pPr>
        <w:spacing w:after="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b/>
          <w:kern w:val="0"/>
          <w:sz w:val="21"/>
          <w:szCs w:val="21"/>
          <w:lang w:val="en-GB"/>
          <w14:ligatures w14:val="none"/>
        </w:rPr>
        <w:t>5.2.5 WASTE DISPOSAL (DISPOSAL STAGE)</w:t>
      </w:r>
    </w:p>
    <w:p w14:paraId="6DA84ACA">
      <w:pPr>
        <w:numPr>
          <w:ilvl w:val="0"/>
          <w:numId w:val="62"/>
        </w:numPr>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Medical/Biohazard waste should never be mixed with waste from other sources e.g., Household, commercial, and industrial waste.</w:t>
      </w:r>
    </w:p>
    <w:p w14:paraId="6C4A24BC">
      <w:pPr>
        <w:numPr>
          <w:ilvl w:val="0"/>
          <w:numId w:val="62"/>
        </w:numPr>
        <w:spacing w:after="20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Incineration will be the choice for the disposal of generated waste. </w:t>
      </w:r>
    </w:p>
    <w:p w14:paraId="73703C27">
      <w:pPr>
        <w:spacing w:after="200" w:line="240" w:lineRule="auto"/>
        <w:ind w:left="720"/>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         </w:t>
      </w:r>
    </w:p>
    <w:p w14:paraId="33C087C0">
      <w:pPr>
        <w:spacing w:after="200" w:line="240" w:lineRule="auto"/>
        <w:ind w:left="720"/>
        <w:contextualSpacing/>
        <w:jc w:val="both"/>
        <w:rPr>
          <w:rFonts w:hint="default" w:ascii="Calibri" w:hAnsi="Calibri" w:eastAsia="Times New Roman" w:cs="Calibri"/>
          <w:b/>
          <w:bCs/>
          <w:i/>
          <w:kern w:val="0"/>
          <w:sz w:val="21"/>
          <w:szCs w:val="21"/>
          <w:lang w:val="en-GB"/>
          <w14:ligatures w14:val="none"/>
        </w:rPr>
      </w:pPr>
      <w:r>
        <w:rPr>
          <w:rFonts w:hint="default" w:ascii="Calibri" w:hAnsi="Calibri" w:eastAsia="Times New Roman" w:cs="Calibri"/>
          <w:b/>
          <w:bCs/>
          <w:i/>
          <w:kern w:val="0"/>
          <w:sz w:val="21"/>
          <w:szCs w:val="21"/>
          <w:lang w:val="en-GB"/>
          <w14:ligatures w14:val="none"/>
        </w:rPr>
        <w:t xml:space="preserve">          Fig 2: An Improvised Incinerator at Okundi CHC, Boki</w:t>
      </w:r>
    </w:p>
    <w:p w14:paraId="7C2493A8">
      <w:pPr>
        <w:numPr>
          <w:ilvl w:val="0"/>
          <w:numId w:val="62"/>
        </w:numPr>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Waste generated on site will be transported once or twice weekly depending on the amount of accumulation.</w:t>
      </w:r>
    </w:p>
    <w:p w14:paraId="22419C1A">
      <w:pPr>
        <w:numPr>
          <w:ilvl w:val="0"/>
          <w:numId w:val="62"/>
        </w:numPr>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Incineration site is to be notified of the transport of generated waste.</w:t>
      </w:r>
    </w:p>
    <w:p w14:paraId="4A0E65E4">
      <w:pPr>
        <w:numPr>
          <w:ilvl w:val="0"/>
          <w:numId w:val="62"/>
        </w:numPr>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Disposal or dump sites/burial pits should be away from residential areas and water sources.</w:t>
      </w:r>
    </w:p>
    <w:p w14:paraId="2567AA81">
      <w:pPr>
        <w:numPr>
          <w:ilvl w:val="0"/>
          <w:numId w:val="62"/>
        </w:numPr>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Depending on the type of waste: burying for body parts and placenta, sharp boxes, or burying of incineration residues ashes in an appropriate pit.</w:t>
      </w:r>
    </w:p>
    <w:p w14:paraId="1504E611">
      <w:pPr>
        <w:numPr>
          <w:ilvl w:val="0"/>
          <w:numId w:val="62"/>
        </w:numPr>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Waste should be transported in appropriate containers.</w:t>
      </w:r>
    </w:p>
    <w:p w14:paraId="77FACD6C">
      <w:pPr>
        <w:spacing w:after="0" w:line="240" w:lineRule="auto"/>
        <w:ind w:left="360"/>
        <w:jc w:val="both"/>
        <w:rPr>
          <w:rFonts w:hint="default" w:ascii="Calibri" w:hAnsi="Calibri" w:eastAsia="Times New Roman" w:cs="Calibri"/>
          <w:kern w:val="0"/>
          <w:sz w:val="21"/>
          <w:szCs w:val="21"/>
          <w:lang w:val="en-GB"/>
          <w14:ligatures w14:val="none"/>
        </w:rPr>
      </w:pPr>
    </w:p>
    <w:p w14:paraId="2E2B9A2C">
      <w:pPr>
        <w:spacing w:after="0" w:line="240" w:lineRule="auto"/>
        <w:ind w:left="360"/>
        <w:jc w:val="both"/>
        <w:rPr>
          <w:rFonts w:hint="default" w:ascii="Calibri" w:hAnsi="Calibri" w:eastAsia="Times New Roman" w:cs="Calibri"/>
          <w:kern w:val="0"/>
          <w:sz w:val="21"/>
          <w:szCs w:val="21"/>
          <w:lang w:val="en-GB"/>
          <w14:ligatures w14:val="none"/>
        </w:rPr>
      </w:pPr>
    </w:p>
    <w:p w14:paraId="6BA7B1BA">
      <w:pPr>
        <w:spacing w:after="0" w:line="240" w:lineRule="auto"/>
        <w:ind w:left="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following are the essential factors that must be taken into consideration when selecting a dump/disposal site, which must not only adhere to the national regulations but also be consistent and reliable in terms of environmental concerns.</w:t>
      </w:r>
    </w:p>
    <w:p w14:paraId="1B5A1267">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Access must be restricted and controlled.</w:t>
      </w:r>
    </w:p>
    <w:p w14:paraId="6980A732">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Competent staff must be available.</w:t>
      </w:r>
    </w:p>
    <w:p w14:paraId="079B28B2">
      <w:pPr>
        <w:numPr>
          <w:ilvl w:val="0"/>
          <w:numId w:val="63"/>
        </w:numPr>
        <w:spacing w:after="0" w:line="276" w:lineRule="auto"/>
        <w:contextualSpacing/>
        <w:jc w:val="both"/>
        <w:rPr>
          <w:rFonts w:hint="default" w:ascii="Calibri" w:hAnsi="Calibri" w:eastAsia="Calibri" w:cs="Calibri"/>
          <w:bCs/>
          <w:kern w:val="0"/>
          <w:sz w:val="21"/>
          <w:szCs w:val="21"/>
          <w:lang w:val="en-GB"/>
          <w14:ligatures w14:val="none"/>
        </w:rPr>
      </w:pPr>
      <w:r>
        <w:rPr>
          <w:rFonts w:hint="default" w:ascii="Calibri" w:hAnsi="Calibri" w:eastAsia="Times New Roman" w:cs="Calibri"/>
          <w:bCs/>
          <w:i/>
          <w:kern w:val="0"/>
          <w:sz w:val="21"/>
          <w:szCs w:val="21"/>
          <w:lang w:val="en-GB"/>
          <w14:ligatures w14:val="none"/>
        </w:rPr>
        <w:t>The discarding areas must be planned.</w:t>
      </w:r>
      <w:r>
        <w:rPr>
          <w:rFonts w:hint="default" w:ascii="Calibri" w:hAnsi="Calibri" w:eastAsia="Calibri" w:cs="Calibri"/>
          <w:bCs/>
          <w:kern w:val="0"/>
          <w:sz w:val="21"/>
          <w:szCs w:val="21"/>
          <w:lang w:val="en-GB"/>
          <w14:ligatures w14:val="none"/>
        </w:rPr>
        <w:t xml:space="preserve"> </w:t>
      </w:r>
    </w:p>
    <w:p w14:paraId="6674EDFB">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The site must be large enough to sustain solid waste disposal for at least 5 years.</w:t>
      </w:r>
    </w:p>
    <w:p w14:paraId="2EDAB4AA">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Site must be located 100m away from a river, and 200m from a pond/water supply/wells/habitation.</w:t>
      </w:r>
    </w:p>
    <w:p w14:paraId="1751A89D">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Site must have a well-demarcated boundary wall (with a proper entrance gate where feasible).</w:t>
      </w:r>
    </w:p>
    <w:p w14:paraId="32BE541F">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There must be no drinking water sources or wells in the vicinity of the site.</w:t>
      </w:r>
    </w:p>
    <w:p w14:paraId="4AADEEDF">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Chemicals must not be disposed of on these sites.</w:t>
      </w:r>
    </w:p>
    <w:p w14:paraId="0DB1B10A">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 xml:space="preserve">The waste must be covered daily and vectors (insects, rodents, etc.) must be controlled. </w:t>
      </w:r>
    </w:p>
    <w:p w14:paraId="74E17FCE">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A way must be devised for leachates to be collected and treated.</w:t>
      </w:r>
    </w:p>
    <w:p w14:paraId="09F1045D">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The dump site must be equipped with a final cover to prevent rainwater infiltration.</w:t>
      </w:r>
    </w:p>
    <w:p w14:paraId="342160D7">
      <w:pPr>
        <w:spacing w:after="0" w:line="276" w:lineRule="auto"/>
        <w:ind w:left="1260"/>
        <w:contextualSpacing/>
        <w:jc w:val="both"/>
        <w:rPr>
          <w:rFonts w:hint="default" w:ascii="Calibri" w:hAnsi="Calibri" w:eastAsia="Times New Roman" w:cs="Calibri"/>
          <w:bCs/>
          <w:i/>
          <w:kern w:val="0"/>
          <w:sz w:val="21"/>
          <w:szCs w:val="21"/>
          <w:lang w:val="en-GB"/>
          <w14:ligatures w14:val="none"/>
        </w:rPr>
      </w:pPr>
    </w:p>
    <w:p w14:paraId="7E412771">
      <w:pPr>
        <w:spacing w:after="200" w:line="276" w:lineRule="auto"/>
        <w:ind w:left="720" w:hanging="720"/>
        <w:rPr>
          <w:rFonts w:hint="default" w:ascii="Calibri" w:hAnsi="Calibri" w:eastAsia="Calibri" w:cs="Calibri"/>
          <w:b/>
          <w:bCs/>
          <w:kern w:val="0"/>
          <w:sz w:val="21"/>
          <w:szCs w:val="21"/>
          <w:lang w:val="en-GB"/>
          <w14:ligatures w14:val="none"/>
        </w:rPr>
      </w:pPr>
      <w:r>
        <w:rPr>
          <w:rFonts w:hint="default" w:ascii="Calibri" w:hAnsi="Calibri" w:eastAsia="Calibri" w:cs="Calibri"/>
          <w:b/>
          <w:bCs/>
          <w:kern w:val="0"/>
          <w:sz w:val="21"/>
          <w:szCs w:val="21"/>
          <w:lang w:val="en-GB"/>
          <w14:ligatures w14:val="none"/>
        </w:rPr>
        <w:t xml:space="preserve">5.2.6 </w:t>
      </w:r>
      <w:r>
        <w:rPr>
          <w:rFonts w:hint="default" w:ascii="Calibri" w:hAnsi="Calibri" w:eastAsia="Calibri" w:cs="Calibri"/>
          <w:b/>
          <w:bCs/>
          <w:kern w:val="0"/>
          <w:sz w:val="21"/>
          <w:szCs w:val="21"/>
          <w:lang w:val="en-GB"/>
          <w14:ligatures w14:val="none"/>
        </w:rPr>
        <w:tab/>
      </w:r>
      <w:r>
        <w:rPr>
          <w:rFonts w:hint="default" w:ascii="Calibri" w:hAnsi="Calibri" w:eastAsia="Calibri" w:cs="Calibri"/>
          <w:b/>
          <w:bCs/>
          <w:kern w:val="0"/>
          <w:sz w:val="21"/>
          <w:szCs w:val="21"/>
          <w:lang w:val="en-GB"/>
          <w14:ligatures w14:val="none"/>
        </w:rPr>
        <w:t>OTHER CONSIDERATIONS TO REDUCE TRANSMISSION RISK OF BLOODBORNE PATHOGENS:</w:t>
      </w:r>
    </w:p>
    <w:p w14:paraId="24931B14">
      <w:pPr>
        <w:spacing w:after="0" w:line="276" w:lineRule="auto"/>
        <w:jc w:val="both"/>
        <w:rPr>
          <w:rFonts w:hint="default" w:ascii="Calibri" w:hAnsi="Calibri" w:eastAsia="Times New Roman" w:cs="Calibri"/>
          <w:b/>
          <w:bCs/>
          <w:kern w:val="0"/>
          <w:sz w:val="21"/>
          <w:szCs w:val="21"/>
          <w:lang w:val="en-GB"/>
          <w14:ligatures w14:val="none"/>
        </w:rPr>
      </w:pPr>
      <w:r>
        <w:rPr>
          <w:rFonts w:hint="default" w:ascii="Calibri" w:hAnsi="Calibri" w:eastAsia="Times New Roman" w:cs="Calibri"/>
          <w:b/>
          <w:bCs/>
          <w:kern w:val="0"/>
          <w:sz w:val="21"/>
          <w:szCs w:val="21"/>
          <w:lang w:val="en-GB"/>
          <w14:ligatures w14:val="none"/>
        </w:rPr>
        <w:t>Disinfection/Sterilization</w:t>
      </w:r>
    </w:p>
    <w:p w14:paraId="3A82A003">
      <w:pPr>
        <w:numPr>
          <w:ilvl w:val="0"/>
          <w:numId w:val="64"/>
        </w:numPr>
        <w:tabs>
          <w:tab w:val="left" w:pos="1080"/>
        </w:tabs>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bCs/>
          <w:kern w:val="0"/>
          <w:sz w:val="21"/>
          <w:szCs w:val="21"/>
          <w:u w:val="single"/>
          <w:lang w:val="en-GB"/>
          <w14:ligatures w14:val="none"/>
        </w:rPr>
        <w:t>Autoclaves:</w:t>
      </w:r>
      <w:r>
        <w:rPr>
          <w:rFonts w:hint="default" w:ascii="Calibri" w:hAnsi="Calibri" w:eastAsia="Times New Roman" w:cs="Calibri"/>
          <w:kern w:val="0"/>
          <w:sz w:val="21"/>
          <w:szCs w:val="21"/>
          <w:u w:val="single"/>
          <w:lang w:val="en-GB"/>
          <w14:ligatures w14:val="none"/>
        </w:rPr>
        <w:t xml:space="preserve"> </w:t>
      </w:r>
      <w:r>
        <w:rPr>
          <w:rFonts w:hint="default" w:ascii="Calibri" w:hAnsi="Calibri" w:eastAsia="Times New Roman" w:cs="Calibri"/>
          <w:kern w:val="0"/>
          <w:sz w:val="21"/>
          <w:szCs w:val="21"/>
          <w:lang w:val="en-GB"/>
          <w14:ligatures w14:val="none"/>
        </w:rPr>
        <w:t>should be installed, and staff should be trained to fix the autoclaves or at least troubleshoot to an extent.</w:t>
      </w:r>
    </w:p>
    <w:p w14:paraId="40417373">
      <w:pPr>
        <w:numPr>
          <w:ilvl w:val="0"/>
          <w:numId w:val="64"/>
        </w:numPr>
        <w:tabs>
          <w:tab w:val="left" w:pos="1080"/>
        </w:tabs>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bCs/>
          <w:kern w:val="0"/>
          <w:sz w:val="21"/>
          <w:szCs w:val="21"/>
          <w:u w:val="single"/>
          <w:lang w:val="en-GB"/>
          <w14:ligatures w14:val="none"/>
        </w:rPr>
        <w:t>Chemicals:</w:t>
      </w:r>
      <w:r>
        <w:rPr>
          <w:rFonts w:hint="default" w:ascii="Calibri" w:hAnsi="Calibri" w:eastAsia="Times New Roman" w:cs="Calibri"/>
          <w:kern w:val="0"/>
          <w:sz w:val="21"/>
          <w:szCs w:val="21"/>
          <w:lang w:val="en-GB"/>
          <w14:ligatures w14:val="none"/>
        </w:rPr>
        <w:t xml:space="preserve"> The most common is 1% sodium hypochlorite, the active ingredient in household bleach. Additional disinfectants with a broad disinfectant power against bacterial and viral pathogens (peracetic acid, ozone, ammonium salts, and alkaline hydrolysis) can be used as well. Formaldehyde, glutaraldehyde, and ethylene oxide must no longer be used due to their toxicity (carcinogenic or sensitizing properties).</w:t>
      </w:r>
    </w:p>
    <w:p w14:paraId="29F6CCE2">
      <w:pPr>
        <w:numPr>
          <w:ilvl w:val="0"/>
          <w:numId w:val="64"/>
        </w:numPr>
        <w:spacing w:after="0" w:line="276" w:lineRule="auto"/>
        <w:jc w:val="both"/>
        <w:rPr>
          <w:rFonts w:hint="default" w:ascii="Calibri" w:hAnsi="Calibri" w:eastAsia="Times New Roman" w:cs="Calibri"/>
          <w:b/>
          <w:bCs/>
          <w:kern w:val="0"/>
          <w:sz w:val="21"/>
          <w:szCs w:val="21"/>
          <w:u w:val="single"/>
          <w:lang w:val="en-GB"/>
          <w14:ligatures w14:val="none"/>
        </w:rPr>
      </w:pPr>
      <w:r>
        <w:rPr>
          <w:rFonts w:hint="default" w:ascii="Calibri" w:hAnsi="Calibri" w:eastAsia="Times New Roman" w:cs="Calibri"/>
          <w:b/>
          <w:bCs/>
          <w:kern w:val="0"/>
          <w:sz w:val="21"/>
          <w:szCs w:val="21"/>
          <w:u w:val="single"/>
          <w:lang w:val="en-GB"/>
          <w14:ligatures w14:val="none"/>
        </w:rPr>
        <w:t>Housekeeping:</w:t>
      </w:r>
    </w:p>
    <w:p w14:paraId="7C1EC63A">
      <w:pPr>
        <w:numPr>
          <w:ilvl w:val="1"/>
          <w:numId w:val="65"/>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Adherence to the colour code system for healthcare waste disposal.</w:t>
      </w:r>
    </w:p>
    <w:p w14:paraId="43A78DE4">
      <w:pPr>
        <w:numPr>
          <w:ilvl w:val="1"/>
          <w:numId w:val="65"/>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Appropriate brooms and brushes, mops, cloths and buckets, disinfectants and housekeeping gloves should be available for routine use.</w:t>
      </w:r>
    </w:p>
    <w:p w14:paraId="0DFB302F">
      <w:pPr>
        <w:numPr>
          <w:ilvl w:val="0"/>
          <w:numId w:val="64"/>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bCs/>
          <w:kern w:val="0"/>
          <w:sz w:val="21"/>
          <w:szCs w:val="21"/>
          <w:u w:val="single"/>
          <w:lang w:val="en-GB"/>
          <w14:ligatures w14:val="none"/>
        </w:rPr>
        <w:t>Emergency kits</w:t>
      </w:r>
      <w:r>
        <w:rPr>
          <w:rFonts w:hint="default" w:ascii="Calibri" w:hAnsi="Calibri" w:eastAsia="Times New Roman" w:cs="Calibri"/>
          <w:kern w:val="0"/>
          <w:sz w:val="21"/>
          <w:szCs w:val="21"/>
          <w:lang w:val="en-GB"/>
          <w14:ligatures w14:val="none"/>
        </w:rPr>
        <w:t xml:space="preserve"> should be available.</w:t>
      </w:r>
    </w:p>
    <w:p w14:paraId="78743212">
      <w:pPr>
        <w:spacing w:after="0" w:line="276" w:lineRule="auto"/>
        <w:ind w:left="720"/>
        <w:jc w:val="both"/>
        <w:rPr>
          <w:rFonts w:hint="default" w:ascii="Calibri" w:hAnsi="Calibri" w:eastAsia="Times New Roman" w:cs="Calibri"/>
          <w:kern w:val="0"/>
          <w:sz w:val="21"/>
          <w:szCs w:val="21"/>
          <w:lang w:val="en-GB"/>
          <w14:ligatures w14:val="none"/>
        </w:rPr>
      </w:pPr>
    </w:p>
    <w:p w14:paraId="1CB1C2D2">
      <w:pPr>
        <w:spacing w:after="0" w:line="276" w:lineRule="auto"/>
        <w:jc w:val="both"/>
        <w:rPr>
          <w:rFonts w:hint="default" w:ascii="Calibri" w:hAnsi="Calibri" w:eastAsia="Times New Roman" w:cs="Calibri"/>
          <w:b/>
          <w:kern w:val="0"/>
          <w:sz w:val="21"/>
          <w:szCs w:val="21"/>
          <w:lang w:val="en-US"/>
          <w14:ligatures w14:val="none"/>
        </w:rPr>
      </w:pPr>
      <w:r>
        <w:rPr>
          <w:rFonts w:hint="default" w:ascii="Calibri" w:hAnsi="Calibri" w:eastAsia="Times New Roman" w:cs="Calibri"/>
          <w:b/>
          <w:kern w:val="0"/>
          <w:sz w:val="21"/>
          <w:szCs w:val="21"/>
          <w:lang w:val="en-GB"/>
          <w14:ligatures w14:val="none"/>
        </w:rPr>
        <w:t>5.3 TRAINING</w:t>
      </w:r>
      <w:r>
        <w:rPr>
          <w:rFonts w:hint="default" w:ascii="Calibri" w:hAnsi="Calibri" w:eastAsia="Times New Roman" w:cs="Calibri"/>
          <w:b/>
          <w:kern w:val="0"/>
          <w:sz w:val="21"/>
          <w:szCs w:val="21"/>
          <w:lang w:val="en-US"/>
          <w14:ligatures w14:val="none"/>
        </w:rPr>
        <w:t xml:space="preserve"> OF HEALTH CARE WORKERS FOR WASTE MANAGEMENT</w:t>
      </w:r>
    </w:p>
    <w:p w14:paraId="6A8BA384">
      <w:p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All waste should be labelled as waste according to the waste type: infectious, chemical, or pharmaceutical, general health care waste, sharps, etc. HCWs involved with waste handling should receive tailored training on recommended waste management practices.</w:t>
      </w:r>
    </w:p>
    <w:p w14:paraId="0A0CE5C2">
      <w:pPr>
        <w:spacing w:after="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Training should include the following:</w:t>
      </w:r>
    </w:p>
    <w:p w14:paraId="2BD6FF0C">
      <w:pPr>
        <w:numPr>
          <w:ilvl w:val="0"/>
          <w:numId w:val="66"/>
        </w:numPr>
        <w:spacing w:after="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Explanation of waste management plan and healthcare waste overview.</w:t>
      </w:r>
    </w:p>
    <w:p w14:paraId="72033258">
      <w:pPr>
        <w:numPr>
          <w:ilvl w:val="0"/>
          <w:numId w:val="66"/>
        </w:numPr>
        <w:spacing w:after="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Assigned roles and responsibilities for the implementation of the plan.</w:t>
      </w:r>
    </w:p>
    <w:p w14:paraId="7FAF42A4">
      <w:pPr>
        <w:numPr>
          <w:ilvl w:val="0"/>
          <w:numId w:val="66"/>
        </w:numPr>
        <w:spacing w:after="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Modes of transmission and prevention of blood-borne pathogens.</w:t>
      </w:r>
    </w:p>
    <w:p w14:paraId="019C8458">
      <w:pPr>
        <w:numPr>
          <w:ilvl w:val="0"/>
          <w:numId w:val="66"/>
        </w:numPr>
        <w:spacing w:after="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Location and proper use of Personnel Protective Equipment.</w:t>
      </w:r>
    </w:p>
    <w:p w14:paraId="6C8DD3B2">
      <w:pPr>
        <w:numPr>
          <w:ilvl w:val="0"/>
          <w:numId w:val="66"/>
        </w:numPr>
        <w:spacing w:after="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Meaning of colour codes, the biohazards symbol, and precautions to follow in handling infectious and non-infectious waste.</w:t>
      </w:r>
    </w:p>
    <w:p w14:paraId="17FF488E">
      <w:pPr>
        <w:numPr>
          <w:ilvl w:val="0"/>
          <w:numId w:val="66"/>
        </w:numPr>
        <w:spacing w:after="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Safe injection practices.</w:t>
      </w:r>
    </w:p>
    <w:p w14:paraId="378F3C63">
      <w:pPr>
        <w:numPr>
          <w:ilvl w:val="0"/>
          <w:numId w:val="66"/>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Procedure to follow if needle stick or other exposure incident occurs.</w:t>
      </w:r>
    </w:p>
    <w:p w14:paraId="0D0C82C7">
      <w:p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Training should be implemented when management plans are first developed and instituted.</w:t>
      </w:r>
    </w:p>
    <w:p w14:paraId="3401B37B">
      <w:pPr>
        <w:spacing w:after="0" w:line="276" w:lineRule="auto"/>
        <w:jc w:val="both"/>
        <w:rPr>
          <w:rFonts w:hint="default" w:ascii="Calibri" w:hAnsi="Calibri" w:eastAsia="Times New Roman" w:cs="Calibri"/>
          <w:kern w:val="0"/>
          <w:sz w:val="21"/>
          <w:szCs w:val="21"/>
          <w:lang w:val="en-GB"/>
          <w14:ligatures w14:val="none"/>
        </w:rPr>
      </w:pPr>
    </w:p>
    <w:p w14:paraId="404F4F73">
      <w:pPr>
        <w:tabs>
          <w:tab w:val="left" w:pos="540"/>
        </w:tabs>
        <w:spacing w:after="0" w:line="276" w:lineRule="auto"/>
        <w:jc w:val="both"/>
        <w:rPr>
          <w:rFonts w:hint="default" w:ascii="Calibri" w:hAnsi="Calibri" w:eastAsia="Times New Roman" w:cs="Calibri"/>
          <w:b/>
          <w:kern w:val="0"/>
          <w:sz w:val="21"/>
          <w:szCs w:val="21"/>
          <w:lang w:val="en-US"/>
          <w14:ligatures w14:val="none"/>
        </w:rPr>
      </w:pPr>
      <w:r>
        <w:rPr>
          <w:rFonts w:hint="default" w:ascii="Calibri" w:hAnsi="Calibri" w:eastAsia="Times New Roman" w:cs="Calibri"/>
          <w:b/>
          <w:kern w:val="0"/>
          <w:sz w:val="21"/>
          <w:szCs w:val="21"/>
          <w:lang w:val="en-GB"/>
          <w14:ligatures w14:val="none"/>
        </w:rPr>
        <w:t>5.4 CONTINGENCY AND EMERGENCY PLAN</w:t>
      </w:r>
      <w:r>
        <w:rPr>
          <w:rFonts w:hint="default" w:ascii="Calibri" w:hAnsi="Calibri" w:eastAsia="Times New Roman" w:cs="Calibri"/>
          <w:b/>
          <w:kern w:val="0"/>
          <w:sz w:val="21"/>
          <w:szCs w:val="21"/>
          <w:lang w:val="en-US"/>
          <w14:ligatures w14:val="none"/>
        </w:rPr>
        <w:t xml:space="preserve"> FOR WASTE MANAGEMENT</w:t>
      </w:r>
    </w:p>
    <w:p w14:paraId="3DA7B97B">
      <w:p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If spills or damage to containers are encountered during the storage, handling or transporting of biohazard waste, the following will be done: </w:t>
      </w:r>
    </w:p>
    <w:p w14:paraId="66838131">
      <w:pPr>
        <w:numPr>
          <w:ilvl w:val="0"/>
          <w:numId w:val="67"/>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Put on gloves, goggles, and protective outer garments.</w:t>
      </w:r>
    </w:p>
    <w:p w14:paraId="5E002903">
      <w:pPr>
        <w:numPr>
          <w:ilvl w:val="0"/>
          <w:numId w:val="67"/>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Use a copious amount of disinfectant to clean up a spill.</w:t>
      </w:r>
    </w:p>
    <w:p w14:paraId="47324DBA">
      <w:pPr>
        <w:numPr>
          <w:ilvl w:val="0"/>
          <w:numId w:val="67"/>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Place waste in new biohazard bags or containers and seal them properly.</w:t>
      </w:r>
    </w:p>
    <w:p w14:paraId="6FDCB926">
      <w:pPr>
        <w:numPr>
          <w:ilvl w:val="0"/>
          <w:numId w:val="67"/>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Contact the principal investigator/ Safety officer and file a report. </w:t>
      </w:r>
    </w:p>
    <w:p w14:paraId="01B7EC2E">
      <w:pPr>
        <w:spacing w:after="0" w:line="276" w:lineRule="auto"/>
        <w:ind w:left="2160"/>
        <w:jc w:val="both"/>
        <w:rPr>
          <w:rFonts w:hint="default" w:ascii="Calibri" w:hAnsi="Calibri" w:eastAsia="Times New Roman" w:cs="Calibri"/>
          <w:kern w:val="0"/>
          <w:sz w:val="21"/>
          <w:szCs w:val="21"/>
          <w:lang w:val="en-GB"/>
          <w14:ligatures w14:val="none"/>
        </w:rPr>
      </w:pPr>
    </w:p>
    <w:p w14:paraId="07EC607B">
      <w:pPr>
        <w:tabs>
          <w:tab w:val="left" w:pos="540"/>
        </w:tabs>
        <w:spacing w:after="0" w:line="276" w:lineRule="auto"/>
        <w:jc w:val="both"/>
        <w:rPr>
          <w:rFonts w:hint="default" w:ascii="Calibri" w:hAnsi="Calibri" w:eastAsia="Times New Roman" w:cs="Calibri"/>
          <w:kern w:val="0"/>
          <w:sz w:val="21"/>
          <w:szCs w:val="21"/>
          <w:lang w:val="en-US"/>
          <w14:ligatures w14:val="none"/>
        </w:rPr>
      </w:pPr>
      <w:r>
        <w:rPr>
          <w:rFonts w:hint="default" w:ascii="Calibri" w:hAnsi="Calibri" w:eastAsia="Times New Roman" w:cs="Calibri"/>
          <w:b/>
          <w:kern w:val="0"/>
          <w:sz w:val="21"/>
          <w:szCs w:val="21"/>
          <w:lang w:val="en-GB"/>
          <w14:ligatures w14:val="none"/>
        </w:rPr>
        <w:t>5.5 WARNINGS AND PRECAUTIONS</w:t>
      </w:r>
      <w:r>
        <w:rPr>
          <w:rFonts w:hint="default" w:ascii="Calibri" w:hAnsi="Calibri" w:eastAsia="Times New Roman" w:cs="Calibri"/>
          <w:b/>
          <w:kern w:val="0"/>
          <w:sz w:val="21"/>
          <w:szCs w:val="21"/>
          <w:lang w:val="en-US"/>
          <w14:ligatures w14:val="none"/>
        </w:rPr>
        <w:t xml:space="preserve"> ON WASTE MANAGEMENT</w:t>
      </w:r>
    </w:p>
    <w:p w14:paraId="123DF1E8">
      <w:pPr>
        <w:numPr>
          <w:ilvl w:val="2"/>
          <w:numId w:val="68"/>
        </w:numPr>
        <w:tabs>
          <w:tab w:val="left" w:pos="900"/>
        </w:tabs>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Do not push or pack biohazard waste with your feet or hands.</w:t>
      </w:r>
    </w:p>
    <w:p w14:paraId="6D76039F">
      <w:pPr>
        <w:numPr>
          <w:ilvl w:val="0"/>
          <w:numId w:val="69"/>
        </w:numPr>
        <w:tabs>
          <w:tab w:val="left" w:pos="900"/>
        </w:tabs>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Using clearly marked containers for each type of waste to ensure optimal segregation.</w:t>
      </w:r>
    </w:p>
    <w:p w14:paraId="6375DE1D">
      <w:pPr>
        <w:numPr>
          <w:ilvl w:val="0"/>
          <w:numId w:val="69"/>
        </w:numPr>
        <w:tabs>
          <w:tab w:val="left" w:pos="900"/>
        </w:tabs>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Containers should be located in the immediate area of use.</w:t>
      </w:r>
    </w:p>
    <w:p w14:paraId="3BD6DD9F">
      <w:pPr>
        <w:numPr>
          <w:ilvl w:val="0"/>
          <w:numId w:val="69"/>
        </w:numPr>
        <w:tabs>
          <w:tab w:val="left" w:pos="900"/>
        </w:tabs>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Use proper Personal Protective Equipment when handling biohazard waste.</w:t>
      </w:r>
    </w:p>
    <w:p w14:paraId="3D00E37F">
      <w:pPr>
        <w:tabs>
          <w:tab w:val="left" w:pos="900"/>
        </w:tabs>
        <w:spacing w:after="0" w:line="276" w:lineRule="auto"/>
        <w:ind w:left="810"/>
        <w:contextualSpacing/>
        <w:jc w:val="both"/>
        <w:rPr>
          <w:rFonts w:hint="default" w:ascii="Calibri" w:hAnsi="Calibri" w:eastAsia="Times New Roman" w:cs="Calibri"/>
          <w:kern w:val="0"/>
          <w:sz w:val="21"/>
          <w:szCs w:val="21"/>
          <w:lang w:val="en-GB"/>
          <w14:ligatures w14:val="none"/>
        </w:rPr>
      </w:pPr>
    </w:p>
    <w:p w14:paraId="66244498">
      <w:pPr>
        <w:tabs>
          <w:tab w:val="left" w:pos="540"/>
          <w:tab w:val="left" w:pos="720"/>
          <w:tab w:val="left" w:pos="900"/>
        </w:tabs>
        <w:spacing w:after="0" w:line="276" w:lineRule="auto"/>
        <w:jc w:val="both"/>
        <w:rPr>
          <w:rFonts w:hint="default" w:ascii="Calibri" w:hAnsi="Calibri" w:eastAsia="Times New Roman" w:cs="Calibri"/>
          <w:kern w:val="0"/>
          <w:sz w:val="21"/>
          <w:szCs w:val="21"/>
          <w:lang w:val="en-US"/>
          <w14:ligatures w14:val="none"/>
        </w:rPr>
      </w:pPr>
      <w:r>
        <w:rPr>
          <w:rFonts w:hint="default" w:ascii="Calibri" w:hAnsi="Calibri" w:eastAsia="Times New Roman" w:cs="Calibri"/>
          <w:b/>
          <w:kern w:val="0"/>
          <w:sz w:val="21"/>
          <w:szCs w:val="21"/>
          <w:lang w:val="en-GB"/>
          <w14:ligatures w14:val="none"/>
        </w:rPr>
        <w:t>5.6 QUALITY CONTROL</w:t>
      </w:r>
      <w:r>
        <w:rPr>
          <w:rFonts w:hint="default" w:ascii="Calibri" w:hAnsi="Calibri" w:eastAsia="Times New Roman" w:cs="Calibri"/>
          <w:b/>
          <w:kern w:val="0"/>
          <w:sz w:val="21"/>
          <w:szCs w:val="21"/>
          <w:lang w:val="en-US"/>
          <w14:ligatures w14:val="none"/>
        </w:rPr>
        <w:t xml:space="preserve"> ON WASTE MANAGEMENT</w:t>
      </w:r>
    </w:p>
    <w:p w14:paraId="186863AC">
      <w:pPr>
        <w:numPr>
          <w:ilvl w:val="1"/>
          <w:numId w:val="70"/>
        </w:numPr>
        <w:tabs>
          <w:tab w:val="left" w:pos="900"/>
        </w:tabs>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Quality control will be measured by strict adherence to procedures outlined in this SOP. </w:t>
      </w:r>
    </w:p>
    <w:p w14:paraId="77C478E6">
      <w:pPr>
        <w:numPr>
          <w:ilvl w:val="1"/>
          <w:numId w:val="70"/>
        </w:numPr>
        <w:tabs>
          <w:tab w:val="left" w:pos="900"/>
        </w:tabs>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laboratory safety officer will monitor the program weekly and ensure compliance has been followed and documented.</w:t>
      </w:r>
    </w:p>
    <w:p w14:paraId="475F1155">
      <w:pPr>
        <w:tabs>
          <w:tab w:val="left" w:pos="900"/>
        </w:tabs>
        <w:spacing w:after="0" w:line="276" w:lineRule="auto"/>
        <w:ind w:left="810"/>
        <w:contextualSpacing/>
        <w:jc w:val="both"/>
        <w:rPr>
          <w:rFonts w:hint="default" w:ascii="Calibri" w:hAnsi="Calibri" w:eastAsia="Times New Roman" w:cs="Calibri"/>
          <w:kern w:val="0"/>
          <w:sz w:val="21"/>
          <w:szCs w:val="21"/>
          <w:lang w:val="en-GB"/>
          <w14:ligatures w14:val="none"/>
        </w:rPr>
      </w:pPr>
    </w:p>
    <w:p w14:paraId="2528B46F">
      <w:pPr>
        <w:tabs>
          <w:tab w:val="left" w:pos="720"/>
          <w:tab w:val="left" w:pos="900"/>
        </w:tabs>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5.7</w:t>
      </w:r>
      <w:r>
        <w:rPr>
          <w:rFonts w:hint="default" w:ascii="Calibri" w:hAnsi="Calibri" w:eastAsia="Times New Roman" w:cs="Calibri"/>
          <w:kern w:val="0"/>
          <w:sz w:val="21"/>
          <w:szCs w:val="21"/>
          <w:lang w:val="en-GB"/>
          <w14:ligatures w14:val="none"/>
        </w:rPr>
        <w:t xml:space="preserve"> </w:t>
      </w:r>
      <w:r>
        <w:rPr>
          <w:rFonts w:hint="default" w:ascii="Calibri" w:hAnsi="Calibri" w:eastAsia="Times New Roman" w:cs="Calibri"/>
          <w:b/>
          <w:kern w:val="0"/>
          <w:sz w:val="21"/>
          <w:szCs w:val="21"/>
          <w:lang w:val="en-GB"/>
          <w14:ligatures w14:val="none"/>
        </w:rPr>
        <w:t>INJECTION SAFETY STANDARDS</w:t>
      </w:r>
    </w:p>
    <w:p w14:paraId="259ED5E6">
      <w:pPr>
        <w:tabs>
          <w:tab w:val="left" w:pos="720"/>
          <w:tab w:val="left" w:pos="900"/>
        </w:tabs>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If an injection is deemed necessary, the following standards should be observed.</w:t>
      </w:r>
    </w:p>
    <w:p w14:paraId="5980AEA5">
      <w:pPr>
        <w:numPr>
          <w:ilvl w:val="0"/>
          <w:numId w:val="71"/>
        </w:numPr>
        <w:tabs>
          <w:tab w:val="left" w:pos="900"/>
        </w:tabs>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For all injections, use sterile equipment.</w:t>
      </w:r>
    </w:p>
    <w:p w14:paraId="38B8E4D5">
      <w:pPr>
        <w:numPr>
          <w:ilvl w:val="0"/>
          <w:numId w:val="71"/>
        </w:numPr>
        <w:tabs>
          <w:tab w:val="left" w:pos="900"/>
        </w:tabs>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Prevent contamination of injection equipment.</w:t>
      </w:r>
    </w:p>
    <w:p w14:paraId="282F80A5">
      <w:pPr>
        <w:numPr>
          <w:ilvl w:val="0"/>
          <w:numId w:val="71"/>
        </w:numPr>
        <w:tabs>
          <w:tab w:val="left" w:pos="900"/>
        </w:tabs>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Protect the provider.</w:t>
      </w:r>
    </w:p>
    <w:p w14:paraId="4166F56F">
      <w:pPr>
        <w:numPr>
          <w:ilvl w:val="0"/>
          <w:numId w:val="71"/>
        </w:numPr>
        <w:tabs>
          <w:tab w:val="left" w:pos="900"/>
        </w:tabs>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Follow SOPs for administering injections and other medical skin-piercing procedures.</w:t>
      </w:r>
    </w:p>
    <w:p w14:paraId="35FF4329">
      <w:pPr>
        <w:tabs>
          <w:tab w:val="left" w:pos="900"/>
        </w:tabs>
        <w:spacing w:after="0" w:line="276" w:lineRule="auto"/>
        <w:jc w:val="both"/>
        <w:rPr>
          <w:rFonts w:hint="default" w:ascii="Calibri" w:hAnsi="Calibri" w:eastAsia="Times New Roman" w:cs="Calibri"/>
          <w:kern w:val="0"/>
          <w:sz w:val="21"/>
          <w:szCs w:val="21"/>
          <w:lang w:val="en-GB"/>
          <w14:ligatures w14:val="none"/>
        </w:rPr>
      </w:pPr>
    </w:p>
    <w:p w14:paraId="1CC04075">
      <w:pPr>
        <w:tabs>
          <w:tab w:val="left" w:pos="900"/>
        </w:tabs>
        <w:spacing w:after="0" w:line="276" w:lineRule="auto"/>
        <w:jc w:val="both"/>
        <w:rPr>
          <w:rFonts w:hint="default" w:ascii="Calibri" w:hAnsi="Calibri" w:eastAsia="Times New Roman" w:cs="Calibri"/>
          <w:kern w:val="0"/>
          <w:sz w:val="21"/>
          <w:szCs w:val="21"/>
          <w:lang w:val="en-GB"/>
          <w14:ligatures w14:val="none"/>
        </w:rPr>
      </w:pPr>
    </w:p>
    <w:p w14:paraId="167583B3">
      <w:pPr>
        <w:spacing w:after="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b/>
          <w:kern w:val="0"/>
          <w:sz w:val="21"/>
          <w:szCs w:val="21"/>
          <w:lang w:val="en-GB"/>
          <w14:ligatures w14:val="none"/>
        </w:rPr>
        <w:t>6. REFERENCE</w:t>
      </w:r>
      <w:r>
        <w:rPr>
          <w:rFonts w:hint="default" w:ascii="Calibri" w:hAnsi="Calibri" w:eastAsia="Times New Roman" w:cs="Calibri"/>
          <w:b/>
          <w:kern w:val="0"/>
          <w:sz w:val="21"/>
          <w:szCs w:val="21"/>
          <w:lang w:val="en-US"/>
          <w14:ligatures w14:val="none"/>
        </w:rPr>
        <w:t xml:space="preserve"> MATERIAL ON WASTE MANAGEMENT</w:t>
      </w:r>
      <w:r>
        <w:rPr>
          <w:rFonts w:hint="default" w:ascii="Calibri" w:hAnsi="Calibri" w:eastAsia="Times New Roman" w:cs="Calibri"/>
          <w:b/>
          <w:kern w:val="0"/>
          <w:sz w:val="21"/>
          <w:szCs w:val="21"/>
          <w:lang w:val="en-GB"/>
          <w14:ligatures w14:val="none"/>
        </w:rPr>
        <w:t>:</w:t>
      </w:r>
    </w:p>
    <w:p w14:paraId="354A3089">
      <w:pPr>
        <w:numPr>
          <w:ilvl w:val="0"/>
          <w:numId w:val="72"/>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International Committee of the Red Cross (2011). Medical Waste Management, Geneva, Switzerland.</w:t>
      </w:r>
    </w:p>
    <w:p w14:paraId="7A34CEAF">
      <w:pPr>
        <w:numPr>
          <w:ilvl w:val="0"/>
          <w:numId w:val="72"/>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Federal Ministry of Health (2013). National Healthcare Waste Management Policy.</w:t>
      </w:r>
    </w:p>
    <w:p w14:paraId="56EA0463">
      <w:pPr>
        <w:numPr>
          <w:ilvl w:val="0"/>
          <w:numId w:val="72"/>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Federal Ministry of Health (2005). National Injection Safety forum: Standards for Universal Precautions and Heath Care Waste Management Practices.</w:t>
      </w:r>
    </w:p>
    <w:p w14:paraId="6AB72AB2">
      <w:pPr>
        <w:numPr>
          <w:ilvl w:val="0"/>
          <w:numId w:val="72"/>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Federal Ministry of Health (2007). National Policy on Injection Safety and Healthcare Waste Management.</w:t>
      </w:r>
    </w:p>
    <w:p w14:paraId="0FEDDB9D">
      <w:pPr>
        <w:numPr>
          <w:ilvl w:val="0"/>
          <w:numId w:val="72"/>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U.S. President's Emergency Plan for AIDS Relief (2022). Country and Regional Operational Plan (COP/ROP) Guidance for all PEPFAR-supported countries.</w:t>
      </w:r>
    </w:p>
    <w:p w14:paraId="330ECD8F">
      <w:pPr>
        <w:spacing w:after="0" w:line="276" w:lineRule="auto"/>
        <w:jc w:val="both"/>
        <w:rPr>
          <w:rFonts w:hint="default" w:ascii="Calibri" w:hAnsi="Calibri" w:eastAsia="Times New Roman" w:cs="Calibri"/>
          <w:kern w:val="0"/>
          <w:sz w:val="21"/>
          <w:szCs w:val="21"/>
          <w:lang w:val="en-GB"/>
          <w14:ligatures w14:val="none"/>
        </w:rPr>
      </w:pPr>
    </w:p>
    <w:p w14:paraId="59F0B147">
      <w:pPr>
        <w:spacing w:after="0" w:line="276" w:lineRule="auto"/>
        <w:jc w:val="both"/>
        <w:rPr>
          <w:rFonts w:hint="default" w:ascii="Calibri" w:hAnsi="Calibri" w:eastAsia="Times New Roman" w:cs="Calibri"/>
          <w:kern w:val="0"/>
          <w:sz w:val="21"/>
          <w:szCs w:val="21"/>
          <w:lang w:val="en-GB"/>
          <w14:ligatures w14:val="none"/>
        </w:rPr>
      </w:pPr>
    </w:p>
    <w:p w14:paraId="32BCD189">
      <w:pPr>
        <w:spacing w:after="0" w:line="276" w:lineRule="auto"/>
        <w:jc w:val="both"/>
        <w:rPr>
          <w:rFonts w:hint="default" w:ascii="Calibri" w:hAnsi="Calibri" w:eastAsia="Times New Roman" w:cs="Calibri"/>
          <w:b/>
          <w:bCs w:val="0"/>
          <w:i w:val="0"/>
          <w:iCs w:val="0"/>
          <w:color w:val="000000"/>
          <w:kern w:val="0"/>
          <w:sz w:val="56"/>
          <w:szCs w:val="56"/>
          <w14:ligatures w14:val="none"/>
        </w:rPr>
      </w:pPr>
      <w:r>
        <w:rPr>
          <w:rFonts w:hint="default" w:ascii="Calibri" w:hAnsi="Calibri" w:eastAsia="Times New Roman" w:cs="Calibri"/>
          <w:b/>
          <w:bCs w:val="0"/>
          <w:i w:val="0"/>
          <w:iCs w:val="0"/>
          <w:color w:val="000000"/>
          <w:kern w:val="0"/>
          <w:sz w:val="56"/>
          <w:szCs w:val="56"/>
          <w14:ligatures w14:val="none"/>
        </w:rPr>
        <w:t>WHO Clinical Staging SOP</w:t>
      </w:r>
    </w:p>
    <w:p w14:paraId="13746829">
      <w:pPr>
        <w:spacing w:after="0" w:line="276" w:lineRule="auto"/>
        <w:jc w:val="both"/>
        <w:rPr>
          <w:rFonts w:hint="default" w:ascii="Calibri" w:hAnsi="Calibri" w:eastAsia="Times New Roman" w:cs="Calibri"/>
          <w:bCs/>
          <w:i/>
          <w:iCs/>
          <w:color w:val="000000"/>
          <w:kern w:val="0"/>
          <w:sz w:val="21"/>
          <w:szCs w:val="21"/>
          <w14:ligatures w14:val="none"/>
        </w:rPr>
      </w:pPr>
    </w:p>
    <w:p w14:paraId="706115E4">
      <w:pPr>
        <w:pStyle w:val="3"/>
        <w:keepNext w:val="0"/>
        <w:keepLines w:val="0"/>
        <w:widowControl/>
        <w:suppressLineNumbers w:val="0"/>
      </w:pPr>
      <w:r>
        <w:t>WHO CLINICAL STAGING OF HIV DISEASE</w:t>
      </w:r>
    </w:p>
    <w:p w14:paraId="4D2BBA74">
      <w:pPr>
        <w:pStyle w:val="4"/>
        <w:keepNext w:val="0"/>
        <w:keepLines w:val="0"/>
        <w:widowControl/>
        <w:suppressLineNumbers w:val="0"/>
      </w:pPr>
      <w:r>
        <w:t>GENERAL NOTE</w:t>
      </w:r>
    </w:p>
    <w:p w14:paraId="0B2C7395">
      <w:pPr>
        <w:pStyle w:val="20"/>
        <w:keepNext w:val="0"/>
        <w:keepLines w:val="0"/>
        <w:widowControl/>
        <w:suppressLineNumbers w:val="0"/>
      </w:pPr>
      <w:r>
        <w:rPr>
          <w:rStyle w:val="21"/>
        </w:rPr>
        <w:t>Ad</w:t>
      </w:r>
      <w:r>
        <w:rPr>
          <w:rStyle w:val="21"/>
          <w:rFonts w:hint="default"/>
          <w:lang w:val="en-US"/>
        </w:rPr>
        <w:t>ults</w:t>
      </w:r>
      <w:r>
        <w:rPr>
          <w:rStyle w:val="21"/>
        </w:rPr>
        <w:t>:</w:t>
      </w:r>
      <w:r>
        <w:t xml:space="preserve"> Defined as individuals aged </w:t>
      </w:r>
      <w:r>
        <w:rPr>
          <w:rStyle w:val="21"/>
        </w:rPr>
        <w:t>1</w:t>
      </w:r>
      <w:r>
        <w:rPr>
          <w:rStyle w:val="21"/>
          <w:rFonts w:hint="default"/>
          <w:lang w:val="en-US"/>
        </w:rPr>
        <w:t xml:space="preserve">4 </w:t>
      </w:r>
      <w:r>
        <w:rPr>
          <w:rStyle w:val="21"/>
        </w:rPr>
        <w:t xml:space="preserve"> years or older</w:t>
      </w:r>
      <w:r>
        <w:t>.</w:t>
      </w:r>
    </w:p>
    <w:p w14:paraId="11D15E51">
      <w:pPr>
        <w:pStyle w:val="20"/>
        <w:keepNext w:val="0"/>
        <w:keepLines w:val="0"/>
        <w:widowControl/>
        <w:suppressLineNumbers w:val="0"/>
      </w:pPr>
      <w:r>
        <w:rPr>
          <w:rStyle w:val="21"/>
        </w:rPr>
        <w:t>Children:</w:t>
      </w:r>
      <w:r>
        <w:t xml:space="preserve"> Defined as individuals aged </w:t>
      </w:r>
      <w:r>
        <w:rPr>
          <w:rStyle w:val="21"/>
        </w:rPr>
        <w:t>below 15 years</w:t>
      </w:r>
      <w:r>
        <w:t>.</w:t>
      </w:r>
    </w:p>
    <w:p w14:paraId="0762A07B">
      <w:pPr>
        <w:pStyle w:val="20"/>
        <w:keepNext w:val="0"/>
        <w:keepLines w:val="0"/>
        <w:widowControl/>
        <w:suppressLineNumbers w:val="0"/>
      </w:pPr>
    </w:p>
    <w:p w14:paraId="199A4AB2">
      <w:pPr>
        <w:pStyle w:val="20"/>
        <w:keepNext w:val="0"/>
        <w:keepLines w:val="0"/>
        <w:widowControl/>
        <w:suppressLineNumbers w:val="0"/>
      </w:pPr>
      <w:r>
        <w:t xml:space="preserve">For </w:t>
      </w:r>
      <w:r>
        <w:rPr>
          <w:rStyle w:val="21"/>
        </w:rPr>
        <w:t>children younger than 5 years</w:t>
      </w:r>
      <w:r>
        <w:t>:</w:t>
      </w:r>
    </w:p>
    <w:p w14:paraId="79FA4395">
      <w:pPr>
        <w:pStyle w:val="20"/>
        <w:keepNext w:val="0"/>
        <w:keepLines w:val="0"/>
        <w:widowControl/>
        <w:suppressLineNumbers w:val="0"/>
      </w:pPr>
      <w:r>
        <w:rPr>
          <w:rStyle w:val="16"/>
        </w:rPr>
        <w:t>Moderate malnutrition:</w:t>
      </w:r>
      <w:r>
        <w:t xml:space="preserve"> weight-for-height &lt; –2 z-score or MUAC ≥ 115 mm to &lt; 125 mm.</w:t>
      </w:r>
    </w:p>
    <w:p w14:paraId="01271621">
      <w:pPr>
        <w:pStyle w:val="20"/>
        <w:keepNext w:val="0"/>
        <w:keepLines w:val="0"/>
        <w:widowControl/>
        <w:suppressLineNumbers w:val="0"/>
      </w:pPr>
      <w:r>
        <w:rPr>
          <w:rStyle w:val="16"/>
        </w:rPr>
        <w:t>Severe wasting:</w:t>
      </w:r>
      <w:r>
        <w:t xml:space="preserve"> weight-for-height &lt; –3 z-score.</w:t>
      </w:r>
    </w:p>
    <w:p w14:paraId="6597963E">
      <w:pPr>
        <w:pStyle w:val="20"/>
        <w:keepNext w:val="0"/>
        <w:keepLines w:val="0"/>
        <w:widowControl/>
        <w:suppressLineNumbers w:val="0"/>
      </w:pPr>
      <w:r>
        <w:rPr>
          <w:rStyle w:val="16"/>
        </w:rPr>
        <w:t>Stunting:</w:t>
      </w:r>
      <w:r>
        <w:t xml:space="preserve"> length/height-for-age &lt; –2 z-score.</w:t>
      </w:r>
    </w:p>
    <w:p w14:paraId="180ED8BD">
      <w:pPr>
        <w:pStyle w:val="20"/>
        <w:keepNext w:val="0"/>
        <w:keepLines w:val="0"/>
        <w:widowControl/>
        <w:suppressLineNumbers w:val="0"/>
      </w:pPr>
      <w:r>
        <w:rPr>
          <w:rStyle w:val="16"/>
        </w:rPr>
        <w:t>Severe acute malnutrition:</w:t>
      </w:r>
      <w:r>
        <w:t xml:space="preserve"> weight-for-height &lt; –3 z-score or MUAC &lt; 115 mm or presence of oedema.</w:t>
      </w:r>
    </w:p>
    <w:p w14:paraId="602A6D72">
      <w:pPr>
        <w:pStyle w:val="20"/>
        <w:keepNext w:val="0"/>
        <w:keepLines w:val="0"/>
        <w:widowControl/>
        <w:suppressLineNumbers w:val="0"/>
      </w:pPr>
      <w:r>
        <w:t xml:space="preserve">Regional variations may include conditions like </w:t>
      </w:r>
      <w:r>
        <w:rPr>
          <w:rStyle w:val="21"/>
        </w:rPr>
        <w:t>penicilliosis (Asia)</w:t>
      </w:r>
      <w:r>
        <w:t xml:space="preserve">, </w:t>
      </w:r>
      <w:r>
        <w:rPr>
          <w:rStyle w:val="21"/>
        </w:rPr>
        <w:t>HIV-associated rectovaginal fistula (Southern Africa)</w:t>
      </w:r>
      <w:r>
        <w:t xml:space="preserve">, or </w:t>
      </w:r>
      <w:r>
        <w:rPr>
          <w:rStyle w:val="21"/>
        </w:rPr>
        <w:t>reactivation of trypanosomiasis (Latin America)</w:t>
      </w:r>
      <w:r>
        <w:t>.</w:t>
      </w:r>
    </w:p>
    <w:p w14:paraId="70466B3A">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4DB5FD09">
      <w:pPr>
        <w:pStyle w:val="3"/>
        <w:keepNext w:val="0"/>
        <w:keepLines w:val="0"/>
        <w:widowControl/>
        <w:suppressLineNumbers w:val="0"/>
      </w:pPr>
      <w:r>
        <w:t>CLINICAL STAGE 1</w:t>
      </w:r>
    </w:p>
    <w:p w14:paraId="0425A07D">
      <w:pPr>
        <w:pStyle w:val="4"/>
        <w:keepNext w:val="0"/>
        <w:keepLines w:val="0"/>
        <w:widowControl/>
        <w:suppressLineNumbers w:val="0"/>
        <w:rPr>
          <w:b/>
          <w:bCs/>
        </w:rPr>
      </w:pPr>
      <w:r>
        <w:rPr>
          <w:b/>
          <w:bCs/>
        </w:rPr>
        <w:t>Adults and Adolescents</w:t>
      </w:r>
    </w:p>
    <w:p w14:paraId="17E74FE0">
      <w:pPr>
        <w:pStyle w:val="20"/>
        <w:keepNext w:val="0"/>
        <w:keepLines w:val="0"/>
        <w:widowControl/>
        <w:suppressLineNumbers w:val="0"/>
      </w:pPr>
      <w:r>
        <w:t>Asymptomatic</w:t>
      </w:r>
    </w:p>
    <w:p w14:paraId="02F61EF6">
      <w:pPr>
        <w:pStyle w:val="20"/>
        <w:keepNext w:val="0"/>
        <w:keepLines w:val="0"/>
        <w:widowControl/>
        <w:suppressLineNumbers w:val="0"/>
      </w:pPr>
      <w:r>
        <w:t>Persistent generalized lymphadenopathy</w:t>
      </w:r>
    </w:p>
    <w:p w14:paraId="5BC7806E">
      <w:pPr>
        <w:pStyle w:val="4"/>
        <w:keepNext w:val="0"/>
        <w:keepLines w:val="0"/>
        <w:widowControl/>
        <w:suppressLineNumbers w:val="0"/>
      </w:pPr>
      <w:r>
        <w:rPr>
          <w:b/>
          <w:bCs/>
        </w:rPr>
        <w:t>Children</w:t>
      </w:r>
    </w:p>
    <w:p w14:paraId="31A22999">
      <w:pPr>
        <w:pStyle w:val="20"/>
        <w:keepNext w:val="0"/>
        <w:keepLines w:val="0"/>
        <w:widowControl/>
        <w:suppressLineNumbers w:val="0"/>
      </w:pPr>
      <w:r>
        <w:t>Asymptomatic</w:t>
      </w:r>
    </w:p>
    <w:p w14:paraId="59EB96FE">
      <w:pPr>
        <w:pStyle w:val="20"/>
        <w:keepNext w:val="0"/>
        <w:keepLines w:val="0"/>
        <w:widowControl/>
        <w:suppressLineNumbers w:val="0"/>
      </w:pPr>
      <w:r>
        <w:t>Persistent generalized lymphadenopathy</w:t>
      </w:r>
    </w:p>
    <w:p w14:paraId="655F4076">
      <w:pPr>
        <w:pStyle w:val="20"/>
        <w:keepNext w:val="0"/>
        <w:keepLines w:val="0"/>
        <w:widowControl/>
        <w:suppressLineNumbers w:val="0"/>
      </w:pPr>
      <w:r>
        <w:rPr>
          <w:rStyle w:val="21"/>
        </w:rPr>
        <w:t>Logic:</w:t>
      </w:r>
      <w:r>
        <w:br w:type="textWrapping"/>
      </w:r>
      <w:r>
        <w:t xml:space="preserve">If patient shows no HIV-related symptoms → classify as </w:t>
      </w:r>
      <w:r>
        <w:rPr>
          <w:rStyle w:val="16"/>
        </w:rPr>
        <w:t>Stage 1</w:t>
      </w:r>
      <w:r>
        <w:t>.</w:t>
      </w:r>
      <w:r>
        <w:br w:type="textWrapping"/>
      </w:r>
      <w:r>
        <w:t xml:space="preserve">If generalized lymphadenopathy present without other illness → </w:t>
      </w:r>
      <w:r>
        <w:rPr>
          <w:rStyle w:val="16"/>
        </w:rPr>
        <w:t>Stage 1</w:t>
      </w:r>
      <w:r>
        <w:t>.</w:t>
      </w:r>
    </w:p>
    <w:p w14:paraId="7B294E49">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42AFBADE">
      <w:pPr>
        <w:pStyle w:val="3"/>
        <w:keepNext w:val="0"/>
        <w:keepLines w:val="0"/>
        <w:widowControl/>
        <w:suppressLineNumbers w:val="0"/>
      </w:pPr>
      <w:r>
        <w:t>CLINICAL STAGE 2</w:t>
      </w:r>
    </w:p>
    <w:p w14:paraId="3BDAE4B4">
      <w:pPr>
        <w:pStyle w:val="4"/>
        <w:keepNext w:val="0"/>
        <w:keepLines w:val="0"/>
        <w:widowControl/>
        <w:suppressLineNumbers w:val="0"/>
        <w:rPr>
          <w:b/>
          <w:bCs/>
        </w:rPr>
      </w:pPr>
      <w:r>
        <w:rPr>
          <w:b/>
          <w:bCs/>
        </w:rPr>
        <w:t>Adults and Adolescents</w:t>
      </w:r>
    </w:p>
    <w:p w14:paraId="35AD964D">
      <w:pPr>
        <w:pStyle w:val="20"/>
        <w:keepNext w:val="0"/>
        <w:keepLines w:val="0"/>
        <w:widowControl/>
        <w:suppressLineNumbers w:val="0"/>
      </w:pPr>
      <w:r>
        <w:t>Moderate unexplained weight loss (&lt;10% of body weight)</w:t>
      </w:r>
    </w:p>
    <w:p w14:paraId="683D3CD1">
      <w:pPr>
        <w:pStyle w:val="20"/>
        <w:keepNext w:val="0"/>
        <w:keepLines w:val="0"/>
        <w:widowControl/>
        <w:suppressLineNumbers w:val="0"/>
      </w:pPr>
      <w:r>
        <w:t>Recurrent respiratory tract infections (sinusitis, tonsillitis, otitis media, pharyngitis)</w:t>
      </w:r>
    </w:p>
    <w:p w14:paraId="50DCFD78">
      <w:pPr>
        <w:pStyle w:val="20"/>
        <w:keepNext w:val="0"/>
        <w:keepLines w:val="0"/>
        <w:widowControl/>
        <w:suppressLineNumbers w:val="0"/>
      </w:pPr>
      <w:r>
        <w:t>Herpes zoster</w:t>
      </w:r>
    </w:p>
    <w:p w14:paraId="68FAC9FF">
      <w:pPr>
        <w:pStyle w:val="20"/>
        <w:keepNext w:val="0"/>
        <w:keepLines w:val="0"/>
        <w:widowControl/>
        <w:suppressLineNumbers w:val="0"/>
      </w:pPr>
      <w:r>
        <w:t>Angular cheilitis</w:t>
      </w:r>
    </w:p>
    <w:p w14:paraId="51CA70FB">
      <w:pPr>
        <w:pStyle w:val="20"/>
        <w:keepNext w:val="0"/>
        <w:keepLines w:val="0"/>
        <w:widowControl/>
        <w:suppressLineNumbers w:val="0"/>
      </w:pPr>
      <w:r>
        <w:t>Recurrent oral ulceration</w:t>
      </w:r>
    </w:p>
    <w:p w14:paraId="44600274">
      <w:pPr>
        <w:pStyle w:val="20"/>
        <w:keepNext w:val="0"/>
        <w:keepLines w:val="0"/>
        <w:widowControl/>
        <w:suppressLineNumbers w:val="0"/>
      </w:pPr>
      <w:r>
        <w:t>Papular pruritic eruptions</w:t>
      </w:r>
    </w:p>
    <w:p w14:paraId="0C433815">
      <w:pPr>
        <w:pStyle w:val="20"/>
        <w:keepNext w:val="0"/>
        <w:keepLines w:val="0"/>
        <w:widowControl/>
        <w:suppressLineNumbers w:val="0"/>
      </w:pPr>
      <w:r>
        <w:t>Fungal nail infections</w:t>
      </w:r>
    </w:p>
    <w:p w14:paraId="6EDADA39">
      <w:pPr>
        <w:pStyle w:val="20"/>
        <w:keepNext w:val="0"/>
        <w:keepLines w:val="0"/>
        <w:widowControl/>
        <w:suppressLineNumbers w:val="0"/>
      </w:pPr>
      <w:r>
        <w:t>Seborrhoeic dermatitis</w:t>
      </w:r>
    </w:p>
    <w:p w14:paraId="19E2B558">
      <w:pPr>
        <w:pStyle w:val="4"/>
        <w:keepNext w:val="0"/>
        <w:keepLines w:val="0"/>
        <w:widowControl/>
        <w:suppressLineNumbers w:val="0"/>
      </w:pPr>
      <w:r>
        <w:rPr>
          <w:b/>
          <w:bCs/>
        </w:rPr>
        <w:t>Children</w:t>
      </w:r>
    </w:p>
    <w:p w14:paraId="4FF55E13">
      <w:pPr>
        <w:pStyle w:val="20"/>
        <w:keepNext w:val="0"/>
        <w:keepLines w:val="0"/>
        <w:widowControl/>
        <w:suppressLineNumbers w:val="0"/>
      </w:pPr>
      <w:r>
        <w:t>Unexplained persistent hepatosplenomegaly</w:t>
      </w:r>
    </w:p>
    <w:p w14:paraId="2B076980">
      <w:pPr>
        <w:pStyle w:val="20"/>
        <w:keepNext w:val="0"/>
        <w:keepLines w:val="0"/>
        <w:widowControl/>
        <w:suppressLineNumbers w:val="0"/>
      </w:pPr>
      <w:r>
        <w:t>Recurrent or chronic upper respiratory tract infections (otitis media, otorrhoea, sinusitis, tonsillitis)</w:t>
      </w:r>
    </w:p>
    <w:p w14:paraId="5829F71D">
      <w:pPr>
        <w:pStyle w:val="20"/>
        <w:keepNext w:val="0"/>
        <w:keepLines w:val="0"/>
        <w:widowControl/>
        <w:suppressLineNumbers w:val="0"/>
      </w:pPr>
      <w:r>
        <w:t>Herpes zoster</w:t>
      </w:r>
    </w:p>
    <w:p w14:paraId="0434820E">
      <w:pPr>
        <w:pStyle w:val="20"/>
        <w:keepNext w:val="0"/>
        <w:keepLines w:val="0"/>
        <w:widowControl/>
        <w:suppressLineNumbers w:val="0"/>
      </w:pPr>
      <w:r>
        <w:t>Lineal gingival erythema</w:t>
      </w:r>
    </w:p>
    <w:p w14:paraId="5AE48A28">
      <w:pPr>
        <w:pStyle w:val="20"/>
        <w:keepNext w:val="0"/>
        <w:keepLines w:val="0"/>
        <w:widowControl/>
        <w:suppressLineNumbers w:val="0"/>
      </w:pPr>
      <w:r>
        <w:t>Recurrent oral ulcerations</w:t>
      </w:r>
    </w:p>
    <w:p w14:paraId="194BD789">
      <w:pPr>
        <w:pStyle w:val="20"/>
        <w:keepNext w:val="0"/>
        <w:keepLines w:val="0"/>
        <w:widowControl/>
        <w:suppressLineNumbers w:val="0"/>
      </w:pPr>
      <w:r>
        <w:t>Papular pruritic eruptions</w:t>
      </w:r>
    </w:p>
    <w:p w14:paraId="32851AF6">
      <w:pPr>
        <w:pStyle w:val="20"/>
        <w:keepNext w:val="0"/>
        <w:keepLines w:val="0"/>
        <w:widowControl/>
        <w:suppressLineNumbers w:val="0"/>
      </w:pPr>
      <w:r>
        <w:t>Fungal nail infections</w:t>
      </w:r>
    </w:p>
    <w:p w14:paraId="684C8B2F">
      <w:pPr>
        <w:pStyle w:val="20"/>
        <w:keepNext w:val="0"/>
        <w:keepLines w:val="0"/>
        <w:widowControl/>
        <w:suppressLineNumbers w:val="0"/>
      </w:pPr>
      <w:r>
        <w:t>Extensive wart virus infection</w:t>
      </w:r>
    </w:p>
    <w:p w14:paraId="6ED9DAD0">
      <w:pPr>
        <w:pStyle w:val="20"/>
        <w:keepNext w:val="0"/>
        <w:keepLines w:val="0"/>
        <w:widowControl/>
        <w:suppressLineNumbers w:val="0"/>
      </w:pPr>
      <w:r>
        <w:t>Extensive molluscum contagiosum</w:t>
      </w:r>
    </w:p>
    <w:p w14:paraId="6747D742">
      <w:pPr>
        <w:pStyle w:val="20"/>
        <w:keepNext w:val="0"/>
        <w:keepLines w:val="0"/>
        <w:widowControl/>
        <w:suppressLineNumbers w:val="0"/>
      </w:pPr>
      <w:r>
        <w:t>Unexplained persistent parotid enlargement</w:t>
      </w:r>
    </w:p>
    <w:p w14:paraId="6C4C3104">
      <w:pPr>
        <w:pStyle w:val="20"/>
        <w:keepNext w:val="0"/>
        <w:keepLines w:val="0"/>
        <w:widowControl/>
        <w:suppressLineNumbers w:val="0"/>
      </w:pPr>
      <w:r>
        <w:rPr>
          <w:rStyle w:val="21"/>
        </w:rPr>
        <w:t>Logic:</w:t>
      </w:r>
      <w:r>
        <w:br w:type="textWrapping"/>
      </w:r>
      <w:r>
        <w:t xml:space="preserve">If moderate unexplained weight loss OR recurrent infections OR minor mucocutaneous conditions → classify as </w:t>
      </w:r>
      <w:r>
        <w:rPr>
          <w:rStyle w:val="16"/>
        </w:rPr>
        <w:t>Stage 2</w:t>
      </w:r>
      <w:r>
        <w:t>.</w:t>
      </w:r>
    </w:p>
    <w:p w14:paraId="415337F6">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1FE457D3">
      <w:pPr>
        <w:pStyle w:val="3"/>
        <w:keepNext w:val="0"/>
        <w:keepLines w:val="0"/>
        <w:widowControl/>
        <w:suppressLineNumbers w:val="0"/>
      </w:pPr>
      <w:r>
        <w:t>CLINICAL STAGE 3</w:t>
      </w:r>
    </w:p>
    <w:p w14:paraId="3582178E">
      <w:pPr>
        <w:pStyle w:val="4"/>
        <w:keepNext w:val="0"/>
        <w:keepLines w:val="0"/>
        <w:widowControl/>
        <w:suppressLineNumbers w:val="0"/>
        <w:rPr>
          <w:b/>
          <w:bCs/>
        </w:rPr>
      </w:pPr>
      <w:r>
        <w:rPr>
          <w:b/>
          <w:bCs/>
        </w:rPr>
        <w:t>Adults and Adolescents</w:t>
      </w:r>
    </w:p>
    <w:p w14:paraId="4E4944FB">
      <w:pPr>
        <w:pStyle w:val="20"/>
        <w:keepNext w:val="0"/>
        <w:keepLines w:val="0"/>
        <w:widowControl/>
        <w:suppressLineNumbers w:val="0"/>
      </w:pPr>
      <w:r>
        <w:t>Unexplained severe weight loss (&gt;10% of body weight)</w:t>
      </w:r>
    </w:p>
    <w:p w14:paraId="13BD6D67">
      <w:pPr>
        <w:pStyle w:val="20"/>
        <w:keepNext w:val="0"/>
        <w:keepLines w:val="0"/>
        <w:widowControl/>
        <w:suppressLineNumbers w:val="0"/>
      </w:pPr>
      <w:r>
        <w:t>Unexplained chronic diarrhoea (&gt;1 month)</w:t>
      </w:r>
    </w:p>
    <w:p w14:paraId="311D5488">
      <w:pPr>
        <w:pStyle w:val="20"/>
        <w:keepNext w:val="0"/>
        <w:keepLines w:val="0"/>
        <w:widowControl/>
        <w:suppressLineNumbers w:val="0"/>
      </w:pPr>
      <w:r>
        <w:t>Unexplained persistent fever (&gt;1 month, intermittent or constant)</w:t>
      </w:r>
    </w:p>
    <w:p w14:paraId="4FC18B2D">
      <w:pPr>
        <w:pStyle w:val="20"/>
        <w:keepNext w:val="0"/>
        <w:keepLines w:val="0"/>
        <w:widowControl/>
        <w:suppressLineNumbers w:val="0"/>
      </w:pPr>
      <w:r>
        <w:t>Persistent oral candidiasis</w:t>
      </w:r>
    </w:p>
    <w:p w14:paraId="099DF461">
      <w:pPr>
        <w:pStyle w:val="20"/>
        <w:keepNext w:val="0"/>
        <w:keepLines w:val="0"/>
        <w:widowControl/>
        <w:suppressLineNumbers w:val="0"/>
      </w:pPr>
      <w:r>
        <w:t>Oral hairy leukoplakia</w:t>
      </w:r>
    </w:p>
    <w:p w14:paraId="5835BF89">
      <w:pPr>
        <w:pStyle w:val="20"/>
        <w:keepNext w:val="0"/>
        <w:keepLines w:val="0"/>
        <w:widowControl/>
        <w:suppressLineNumbers w:val="0"/>
      </w:pPr>
      <w:r>
        <w:t>Pulmonary tuberculosis (current)</w:t>
      </w:r>
    </w:p>
    <w:p w14:paraId="28466355">
      <w:pPr>
        <w:pStyle w:val="20"/>
        <w:keepNext w:val="0"/>
        <w:keepLines w:val="0"/>
        <w:widowControl/>
        <w:suppressLineNumbers w:val="0"/>
      </w:pPr>
      <w:r>
        <w:t>Severe bacterial infections (pneumonia, empyema, pyomyositis, bone/joint infection, meningitis, bacteraemia)</w:t>
      </w:r>
    </w:p>
    <w:p w14:paraId="1919F58C">
      <w:pPr>
        <w:pStyle w:val="20"/>
        <w:keepNext w:val="0"/>
        <w:keepLines w:val="0"/>
        <w:widowControl/>
        <w:suppressLineNumbers w:val="0"/>
      </w:pPr>
      <w:r>
        <w:t>Acute necrotizing ulcerative stomatitis, gingivitis or periodontitis</w:t>
      </w:r>
    </w:p>
    <w:p w14:paraId="05E65096">
      <w:pPr>
        <w:pStyle w:val="20"/>
        <w:keepNext w:val="0"/>
        <w:keepLines w:val="0"/>
        <w:widowControl/>
        <w:suppressLineNumbers w:val="0"/>
      </w:pPr>
      <w:r>
        <w:t>Unexplained anaemia (&lt;8 g/dl), neutropenia (&lt;0.5 × 10⁹/L), or chronic thrombocytopenia (&lt;50 × 10⁹/L)</w:t>
      </w:r>
    </w:p>
    <w:p w14:paraId="72D71ADC">
      <w:pPr>
        <w:pStyle w:val="4"/>
        <w:keepNext w:val="0"/>
        <w:keepLines w:val="0"/>
        <w:widowControl/>
        <w:suppressLineNumbers w:val="0"/>
        <w:rPr>
          <w:b/>
          <w:bCs/>
        </w:rPr>
      </w:pPr>
      <w:r>
        <w:rPr>
          <w:b/>
          <w:bCs/>
        </w:rPr>
        <w:t>Children</w:t>
      </w:r>
    </w:p>
    <w:p w14:paraId="20EF142C">
      <w:pPr>
        <w:pStyle w:val="20"/>
        <w:keepNext w:val="0"/>
        <w:keepLines w:val="0"/>
        <w:widowControl/>
        <w:suppressLineNumbers w:val="0"/>
      </w:pPr>
      <w:r>
        <w:t>Unexplained moderate malnutrition not responding to therapy</w:t>
      </w:r>
    </w:p>
    <w:p w14:paraId="3C581424">
      <w:pPr>
        <w:pStyle w:val="20"/>
        <w:keepNext w:val="0"/>
        <w:keepLines w:val="0"/>
        <w:widowControl/>
        <w:suppressLineNumbers w:val="0"/>
      </w:pPr>
      <w:r>
        <w:t>Unexplained persistent diarrhoea (≥14 days)</w:t>
      </w:r>
    </w:p>
    <w:p w14:paraId="645B47E4">
      <w:pPr>
        <w:pStyle w:val="20"/>
        <w:keepNext w:val="0"/>
        <w:keepLines w:val="0"/>
        <w:widowControl/>
        <w:suppressLineNumbers w:val="0"/>
      </w:pPr>
      <w:r>
        <w:t>Unexplained persistent fever (&gt;1 month, &gt;37.5°C)</w:t>
      </w:r>
    </w:p>
    <w:p w14:paraId="5D309C5A">
      <w:pPr>
        <w:pStyle w:val="20"/>
        <w:keepNext w:val="0"/>
        <w:keepLines w:val="0"/>
        <w:widowControl/>
        <w:suppressLineNumbers w:val="0"/>
      </w:pPr>
      <w:r>
        <w:t>Persistent oral candidiasis (after 6 weeks of age)</w:t>
      </w:r>
    </w:p>
    <w:p w14:paraId="080DB128">
      <w:pPr>
        <w:pStyle w:val="20"/>
        <w:keepNext w:val="0"/>
        <w:keepLines w:val="0"/>
        <w:widowControl/>
        <w:suppressLineNumbers w:val="0"/>
      </w:pPr>
      <w:r>
        <w:t>Oral hairy leukoplakia</w:t>
      </w:r>
    </w:p>
    <w:p w14:paraId="19C1D65F">
      <w:pPr>
        <w:pStyle w:val="20"/>
        <w:keepNext w:val="0"/>
        <w:keepLines w:val="0"/>
        <w:widowControl/>
        <w:suppressLineNumbers w:val="0"/>
      </w:pPr>
      <w:r>
        <w:t>Lymph node TB</w:t>
      </w:r>
    </w:p>
    <w:p w14:paraId="1B2F84C5">
      <w:pPr>
        <w:pStyle w:val="20"/>
        <w:keepNext w:val="0"/>
        <w:keepLines w:val="0"/>
        <w:widowControl/>
        <w:suppressLineNumbers w:val="0"/>
      </w:pPr>
      <w:r>
        <w:t>Pulmonary TB</w:t>
      </w:r>
    </w:p>
    <w:p w14:paraId="4244CADE">
      <w:pPr>
        <w:pStyle w:val="20"/>
        <w:keepNext w:val="0"/>
        <w:keepLines w:val="0"/>
        <w:widowControl/>
        <w:suppressLineNumbers w:val="0"/>
      </w:pPr>
      <w:r>
        <w:t>Severe recurrent bacterial pneumonia</w:t>
      </w:r>
    </w:p>
    <w:p w14:paraId="3CCC68BE">
      <w:pPr>
        <w:pStyle w:val="20"/>
        <w:keepNext w:val="0"/>
        <w:keepLines w:val="0"/>
        <w:widowControl/>
        <w:suppressLineNumbers w:val="0"/>
      </w:pPr>
      <w:r>
        <w:t>Acute necrotizing ulcerative gingivitis or periodontitis</w:t>
      </w:r>
    </w:p>
    <w:p w14:paraId="685A17BF">
      <w:pPr>
        <w:pStyle w:val="20"/>
        <w:keepNext w:val="0"/>
        <w:keepLines w:val="0"/>
        <w:widowControl/>
        <w:suppressLineNumbers w:val="0"/>
      </w:pPr>
      <w:r>
        <w:t>Unexplained anaemia (&lt;8 g/dl), neutropenia (&lt;0.5 × 10⁹/L), or thrombocytopenia (&lt;50 × 10⁹/L)</w:t>
      </w:r>
    </w:p>
    <w:p w14:paraId="1A08B6A6">
      <w:pPr>
        <w:pStyle w:val="20"/>
        <w:keepNext w:val="0"/>
        <w:keepLines w:val="0"/>
        <w:widowControl/>
        <w:suppressLineNumbers w:val="0"/>
      </w:pPr>
      <w:r>
        <w:t>Symptomatic lymphoid interstitial pneumonitis</w:t>
      </w:r>
    </w:p>
    <w:p w14:paraId="743171F8">
      <w:pPr>
        <w:pStyle w:val="20"/>
        <w:keepNext w:val="0"/>
        <w:keepLines w:val="0"/>
        <w:widowControl/>
        <w:suppressLineNumbers w:val="0"/>
      </w:pPr>
      <w:r>
        <w:t>Chronic HIV-associated lung disease (including bronchiectasis)</w:t>
      </w:r>
    </w:p>
    <w:p w14:paraId="4EF40326">
      <w:pPr>
        <w:pStyle w:val="20"/>
        <w:keepNext w:val="0"/>
        <w:keepLines w:val="0"/>
        <w:widowControl/>
        <w:suppressLineNumbers w:val="0"/>
      </w:pPr>
      <w:r>
        <w:rPr>
          <w:rStyle w:val="21"/>
        </w:rPr>
        <w:t>Logic:</w:t>
      </w:r>
      <w:r>
        <w:br w:type="textWrapping"/>
      </w:r>
      <w:r>
        <w:t xml:space="preserve">If severe weight loss OR persistent diarrhoea OR fever lasting &gt;1 month → </w:t>
      </w:r>
      <w:r>
        <w:rPr>
          <w:rStyle w:val="16"/>
        </w:rPr>
        <w:t>Stage 3</w:t>
      </w:r>
      <w:r>
        <w:t>.</w:t>
      </w:r>
      <w:r>
        <w:br w:type="textWrapping"/>
      </w:r>
      <w:r>
        <w:t xml:space="preserve">If TB or oral candidiasis present → </w:t>
      </w:r>
      <w:r>
        <w:rPr>
          <w:rStyle w:val="16"/>
        </w:rPr>
        <w:t>Stage 3</w:t>
      </w:r>
      <w:r>
        <w:t>.</w:t>
      </w:r>
      <w:r>
        <w:br w:type="textWrapping"/>
      </w:r>
      <w:r>
        <w:t xml:space="preserve">If chronic lung disease or bacterial infections recurrent → </w:t>
      </w:r>
      <w:r>
        <w:rPr>
          <w:rStyle w:val="16"/>
        </w:rPr>
        <w:t>Stage 3</w:t>
      </w:r>
      <w:r>
        <w:t>.</w:t>
      </w:r>
    </w:p>
    <w:p w14:paraId="77155351">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2B905C99">
      <w:pPr>
        <w:pStyle w:val="3"/>
        <w:keepNext w:val="0"/>
        <w:keepLines w:val="0"/>
        <w:widowControl/>
        <w:suppressLineNumbers w:val="0"/>
      </w:pPr>
      <w:r>
        <w:t>CLINICAL STAGE 4</w:t>
      </w:r>
    </w:p>
    <w:p w14:paraId="1B5F5CF8">
      <w:pPr>
        <w:pStyle w:val="4"/>
        <w:keepNext w:val="0"/>
        <w:keepLines w:val="0"/>
        <w:widowControl/>
        <w:suppressLineNumbers w:val="0"/>
      </w:pPr>
      <w:r>
        <w:t>Adults and Adolescents</w:t>
      </w:r>
    </w:p>
    <w:p w14:paraId="3119E78A">
      <w:pPr>
        <w:pStyle w:val="20"/>
        <w:keepNext w:val="0"/>
        <w:keepLines w:val="0"/>
        <w:widowControl/>
        <w:suppressLineNumbers w:val="0"/>
      </w:pPr>
      <w:r>
        <w:t>HIV wasting syndrome</w:t>
      </w:r>
    </w:p>
    <w:p w14:paraId="5E213A21">
      <w:pPr>
        <w:pStyle w:val="20"/>
        <w:keepNext w:val="0"/>
        <w:keepLines w:val="0"/>
        <w:widowControl/>
        <w:suppressLineNumbers w:val="0"/>
      </w:pPr>
      <w:r>
        <w:t>Pneumocystis jiroveci pneumonia</w:t>
      </w:r>
    </w:p>
    <w:p w14:paraId="1C426A65">
      <w:pPr>
        <w:pStyle w:val="20"/>
        <w:keepNext w:val="0"/>
        <w:keepLines w:val="0"/>
        <w:widowControl/>
        <w:suppressLineNumbers w:val="0"/>
      </w:pPr>
      <w:r>
        <w:t>Recurrent severe bacterial pneumonia</w:t>
      </w:r>
    </w:p>
    <w:p w14:paraId="2FB47312">
      <w:pPr>
        <w:pStyle w:val="20"/>
        <w:keepNext w:val="0"/>
        <w:keepLines w:val="0"/>
        <w:widowControl/>
        <w:suppressLineNumbers w:val="0"/>
      </w:pPr>
      <w:r>
        <w:t>Chronic herpes simplex infection (&gt;1 month or visceral)</w:t>
      </w:r>
    </w:p>
    <w:p w14:paraId="07A8A5A5">
      <w:pPr>
        <w:pStyle w:val="20"/>
        <w:keepNext w:val="0"/>
        <w:keepLines w:val="0"/>
        <w:widowControl/>
        <w:suppressLineNumbers w:val="0"/>
      </w:pPr>
      <w:r>
        <w:t>Oesophageal or lower respiratory candidiasis</w:t>
      </w:r>
    </w:p>
    <w:p w14:paraId="779ED8E1">
      <w:pPr>
        <w:pStyle w:val="20"/>
        <w:keepNext w:val="0"/>
        <w:keepLines w:val="0"/>
        <w:widowControl/>
        <w:suppressLineNumbers w:val="0"/>
      </w:pPr>
      <w:r>
        <w:t>Extrapulmonary TB</w:t>
      </w:r>
    </w:p>
    <w:p w14:paraId="1B0DD30A">
      <w:pPr>
        <w:pStyle w:val="20"/>
        <w:keepNext w:val="0"/>
        <w:keepLines w:val="0"/>
        <w:widowControl/>
        <w:suppressLineNumbers w:val="0"/>
      </w:pPr>
      <w:r>
        <w:t>Kaposi’s sarcoma</w:t>
      </w:r>
    </w:p>
    <w:p w14:paraId="6ABABF63">
      <w:pPr>
        <w:pStyle w:val="20"/>
        <w:keepNext w:val="0"/>
        <w:keepLines w:val="0"/>
        <w:widowControl/>
        <w:suppressLineNumbers w:val="0"/>
      </w:pPr>
      <w:r>
        <w:t>Cytomegalovirus infection (retinitis or other organs)</w:t>
      </w:r>
    </w:p>
    <w:p w14:paraId="018E1007">
      <w:pPr>
        <w:pStyle w:val="20"/>
        <w:keepNext w:val="0"/>
        <w:keepLines w:val="0"/>
        <w:widowControl/>
        <w:suppressLineNumbers w:val="0"/>
      </w:pPr>
      <w:r>
        <w:t>CNS toxoplasmosis</w:t>
      </w:r>
    </w:p>
    <w:p w14:paraId="03892697">
      <w:pPr>
        <w:pStyle w:val="20"/>
        <w:keepNext w:val="0"/>
        <w:keepLines w:val="0"/>
        <w:widowControl/>
        <w:suppressLineNumbers w:val="0"/>
      </w:pPr>
      <w:r>
        <w:t>HIV encephalopathy</w:t>
      </w:r>
    </w:p>
    <w:p w14:paraId="5202A892">
      <w:pPr>
        <w:pStyle w:val="20"/>
        <w:keepNext w:val="0"/>
        <w:keepLines w:val="0"/>
        <w:widowControl/>
        <w:suppressLineNumbers w:val="0"/>
      </w:pPr>
      <w:r>
        <w:t>Extrapulmonary cryptococcosis (including meningitis)</w:t>
      </w:r>
    </w:p>
    <w:p w14:paraId="3283889E">
      <w:pPr>
        <w:pStyle w:val="20"/>
        <w:keepNext w:val="0"/>
        <w:keepLines w:val="0"/>
        <w:widowControl/>
        <w:suppressLineNumbers w:val="0"/>
      </w:pPr>
      <w:r>
        <w:t>Disseminated non-tuberculous mycobacterial infection</w:t>
      </w:r>
    </w:p>
    <w:p w14:paraId="03C1E055">
      <w:pPr>
        <w:pStyle w:val="20"/>
        <w:keepNext w:val="0"/>
        <w:keepLines w:val="0"/>
        <w:widowControl/>
        <w:suppressLineNumbers w:val="0"/>
      </w:pPr>
      <w:r>
        <w:t>Progressive multifocal leukoencephalopathy</w:t>
      </w:r>
    </w:p>
    <w:p w14:paraId="68D2E08B">
      <w:pPr>
        <w:pStyle w:val="20"/>
        <w:keepNext w:val="0"/>
        <w:keepLines w:val="0"/>
        <w:widowControl/>
        <w:suppressLineNumbers w:val="0"/>
      </w:pPr>
      <w:r>
        <w:t>Chronic cryptosporidiosis (with diarrhoea)</w:t>
      </w:r>
    </w:p>
    <w:p w14:paraId="1AA9FACE">
      <w:pPr>
        <w:pStyle w:val="20"/>
        <w:keepNext w:val="0"/>
        <w:keepLines w:val="0"/>
        <w:widowControl/>
        <w:suppressLineNumbers w:val="0"/>
      </w:pPr>
      <w:r>
        <w:t>Chronic isosporiasis</w:t>
      </w:r>
    </w:p>
    <w:p w14:paraId="573BA893">
      <w:pPr>
        <w:pStyle w:val="20"/>
        <w:keepNext w:val="0"/>
        <w:keepLines w:val="0"/>
        <w:widowControl/>
        <w:suppressLineNumbers w:val="0"/>
      </w:pPr>
      <w:r>
        <w:t>Disseminated mycosis (histoplasmosis, coccidioidomycosis)</w:t>
      </w:r>
    </w:p>
    <w:p w14:paraId="3C049EA9">
      <w:pPr>
        <w:pStyle w:val="20"/>
        <w:keepNext w:val="0"/>
        <w:keepLines w:val="0"/>
        <w:widowControl/>
        <w:suppressLineNumbers w:val="0"/>
      </w:pPr>
      <w:r>
        <w:t>Lymphoma (cerebral or B-cell non-Hodgkin) or other solid HIV-associated tumours</w:t>
      </w:r>
    </w:p>
    <w:p w14:paraId="61AB76C5">
      <w:pPr>
        <w:pStyle w:val="20"/>
        <w:keepNext w:val="0"/>
        <w:keepLines w:val="0"/>
        <w:widowControl/>
        <w:suppressLineNumbers w:val="0"/>
      </w:pPr>
      <w:r>
        <w:t>Symptomatic HIV-associated nephropathy or cardiomyopathy</w:t>
      </w:r>
    </w:p>
    <w:p w14:paraId="01386DBF">
      <w:pPr>
        <w:pStyle w:val="20"/>
        <w:keepNext w:val="0"/>
        <w:keepLines w:val="0"/>
        <w:widowControl/>
        <w:suppressLineNumbers w:val="0"/>
      </w:pPr>
      <w:r>
        <w:t>Recurrent septicaemia (including non-typhoidal Salmonella)</w:t>
      </w:r>
    </w:p>
    <w:p w14:paraId="526BEEB4">
      <w:pPr>
        <w:pStyle w:val="20"/>
        <w:keepNext w:val="0"/>
        <w:keepLines w:val="0"/>
        <w:widowControl/>
        <w:suppressLineNumbers w:val="0"/>
      </w:pPr>
      <w:r>
        <w:t>Invasive cervical carcinoma</w:t>
      </w:r>
    </w:p>
    <w:p w14:paraId="118F4CF3">
      <w:pPr>
        <w:pStyle w:val="20"/>
        <w:keepNext w:val="0"/>
        <w:keepLines w:val="0"/>
        <w:widowControl/>
        <w:suppressLineNumbers w:val="0"/>
      </w:pPr>
      <w:r>
        <w:t>Atypical disseminated leishmaniasis</w:t>
      </w:r>
    </w:p>
    <w:p w14:paraId="56CA6ABA">
      <w:pPr>
        <w:pStyle w:val="4"/>
        <w:keepNext w:val="0"/>
        <w:keepLines w:val="0"/>
        <w:widowControl/>
        <w:suppressLineNumbers w:val="0"/>
      </w:pPr>
      <w:r>
        <w:t>Children</w:t>
      </w:r>
    </w:p>
    <w:p w14:paraId="0D090C14">
      <w:pPr>
        <w:pStyle w:val="20"/>
        <w:keepNext w:val="0"/>
        <w:keepLines w:val="0"/>
        <w:widowControl/>
        <w:suppressLineNumbers w:val="0"/>
      </w:pPr>
      <w:r>
        <w:t>Unexplained severe wasting, stunting, or malnutrition not responding to therapy</w:t>
      </w:r>
    </w:p>
    <w:p w14:paraId="2BE813FF">
      <w:pPr>
        <w:pStyle w:val="20"/>
        <w:keepNext w:val="0"/>
        <w:keepLines w:val="0"/>
        <w:widowControl/>
        <w:suppressLineNumbers w:val="0"/>
      </w:pPr>
      <w:r>
        <w:t>Pneumocystis jiroveci pneumonia</w:t>
      </w:r>
    </w:p>
    <w:p w14:paraId="650F29FC">
      <w:pPr>
        <w:pStyle w:val="20"/>
        <w:keepNext w:val="0"/>
        <w:keepLines w:val="0"/>
        <w:widowControl/>
        <w:suppressLineNumbers w:val="0"/>
      </w:pPr>
      <w:r>
        <w:t>Recurrent severe bacterial infections (excluding pneumonia)</w:t>
      </w:r>
    </w:p>
    <w:p w14:paraId="4EFA9AA6">
      <w:pPr>
        <w:pStyle w:val="20"/>
        <w:keepNext w:val="0"/>
        <w:keepLines w:val="0"/>
        <w:widowControl/>
        <w:suppressLineNumbers w:val="0"/>
      </w:pPr>
      <w:r>
        <w:t>Chronic herpes simplex infection (&gt;1 month or visceral)</w:t>
      </w:r>
    </w:p>
    <w:p w14:paraId="003091C8">
      <w:pPr>
        <w:pStyle w:val="20"/>
        <w:keepNext w:val="0"/>
        <w:keepLines w:val="0"/>
        <w:widowControl/>
        <w:suppressLineNumbers w:val="0"/>
      </w:pPr>
      <w:r>
        <w:t>Oesophageal or lower respiratory candidiasis</w:t>
      </w:r>
    </w:p>
    <w:p w14:paraId="4821A7EA">
      <w:pPr>
        <w:pStyle w:val="20"/>
        <w:keepNext w:val="0"/>
        <w:keepLines w:val="0"/>
        <w:widowControl/>
        <w:suppressLineNumbers w:val="0"/>
      </w:pPr>
      <w:r>
        <w:t>Extrapulmonary TB</w:t>
      </w:r>
    </w:p>
    <w:p w14:paraId="55FF8751">
      <w:pPr>
        <w:pStyle w:val="20"/>
        <w:keepNext w:val="0"/>
        <w:keepLines w:val="0"/>
        <w:widowControl/>
        <w:suppressLineNumbers w:val="0"/>
      </w:pPr>
      <w:r>
        <w:t>Kaposi’s sarcoma</w:t>
      </w:r>
    </w:p>
    <w:p w14:paraId="5F43DB42">
      <w:pPr>
        <w:pStyle w:val="20"/>
        <w:keepNext w:val="0"/>
        <w:keepLines w:val="0"/>
        <w:widowControl/>
        <w:suppressLineNumbers w:val="0"/>
      </w:pPr>
      <w:r>
        <w:t>Cytomegalovirus infection (retinitis or other organ involvement, onset &gt;1 month age)</w:t>
      </w:r>
    </w:p>
    <w:p w14:paraId="58728E44">
      <w:pPr>
        <w:pStyle w:val="20"/>
        <w:keepNext w:val="0"/>
        <w:keepLines w:val="0"/>
        <w:widowControl/>
        <w:suppressLineNumbers w:val="0"/>
      </w:pPr>
      <w:r>
        <w:t>CNS toxoplasmosis (after neonatal period)</w:t>
      </w:r>
    </w:p>
    <w:p w14:paraId="04565D09">
      <w:pPr>
        <w:pStyle w:val="20"/>
        <w:keepNext w:val="0"/>
        <w:keepLines w:val="0"/>
        <w:widowControl/>
        <w:suppressLineNumbers w:val="0"/>
      </w:pPr>
      <w:r>
        <w:t>HIV encephalopathy</w:t>
      </w:r>
    </w:p>
    <w:p w14:paraId="04EF08A4">
      <w:pPr>
        <w:pStyle w:val="20"/>
        <w:keepNext w:val="0"/>
        <w:keepLines w:val="0"/>
        <w:widowControl/>
        <w:suppressLineNumbers w:val="0"/>
      </w:pPr>
      <w:r>
        <w:t>Extrapulmonary cryptococcosis (including meningitis)</w:t>
      </w:r>
    </w:p>
    <w:p w14:paraId="4EDA4F5D">
      <w:pPr>
        <w:pStyle w:val="20"/>
        <w:keepNext w:val="0"/>
        <w:keepLines w:val="0"/>
        <w:widowControl/>
        <w:suppressLineNumbers w:val="0"/>
      </w:pPr>
      <w:r>
        <w:t>Disseminated non-tuberculous mycobacterial infection</w:t>
      </w:r>
    </w:p>
    <w:p w14:paraId="3B74029A">
      <w:pPr>
        <w:pStyle w:val="20"/>
        <w:keepNext w:val="0"/>
        <w:keepLines w:val="0"/>
        <w:widowControl/>
        <w:suppressLineNumbers w:val="0"/>
      </w:pPr>
      <w:r>
        <w:t>Progressive multifocal leukoencephalopathy</w:t>
      </w:r>
    </w:p>
    <w:p w14:paraId="7B044795">
      <w:pPr>
        <w:pStyle w:val="20"/>
        <w:keepNext w:val="0"/>
        <w:keepLines w:val="0"/>
        <w:widowControl/>
        <w:suppressLineNumbers w:val="0"/>
      </w:pPr>
      <w:r>
        <w:t>Chronic cryptosporidiosis (with diarrhoea)</w:t>
      </w:r>
    </w:p>
    <w:p w14:paraId="69120137">
      <w:pPr>
        <w:pStyle w:val="20"/>
        <w:keepNext w:val="0"/>
        <w:keepLines w:val="0"/>
        <w:widowControl/>
        <w:suppressLineNumbers w:val="0"/>
      </w:pPr>
      <w:r>
        <w:t>Chronic isosporiasis</w:t>
      </w:r>
    </w:p>
    <w:p w14:paraId="7C00CDB8">
      <w:pPr>
        <w:pStyle w:val="20"/>
        <w:keepNext w:val="0"/>
        <w:keepLines w:val="0"/>
        <w:widowControl/>
        <w:suppressLineNumbers w:val="0"/>
      </w:pPr>
      <w:r>
        <w:t>Disseminated endemic mycosis (histoplasmosis, coccidioidomycosis, penicilliosis)</w:t>
      </w:r>
    </w:p>
    <w:p w14:paraId="1C4BCF29">
      <w:pPr>
        <w:pStyle w:val="20"/>
        <w:keepNext w:val="0"/>
        <w:keepLines w:val="0"/>
        <w:widowControl/>
        <w:suppressLineNumbers w:val="0"/>
      </w:pPr>
      <w:r>
        <w:t>Lymphoma (cerebral or B-cell non-Hodgkin)</w:t>
      </w:r>
    </w:p>
    <w:p w14:paraId="059CC7E1">
      <w:pPr>
        <w:pStyle w:val="20"/>
        <w:keepNext w:val="0"/>
        <w:keepLines w:val="0"/>
        <w:widowControl/>
        <w:suppressLineNumbers w:val="0"/>
      </w:pPr>
      <w:r>
        <w:t>HIV-associated cardiomyopathy or nephropathy</w:t>
      </w:r>
    </w:p>
    <w:p w14:paraId="0BECD6A7">
      <w:pPr>
        <w:pStyle w:val="20"/>
        <w:keepNext w:val="0"/>
        <w:keepLines w:val="0"/>
        <w:widowControl/>
        <w:suppressLineNumbers w:val="0"/>
      </w:pPr>
      <w:r>
        <w:rPr>
          <w:rStyle w:val="21"/>
        </w:rPr>
        <w:t>Logic:</w:t>
      </w:r>
      <w:r>
        <w:br w:type="textWrapping"/>
      </w:r>
      <w:r>
        <w:t xml:space="preserve">If patient presents with any </w:t>
      </w:r>
      <w:r>
        <w:rPr>
          <w:rStyle w:val="21"/>
        </w:rPr>
        <w:t>AIDS-defining condition</w:t>
      </w:r>
      <w:r>
        <w:t xml:space="preserve"> (e.g., Pneumocystis pneumonia, Kaposi’s sarcoma, CNS toxoplasmosis, chronic cryptosporidiosis) → </w:t>
      </w:r>
      <w:r>
        <w:rPr>
          <w:rStyle w:val="16"/>
        </w:rPr>
        <w:t>Stage 4</w:t>
      </w:r>
      <w:r>
        <w:t>.</w:t>
      </w:r>
      <w:r>
        <w:br w:type="textWrapping"/>
      </w:r>
      <w:r>
        <w:t xml:space="preserve">If extrapulmonary opportunistic infection or malignancy present → </w:t>
      </w:r>
      <w:r>
        <w:rPr>
          <w:rStyle w:val="16"/>
        </w:rPr>
        <w:t>Stage 4</w:t>
      </w:r>
      <w:r>
        <w:t>.</w:t>
      </w:r>
      <w:r>
        <w:br w:type="textWrapping"/>
      </w:r>
      <w:r>
        <w:t xml:space="preserve">If severe wasting, stunting, or encephalopathy present → </w:t>
      </w:r>
      <w:r>
        <w:rPr>
          <w:rStyle w:val="16"/>
        </w:rPr>
        <w:t>Stage 4</w:t>
      </w:r>
      <w:r>
        <w:t>.</w:t>
      </w:r>
    </w:p>
    <w:p w14:paraId="2C93974D">
      <w:pPr>
        <w:spacing w:after="0" w:line="276" w:lineRule="auto"/>
        <w:jc w:val="both"/>
        <w:rPr>
          <w:rFonts w:hint="default" w:ascii="Calibri" w:hAnsi="Calibri" w:eastAsia="Times New Roman" w:cs="Calibri"/>
          <w:bCs/>
          <w:i/>
          <w:iCs/>
          <w:color w:val="000000"/>
          <w:kern w:val="0"/>
          <w:sz w:val="21"/>
          <w:szCs w:val="21"/>
          <w14:ligatures w14:val="none"/>
        </w:rPr>
      </w:pPr>
    </w:p>
    <w:p w14:paraId="01DF8DA3">
      <w:pPr>
        <w:spacing w:after="0" w:line="276" w:lineRule="auto"/>
        <w:jc w:val="both"/>
        <w:rPr>
          <w:rFonts w:hint="default" w:ascii="Calibri" w:hAnsi="Calibri" w:eastAsia="Times New Roman" w:cs="Calibri"/>
          <w:b/>
          <w:color w:val="000000"/>
          <w:kern w:val="0"/>
          <w:sz w:val="21"/>
          <w:szCs w:val="21"/>
          <w14:ligatures w14:val="none"/>
        </w:rPr>
      </w:pPr>
    </w:p>
    <w:p w14:paraId="088C35F7">
      <w:pPr>
        <w:spacing w:after="0" w:line="276" w:lineRule="auto"/>
        <w:jc w:val="both"/>
        <w:rPr>
          <w:rFonts w:hint="default" w:ascii="Calibri" w:hAnsi="Calibri" w:eastAsia="Times New Roman" w:cs="Calibri"/>
          <w:b/>
          <w:color w:val="000000"/>
          <w:kern w:val="0"/>
          <w:sz w:val="21"/>
          <w:szCs w:val="21"/>
          <w14:ligatures w14:val="none"/>
        </w:rPr>
      </w:pPr>
    </w:p>
    <w:p w14:paraId="467ED3C5">
      <w:pPr>
        <w:spacing w:after="0" w:line="276" w:lineRule="auto"/>
        <w:jc w:val="both"/>
        <w:rPr>
          <w:rFonts w:hint="default" w:ascii="Calibri" w:hAnsi="Calibri" w:eastAsia="Times New Roman" w:cs="Calibri"/>
          <w:b/>
          <w:color w:val="000000"/>
          <w:kern w:val="0"/>
          <w:sz w:val="21"/>
          <w:szCs w:val="21"/>
          <w14:ligatures w14:val="none"/>
        </w:rPr>
      </w:pPr>
      <w:r>
        <w:rPr>
          <w:rFonts w:hint="default" w:ascii="Calibri" w:hAnsi="Calibri" w:eastAsia="Times New Roman" w:cs="Calibri"/>
          <w:b/>
          <w:color w:val="000000"/>
          <w:kern w:val="0"/>
          <w:sz w:val="21"/>
          <w:szCs w:val="21"/>
          <w14:ligatures w14:val="none"/>
        </w:rPr>
        <w:t>Adapted from WHO case definitions of HIV for surveillance and revised clinical staging and immunological classification of HIV-related disease in adults and children. Geneva, World Health Organization, 2007 (</w:t>
      </w:r>
      <w:r>
        <w:rPr>
          <w:rFonts w:hint="default" w:ascii="Calibri" w:hAnsi="Calibri" w:cs="Calibri"/>
          <w:sz w:val="21"/>
          <w:szCs w:val="21"/>
        </w:rPr>
        <w:fldChar w:fldCharType="begin"/>
      </w:r>
      <w:r>
        <w:rPr>
          <w:rFonts w:hint="default" w:ascii="Calibri" w:hAnsi="Calibri" w:cs="Calibri"/>
          <w:sz w:val="21"/>
          <w:szCs w:val="21"/>
        </w:rPr>
        <w:instrText xml:space="preserve"> HYPERLINK "http://www.who.int/" </w:instrText>
      </w:r>
      <w:r>
        <w:rPr>
          <w:rFonts w:hint="default" w:ascii="Calibri" w:hAnsi="Calibri" w:cs="Calibri"/>
          <w:sz w:val="21"/>
          <w:szCs w:val="21"/>
        </w:rPr>
        <w:fldChar w:fldCharType="separate"/>
      </w:r>
      <w:r>
        <w:rPr>
          <w:rFonts w:hint="default" w:ascii="Calibri" w:hAnsi="Calibri" w:eastAsia="Times New Roman" w:cs="Calibri"/>
          <w:b/>
          <w:color w:val="0000FF"/>
          <w:kern w:val="0"/>
          <w:sz w:val="21"/>
          <w:szCs w:val="21"/>
          <w:u w:val="single"/>
          <w14:ligatures w14:val="none"/>
        </w:rPr>
        <w:t>www.who.int/</w:t>
      </w:r>
      <w:r>
        <w:rPr>
          <w:rFonts w:hint="default" w:ascii="Calibri" w:hAnsi="Calibri" w:eastAsia="Times New Roman" w:cs="Calibri"/>
          <w:b/>
          <w:color w:val="0000FF"/>
          <w:kern w:val="0"/>
          <w:sz w:val="21"/>
          <w:szCs w:val="21"/>
          <w:u w:val="single"/>
          <w14:ligatures w14:val="none"/>
        </w:rPr>
        <w:fldChar w:fldCharType="end"/>
      </w:r>
      <w:r>
        <w:rPr>
          <w:rFonts w:hint="default" w:ascii="Calibri" w:hAnsi="Calibri" w:eastAsia="Times New Roman" w:cs="Calibri"/>
          <w:b/>
          <w:color w:val="000000"/>
          <w:kern w:val="0"/>
          <w:sz w:val="21"/>
          <w:szCs w:val="21"/>
          <w14:ligatures w14:val="none"/>
        </w:rPr>
        <w:t xml:space="preserve"> HIV/pub/guidelines/ HIVstaging150307.pdf).</w:t>
      </w:r>
    </w:p>
    <w:p w14:paraId="0A8F1877">
      <w:pPr>
        <w:spacing w:line="276" w:lineRule="auto"/>
        <w:jc w:val="both"/>
        <w:rPr>
          <w:rFonts w:hint="default" w:ascii="Calibri" w:hAnsi="Calibri" w:eastAsia="Times New Roman" w:cs="Calibri"/>
          <w:color w:val="000000"/>
          <w:kern w:val="0"/>
          <w:sz w:val="21"/>
          <w:szCs w:val="21"/>
          <w14:ligatures w14:val="none"/>
        </w:rPr>
      </w:pPr>
    </w:p>
    <w:p w14:paraId="2CEF56B0">
      <w:pPr>
        <w:tabs>
          <w:tab w:val="left" w:pos="5400"/>
        </w:tabs>
        <w:rPr>
          <w:rFonts w:hint="default" w:ascii="Calibri" w:hAnsi="Calibri" w:cs="Calibri"/>
          <w:sz w:val="21"/>
          <w:szCs w:val="21"/>
        </w:rPr>
      </w:pPr>
    </w:p>
    <w:p w14:paraId="2F22A992">
      <w:pPr>
        <w:tabs>
          <w:tab w:val="left" w:pos="5400"/>
        </w:tabs>
        <w:rPr>
          <w:rFonts w:hint="default" w:ascii="Calibri" w:hAnsi="Calibri" w:cs="Calibri"/>
          <w:sz w:val="21"/>
          <w:szCs w:val="21"/>
        </w:rPr>
      </w:pPr>
    </w:p>
    <w:p w14:paraId="4C10C72E">
      <w:pPr>
        <w:tabs>
          <w:tab w:val="left" w:pos="5400"/>
        </w:tabs>
        <w:rPr>
          <w:rFonts w:hint="default" w:ascii="Calibri" w:hAnsi="Calibri" w:cs="Calibri"/>
          <w:sz w:val="21"/>
          <w:szCs w:val="21"/>
        </w:rPr>
      </w:pPr>
    </w:p>
    <w:p w14:paraId="48A5821B">
      <w:pPr>
        <w:tabs>
          <w:tab w:val="left" w:pos="5400"/>
        </w:tabs>
        <w:jc w:val="both"/>
        <w:rPr>
          <w:rFonts w:hint="default" w:ascii="Calibri" w:hAnsi="Calibri" w:eastAsia="Times New Roman" w:cs="Calibri"/>
          <w:sz w:val="56"/>
          <w:szCs w:val="56"/>
        </w:rPr>
      </w:pPr>
      <w:r>
        <w:rPr>
          <w:rFonts w:hint="default" w:ascii="Calibri" w:hAnsi="Calibri" w:cs="Calibri"/>
          <w:b/>
          <w:bCs/>
          <w:sz w:val="56"/>
          <w:szCs w:val="56"/>
        </w:rPr>
        <w:t>CERVICAL CANCER</w:t>
      </w:r>
      <w:r>
        <w:rPr>
          <w:rFonts w:hint="default" w:ascii="Calibri" w:hAnsi="Calibri" w:cs="Calibri"/>
          <w:b/>
          <w:bCs/>
          <w:sz w:val="56"/>
          <w:szCs w:val="56"/>
          <w:lang w:val="en-US"/>
        </w:rPr>
        <w:t xml:space="preserve"> SCREENING</w:t>
      </w:r>
      <w:r>
        <w:rPr>
          <w:rFonts w:hint="default" w:ascii="Calibri" w:hAnsi="Calibri" w:cs="Calibri"/>
          <w:b/>
          <w:bCs/>
          <w:sz w:val="56"/>
          <w:szCs w:val="56"/>
        </w:rPr>
        <w:t xml:space="preserve"> SOP</w:t>
      </w:r>
    </w:p>
    <w:p w14:paraId="64C9A8D4">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color w:val="000000"/>
          <w:sz w:val="21"/>
          <w:szCs w:val="21"/>
        </w:rPr>
      </w:pPr>
      <w:r>
        <w:rPr>
          <w:rFonts w:hint="default" w:ascii="Calibri" w:hAnsi="Calibri" w:eastAsia="Tahoma" w:cs="Calibri"/>
          <w:b/>
          <w:bCs/>
          <w:color w:val="000000"/>
          <w:sz w:val="21"/>
          <w:szCs w:val="21"/>
        </w:rPr>
        <w:t>STANDARD OPERATING PROCEDURE FOR CERVICAL CANCER SCREENING, DIAGNOSIS, TREATMENT, INFECTION PREVENTION AND COUNSELLING</w:t>
      </w:r>
    </w:p>
    <w:p w14:paraId="793902EE">
      <w:pPr>
        <w:spacing w:after="0" w:line="240" w:lineRule="auto"/>
        <w:rPr>
          <w:rFonts w:hint="default" w:ascii="Calibri" w:hAnsi="Calibri" w:eastAsia="Tahoma" w:cs="Calibri"/>
          <w:color w:val="000000"/>
          <w:sz w:val="21"/>
          <w:szCs w:val="21"/>
        </w:rPr>
      </w:pPr>
    </w:p>
    <w:p w14:paraId="1B3252AF">
      <w:pPr>
        <w:spacing w:after="0" w:line="240" w:lineRule="auto"/>
        <w:jc w:val="both"/>
        <w:rPr>
          <w:rFonts w:hint="default" w:ascii="Calibri" w:hAnsi="Calibri" w:eastAsia="Tahoma" w:cs="Calibri"/>
          <w:b/>
          <w:bCs/>
          <w:color w:val="000000"/>
          <w:sz w:val="21"/>
          <w:szCs w:val="21"/>
          <w:lang w:val="en-US"/>
        </w:rPr>
      </w:pPr>
      <w:r>
        <w:rPr>
          <w:rFonts w:hint="default" w:ascii="Calibri" w:hAnsi="Calibri" w:eastAsia="Tahoma" w:cs="Calibri"/>
          <w:b/>
          <w:bCs/>
          <w:color w:val="000000"/>
          <w:sz w:val="21"/>
          <w:szCs w:val="21"/>
        </w:rPr>
        <w:t>Introduction</w:t>
      </w:r>
      <w:r>
        <w:rPr>
          <w:rFonts w:hint="default" w:ascii="Calibri" w:hAnsi="Calibri" w:eastAsia="Tahoma" w:cs="Calibri"/>
          <w:b/>
          <w:bCs/>
          <w:color w:val="000000"/>
          <w:sz w:val="21"/>
          <w:szCs w:val="21"/>
          <w:lang w:val="en-US"/>
        </w:rPr>
        <w:t xml:space="preserve"> to cervical cancer screening SOP</w:t>
      </w:r>
    </w:p>
    <w:p w14:paraId="749ABE8A">
      <w:pPr>
        <w:spacing w:after="0" w:line="240" w:lineRule="auto"/>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 xml:space="preserve">The standard operating procedure provides the roles and responsibilities of the providers in carrying out pre-cervical test that can detect an abnormal change on the cervix. The test is known as visual inspection using 3 – 5% dilute acetic Acid (VIA). </w:t>
      </w:r>
    </w:p>
    <w:p w14:paraId="6F8CB276">
      <w:pPr>
        <w:spacing w:after="0" w:line="240" w:lineRule="auto"/>
        <w:jc w:val="both"/>
        <w:rPr>
          <w:rFonts w:hint="default" w:ascii="Calibri" w:hAnsi="Calibri" w:eastAsia="Tahoma" w:cs="Calibri"/>
          <w:color w:val="000000"/>
          <w:sz w:val="21"/>
          <w:szCs w:val="21"/>
        </w:rPr>
      </w:pPr>
    </w:p>
    <w:p w14:paraId="6D80C4C4">
      <w:pPr>
        <w:spacing w:after="0" w:line="240" w:lineRule="auto"/>
        <w:rPr>
          <w:rFonts w:hint="default" w:ascii="Calibri" w:hAnsi="Calibri" w:eastAsia="Tahoma" w:cs="Calibri"/>
          <w:color w:val="000000"/>
          <w:sz w:val="21"/>
          <w:szCs w:val="21"/>
        </w:rPr>
      </w:pPr>
    </w:p>
    <w:p w14:paraId="00098566">
      <w:pPr>
        <w:spacing w:after="0" w:line="240" w:lineRule="auto"/>
        <w:rPr>
          <w:rFonts w:hint="default" w:ascii="Calibri" w:hAnsi="Calibri" w:eastAsia="Tahoma" w:cs="Calibri"/>
          <w:b/>
          <w:bCs/>
          <w:color w:val="000000"/>
          <w:sz w:val="21"/>
          <w:szCs w:val="21"/>
        </w:rPr>
      </w:pPr>
    </w:p>
    <w:p w14:paraId="4746F8F2">
      <w:pPr>
        <w:pStyle w:val="3"/>
        <w:keepNext w:val="0"/>
        <w:keepLines w:val="0"/>
        <w:widowControl/>
        <w:suppressLineNumbers w:val="0"/>
      </w:pPr>
      <w:r>
        <w:t>CERVICAL CANCER SCREENING ELIGIBILITY GUIDELINES</w:t>
      </w:r>
    </w:p>
    <w:p w14:paraId="3AA21584">
      <w:pPr>
        <w:pStyle w:val="4"/>
        <w:keepNext w:val="0"/>
        <w:keepLines w:val="0"/>
        <w:widowControl/>
        <w:suppressLineNumbers w:val="0"/>
        <w:rPr>
          <w:rFonts w:hint="default"/>
          <w:lang w:val="en-US"/>
        </w:rPr>
      </w:pPr>
      <w:r>
        <w:t>WHO SHOULD BE SCREENED</w:t>
      </w:r>
      <w:r>
        <w:rPr>
          <w:rFonts w:hint="default"/>
          <w:lang w:val="en-US"/>
        </w:rPr>
        <w:t xml:space="preserve"> for cervical cancer</w:t>
      </w:r>
    </w:p>
    <w:p w14:paraId="249A1CF9">
      <w:pPr>
        <w:pStyle w:val="20"/>
        <w:keepNext w:val="0"/>
        <w:keepLines w:val="0"/>
        <w:widowControl/>
        <w:suppressLineNumbers w:val="0"/>
      </w:pPr>
      <w:r>
        <w:t xml:space="preserve">Screen all clients who meet </w:t>
      </w:r>
      <w:r>
        <w:rPr>
          <w:rStyle w:val="21"/>
        </w:rPr>
        <w:t>all</w:t>
      </w:r>
      <w:r>
        <w:t xml:space="preserve"> of the following criteria:</w:t>
      </w:r>
    </w:p>
    <w:p w14:paraId="6BB7E4C8">
      <w:pPr>
        <w:pStyle w:val="20"/>
        <w:keepNext w:val="0"/>
        <w:keepLines w:val="0"/>
        <w:widowControl/>
        <w:suppressLineNumbers w:val="0"/>
      </w:pPr>
      <w:r>
        <w:rPr>
          <w:rStyle w:val="21"/>
        </w:rPr>
        <w:t>Gender:</w:t>
      </w:r>
      <w:r>
        <w:t xml:space="preserve"> Female</w:t>
      </w:r>
    </w:p>
    <w:p w14:paraId="298E4AA5">
      <w:pPr>
        <w:pStyle w:val="20"/>
        <w:keepNext w:val="0"/>
        <w:keepLines w:val="0"/>
        <w:widowControl/>
        <w:suppressLineNumbers w:val="0"/>
      </w:pPr>
      <w:r>
        <w:rPr>
          <w:rStyle w:val="21"/>
        </w:rPr>
        <w:t>Age Range:</w:t>
      </w:r>
      <w:r>
        <w:t xml:space="preserve"> 25–49 years</w:t>
      </w:r>
    </w:p>
    <w:p w14:paraId="18FBEA5D">
      <w:pPr>
        <w:pStyle w:val="20"/>
        <w:keepNext w:val="0"/>
        <w:keepLines w:val="0"/>
        <w:widowControl/>
        <w:suppressLineNumbers w:val="0"/>
      </w:pPr>
      <w:r>
        <w:rPr>
          <w:rStyle w:val="21"/>
        </w:rPr>
        <w:t>Screening History:</w:t>
      </w:r>
      <w:r>
        <w:t xml:space="preserve"> Has </w:t>
      </w:r>
      <w:r>
        <w:rPr>
          <w:rStyle w:val="21"/>
        </w:rPr>
        <w:t>not been screened in the last 3 years</w:t>
      </w:r>
    </w:p>
    <w:p w14:paraId="704D5B00">
      <w:pPr>
        <w:pStyle w:val="20"/>
        <w:keepNext w:val="0"/>
        <w:keepLines w:val="0"/>
        <w:widowControl/>
        <w:suppressLineNumbers w:val="0"/>
      </w:pPr>
      <w:r>
        <w:rPr>
          <w:rStyle w:val="21"/>
        </w:rPr>
        <w:t>Postmenopausal Status:</w:t>
      </w:r>
      <w:r>
        <w:t xml:space="preserve"> Postmenopausal women </w:t>
      </w:r>
      <w:r>
        <w:rPr>
          <w:rStyle w:val="21"/>
        </w:rPr>
        <w:t>under 49 years</w:t>
      </w:r>
      <w:r>
        <w:t xml:space="preserve"> are eligible</w:t>
      </w:r>
    </w:p>
    <w:p w14:paraId="27A10114">
      <w:pPr>
        <w:pStyle w:val="20"/>
        <w:keepNext w:val="0"/>
        <w:keepLines w:val="0"/>
        <w:widowControl/>
        <w:suppressLineNumbers w:val="0"/>
      </w:pPr>
      <w:r>
        <w:rPr>
          <w:rStyle w:val="21"/>
        </w:rPr>
        <w:t>Decision Rule:</w:t>
      </w:r>
      <w:r>
        <w:br w:type="textWrapping"/>
      </w:r>
      <w:r>
        <w:t>If client is female AND (25 ≤ age ≤ 49) AND not screened in past 3 years → eligible for screening.</w:t>
      </w:r>
      <w:r>
        <w:br w:type="textWrapping"/>
      </w:r>
      <w:r>
        <w:t>If postmenopausal AND age &lt; 49 → eligible.</w:t>
      </w:r>
    </w:p>
    <w:p w14:paraId="46A9EFB8">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40A3FB94">
      <w:pPr>
        <w:pStyle w:val="4"/>
        <w:keepNext w:val="0"/>
        <w:keepLines w:val="0"/>
        <w:widowControl/>
        <w:suppressLineNumbers w:val="0"/>
        <w:rPr>
          <w:rFonts w:hint="default"/>
          <w:lang w:val="en-US"/>
        </w:rPr>
      </w:pPr>
      <w:r>
        <w:t>WHO SHOULD NOT BE SCREENED</w:t>
      </w:r>
      <w:r>
        <w:rPr>
          <w:rFonts w:hint="default"/>
          <w:lang w:val="en-US"/>
        </w:rPr>
        <w:t xml:space="preserve"> for cervical cancer</w:t>
      </w:r>
    </w:p>
    <w:p w14:paraId="6BA45300">
      <w:pPr>
        <w:pStyle w:val="20"/>
        <w:keepNext w:val="0"/>
        <w:keepLines w:val="0"/>
        <w:widowControl/>
        <w:suppressLineNumbers w:val="0"/>
      </w:pPr>
      <w:r>
        <w:t xml:space="preserve">Do </w:t>
      </w:r>
      <w:r>
        <w:rPr>
          <w:rStyle w:val="21"/>
        </w:rPr>
        <w:t>not</w:t>
      </w:r>
      <w:r>
        <w:t xml:space="preserve"> screen clients with </w:t>
      </w:r>
      <w:r>
        <w:rPr>
          <w:rStyle w:val="21"/>
        </w:rPr>
        <w:t>any</w:t>
      </w:r>
      <w:r>
        <w:t xml:space="preserve"> of the following conditions:</w:t>
      </w:r>
    </w:p>
    <w:p w14:paraId="3B5D9869">
      <w:pPr>
        <w:pStyle w:val="20"/>
        <w:keepNext w:val="0"/>
        <w:keepLines w:val="0"/>
        <w:widowControl/>
        <w:suppressLineNumbers w:val="0"/>
      </w:pPr>
      <w:r>
        <w:rPr>
          <w:rStyle w:val="21"/>
        </w:rPr>
        <w:t>Postmenopausal women aged 49 years and above</w:t>
      </w:r>
    </w:p>
    <w:p w14:paraId="766197FC">
      <w:pPr>
        <w:pStyle w:val="20"/>
        <w:keepNext w:val="0"/>
        <w:keepLines w:val="0"/>
        <w:widowControl/>
        <w:suppressLineNumbers w:val="0"/>
      </w:pPr>
      <w:r>
        <w:rPr>
          <w:rStyle w:val="21"/>
        </w:rPr>
        <w:t>Clients that are very ill or medically unstable</w:t>
      </w:r>
    </w:p>
    <w:p w14:paraId="77F03459">
      <w:pPr>
        <w:pStyle w:val="20"/>
        <w:keepNext w:val="0"/>
        <w:keepLines w:val="0"/>
        <w:widowControl/>
        <w:suppressLineNumbers w:val="0"/>
      </w:pPr>
      <w:r>
        <w:rPr>
          <w:rStyle w:val="21"/>
        </w:rPr>
        <w:t>Pregnant women</w:t>
      </w:r>
    </w:p>
    <w:p w14:paraId="7161123E">
      <w:pPr>
        <w:pStyle w:val="20"/>
        <w:keepNext w:val="0"/>
        <w:keepLines w:val="0"/>
        <w:widowControl/>
        <w:suppressLineNumbers w:val="0"/>
      </w:pPr>
      <w:r>
        <w:rPr>
          <w:rStyle w:val="21"/>
        </w:rPr>
        <w:t>Clients who have given birth within the past 12 weeks</w:t>
      </w:r>
    </w:p>
    <w:p w14:paraId="7216E385">
      <w:pPr>
        <w:pStyle w:val="20"/>
        <w:keepNext w:val="0"/>
        <w:keepLines w:val="0"/>
        <w:widowControl/>
        <w:suppressLineNumbers w:val="0"/>
      </w:pPr>
      <w:r>
        <w:rPr>
          <w:rStyle w:val="21"/>
        </w:rPr>
        <w:t>Presence of visible cervical abnormalities</w:t>
      </w:r>
      <w:r>
        <w:t>, such as:</w:t>
      </w:r>
    </w:p>
    <w:p w14:paraId="4B24EB36">
      <w:pPr>
        <w:pStyle w:val="20"/>
        <w:keepNext w:val="0"/>
        <w:keepLines w:val="0"/>
        <w:widowControl/>
        <w:suppressLineNumbers w:val="0"/>
      </w:pPr>
      <w:r>
        <w:t>Cauliflower-like growths</w:t>
      </w:r>
    </w:p>
    <w:p w14:paraId="45E4CF8A">
      <w:pPr>
        <w:pStyle w:val="20"/>
        <w:keepNext w:val="0"/>
        <w:keepLines w:val="0"/>
        <w:widowControl/>
        <w:suppressLineNumbers w:val="0"/>
      </w:pPr>
      <w:r>
        <w:t>Ulcers</w:t>
      </w:r>
    </w:p>
    <w:p w14:paraId="736E1B93">
      <w:pPr>
        <w:pStyle w:val="20"/>
        <w:keepNext w:val="0"/>
        <w:keepLines w:val="0"/>
        <w:widowControl/>
        <w:suppressLineNumbers w:val="0"/>
      </w:pPr>
      <w:r>
        <w:t>Fungating mass in the cervix</w:t>
      </w:r>
    </w:p>
    <w:p w14:paraId="280AAE69">
      <w:pPr>
        <w:pStyle w:val="20"/>
        <w:keepNext w:val="0"/>
        <w:keepLines w:val="0"/>
        <w:widowControl/>
        <w:suppressLineNumbers w:val="0"/>
      </w:pPr>
      <w:r>
        <w:rPr>
          <w:rStyle w:val="21"/>
        </w:rPr>
        <w:t>History of cancerous cervical lesions</w:t>
      </w:r>
    </w:p>
    <w:p w14:paraId="57B2539A">
      <w:pPr>
        <w:pStyle w:val="20"/>
        <w:keepNext w:val="0"/>
        <w:keepLines w:val="0"/>
        <w:widowControl/>
        <w:suppressLineNumbers w:val="0"/>
      </w:pPr>
      <w:r>
        <w:rPr>
          <w:rStyle w:val="21"/>
        </w:rPr>
        <w:t>Allergy to acetic acid</w:t>
      </w:r>
      <w:r>
        <w:t xml:space="preserve"> (used in VIA screening)</w:t>
      </w:r>
    </w:p>
    <w:p w14:paraId="7EB01E37">
      <w:pPr>
        <w:pStyle w:val="20"/>
        <w:keepNext w:val="0"/>
        <w:keepLines w:val="0"/>
        <w:widowControl/>
        <w:suppressLineNumbers w:val="0"/>
      </w:pPr>
      <w:r>
        <w:rPr>
          <w:rStyle w:val="21"/>
        </w:rPr>
        <w:t>Clients who have had a total hysterectomy</w:t>
      </w:r>
    </w:p>
    <w:p w14:paraId="1AAE0216">
      <w:pPr>
        <w:pStyle w:val="20"/>
        <w:keepNext w:val="0"/>
        <w:keepLines w:val="0"/>
        <w:widowControl/>
        <w:suppressLineNumbers w:val="0"/>
      </w:pPr>
      <w:r>
        <w:rPr>
          <w:rStyle w:val="21"/>
        </w:rPr>
        <w:t>Decision Rule:</w:t>
      </w:r>
      <w:r>
        <w:br w:type="textWrapping"/>
      </w:r>
      <w:r>
        <w:t xml:space="preserve">If client meets </w:t>
      </w:r>
      <w:r>
        <w:rPr>
          <w:rStyle w:val="21"/>
        </w:rPr>
        <w:t>any</w:t>
      </w:r>
      <w:r>
        <w:t xml:space="preserve"> of the above exclusion criteria → do </w:t>
      </w:r>
      <w:r>
        <w:rPr>
          <w:rStyle w:val="21"/>
        </w:rPr>
        <w:t>not</w:t>
      </w:r>
      <w:r>
        <w:t xml:space="preserve"> screen.</w:t>
      </w:r>
    </w:p>
    <w:p w14:paraId="6BEC12F9">
      <w:pPr>
        <w:spacing w:after="0" w:line="240" w:lineRule="auto"/>
        <w:rPr>
          <w:rFonts w:hint="default" w:ascii="Calibri" w:hAnsi="Calibri" w:eastAsia="Tahoma" w:cs="Calibri"/>
          <w:b/>
          <w:bCs/>
          <w:color w:val="000000"/>
          <w:sz w:val="21"/>
          <w:szCs w:val="21"/>
        </w:rPr>
      </w:pPr>
    </w:p>
    <w:p w14:paraId="669586DD">
      <w:pPr>
        <w:spacing w:after="0" w:line="240" w:lineRule="auto"/>
        <w:rPr>
          <w:rFonts w:hint="default" w:ascii="Calibri" w:hAnsi="Calibri" w:eastAsia="Tahoma" w:cs="Calibri"/>
          <w:b/>
          <w:bCs/>
          <w:color w:val="000000"/>
          <w:sz w:val="21"/>
          <w:szCs w:val="21"/>
        </w:rPr>
      </w:pPr>
    </w:p>
    <w:p w14:paraId="255B6D93">
      <w:pPr>
        <w:spacing w:after="0" w:line="240" w:lineRule="auto"/>
        <w:rPr>
          <w:rFonts w:hint="default" w:ascii="Calibri" w:hAnsi="Calibri" w:eastAsia="Tahoma" w:cs="Calibri"/>
          <w:b/>
          <w:bCs/>
          <w:color w:val="000000"/>
          <w:sz w:val="21"/>
          <w:szCs w:val="21"/>
        </w:rPr>
      </w:pPr>
    </w:p>
    <w:p w14:paraId="5E8CBD0A">
      <w:pPr>
        <w:spacing w:after="0" w:line="240" w:lineRule="auto"/>
        <w:rPr>
          <w:rFonts w:hint="default" w:ascii="Calibri" w:hAnsi="Calibri" w:eastAsia="Tahoma" w:cs="Calibri"/>
          <w:b/>
          <w:bCs/>
          <w:color w:val="000000"/>
          <w:sz w:val="21"/>
          <w:szCs w:val="21"/>
        </w:rPr>
      </w:pPr>
    </w:p>
    <w:p w14:paraId="75111314">
      <w:pPr>
        <w:spacing w:after="0" w:line="240" w:lineRule="auto"/>
        <w:rPr>
          <w:rFonts w:hint="default" w:ascii="Calibri" w:hAnsi="Calibri" w:eastAsia="Tahoma" w:cs="Calibri"/>
          <w:b/>
          <w:bCs/>
          <w:color w:val="000000"/>
          <w:sz w:val="21"/>
          <w:szCs w:val="21"/>
        </w:rPr>
      </w:pPr>
    </w:p>
    <w:p w14:paraId="3FD777D8">
      <w:pPr>
        <w:spacing w:after="0" w:line="240" w:lineRule="auto"/>
        <w:rPr>
          <w:rFonts w:hint="default" w:ascii="Calibri" w:hAnsi="Calibri" w:eastAsia="Tahoma" w:cs="Calibri"/>
          <w:b/>
          <w:bCs/>
          <w:color w:val="000000"/>
          <w:sz w:val="21"/>
          <w:szCs w:val="21"/>
        </w:rPr>
      </w:pPr>
    </w:p>
    <w:p w14:paraId="0FF4D329">
      <w:pPr>
        <w:spacing w:after="0" w:line="240" w:lineRule="auto"/>
        <w:rPr>
          <w:rFonts w:hint="default" w:ascii="Calibri" w:hAnsi="Calibri" w:eastAsia="Tahoma" w:cs="Calibri"/>
          <w:b/>
          <w:bCs/>
          <w:color w:val="000000"/>
          <w:sz w:val="21"/>
          <w:szCs w:val="21"/>
        </w:rPr>
      </w:pPr>
    </w:p>
    <w:p w14:paraId="0494D5F5">
      <w:pPr>
        <w:spacing w:after="0" w:line="240" w:lineRule="auto"/>
        <w:rPr>
          <w:rFonts w:hint="default" w:ascii="Calibri" w:hAnsi="Calibri" w:eastAsia="Tahoma" w:cs="Calibri"/>
          <w:b/>
          <w:bCs/>
          <w:color w:val="000000"/>
          <w:sz w:val="21"/>
          <w:szCs w:val="21"/>
        </w:rPr>
      </w:pPr>
    </w:p>
    <w:p w14:paraId="60A975AF">
      <w:pPr>
        <w:spacing w:after="0" w:line="240" w:lineRule="auto"/>
        <w:rPr>
          <w:rFonts w:hint="default" w:ascii="Calibri" w:hAnsi="Calibri" w:eastAsia="Tahoma" w:cs="Calibri"/>
          <w:b/>
          <w:bCs/>
          <w:color w:val="000000"/>
          <w:sz w:val="21"/>
          <w:szCs w:val="21"/>
        </w:rPr>
      </w:pPr>
    </w:p>
    <w:p w14:paraId="1EFB046F">
      <w:pPr>
        <w:spacing w:after="0" w:line="240" w:lineRule="auto"/>
        <w:rPr>
          <w:rFonts w:hint="default" w:ascii="Calibri" w:hAnsi="Calibri" w:eastAsia="Tahoma" w:cs="Calibri"/>
          <w:b/>
          <w:bCs/>
          <w:color w:val="000000"/>
          <w:sz w:val="21"/>
          <w:szCs w:val="21"/>
        </w:rPr>
      </w:pPr>
    </w:p>
    <w:p w14:paraId="32575A22">
      <w:pPr>
        <w:spacing w:after="0" w:line="240" w:lineRule="auto"/>
        <w:rPr>
          <w:rFonts w:hint="default" w:ascii="Calibri" w:hAnsi="Calibri" w:eastAsia="Tahoma" w:cs="Calibri"/>
          <w:b/>
          <w:bCs/>
          <w:color w:val="000000"/>
          <w:sz w:val="21"/>
          <w:szCs w:val="21"/>
        </w:rPr>
      </w:pPr>
    </w:p>
    <w:p w14:paraId="79249B0A">
      <w:pPr>
        <w:spacing w:after="0" w:line="240" w:lineRule="auto"/>
        <w:rPr>
          <w:rFonts w:hint="default" w:ascii="Calibri" w:hAnsi="Calibri" w:eastAsia="Tahoma" w:cs="Calibri"/>
          <w:b/>
          <w:bCs/>
          <w:color w:val="000000"/>
          <w:sz w:val="21"/>
          <w:szCs w:val="21"/>
        </w:rPr>
      </w:pPr>
    </w:p>
    <w:p w14:paraId="4420E57F">
      <w:pPr>
        <w:spacing w:after="0" w:line="240" w:lineRule="auto"/>
        <w:rPr>
          <w:rFonts w:hint="default" w:ascii="Calibri" w:hAnsi="Calibri" w:eastAsia="Tahoma" w:cs="Calibri"/>
          <w:b/>
          <w:bCs/>
          <w:color w:val="000000"/>
          <w:sz w:val="21"/>
          <w:szCs w:val="21"/>
        </w:rPr>
      </w:pPr>
    </w:p>
    <w:p w14:paraId="6E3B9542">
      <w:pPr>
        <w:spacing w:after="0" w:line="240" w:lineRule="auto"/>
        <w:rPr>
          <w:rFonts w:hint="default" w:ascii="Calibri" w:hAnsi="Calibri" w:eastAsia="Tahoma" w:cs="Calibri"/>
          <w:b/>
          <w:bCs/>
          <w:color w:val="000000"/>
          <w:sz w:val="21"/>
          <w:szCs w:val="21"/>
        </w:rPr>
      </w:pPr>
    </w:p>
    <w:p w14:paraId="3C5D29DF">
      <w:pPr>
        <w:spacing w:after="0" w:line="240" w:lineRule="auto"/>
        <w:rPr>
          <w:rFonts w:hint="default" w:ascii="Calibri" w:hAnsi="Calibri" w:eastAsia="Tahoma" w:cs="Calibri"/>
          <w:b/>
          <w:bCs/>
          <w:color w:val="000000"/>
          <w:sz w:val="21"/>
          <w:szCs w:val="21"/>
        </w:rPr>
      </w:pPr>
    </w:p>
    <w:p w14:paraId="2579C513">
      <w:pPr>
        <w:spacing w:after="0" w:line="240" w:lineRule="auto"/>
        <w:rPr>
          <w:rFonts w:hint="default" w:ascii="Calibri" w:hAnsi="Calibri" w:eastAsia="Tahoma" w:cs="Calibri"/>
          <w:b/>
          <w:bCs/>
          <w:color w:val="000000"/>
          <w:sz w:val="21"/>
          <w:szCs w:val="21"/>
        </w:rPr>
      </w:pPr>
    </w:p>
    <w:p w14:paraId="4D9A2719">
      <w:pPr>
        <w:spacing w:after="0" w:line="240" w:lineRule="auto"/>
        <w:rPr>
          <w:rFonts w:hint="default" w:ascii="Calibri" w:hAnsi="Calibri" w:eastAsia="Tahoma" w:cs="Calibri"/>
          <w:b/>
          <w:bCs/>
          <w:color w:val="000000"/>
          <w:sz w:val="21"/>
          <w:szCs w:val="21"/>
        </w:rPr>
      </w:pPr>
    </w:p>
    <w:p w14:paraId="26A3EAC6">
      <w:pPr>
        <w:spacing w:after="0" w:line="240" w:lineRule="auto"/>
        <w:rPr>
          <w:rFonts w:hint="default" w:ascii="Calibri" w:hAnsi="Calibri" w:eastAsia="Tahoma" w:cs="Calibri"/>
          <w:b/>
          <w:bCs/>
          <w:color w:val="000000"/>
          <w:sz w:val="21"/>
          <w:szCs w:val="21"/>
        </w:rPr>
      </w:pPr>
    </w:p>
    <w:p w14:paraId="10A6C451">
      <w:pPr>
        <w:spacing w:after="0" w:line="240" w:lineRule="auto"/>
        <w:rPr>
          <w:rFonts w:hint="default" w:ascii="Calibri" w:hAnsi="Calibri" w:eastAsia="Tahoma" w:cs="Calibri"/>
          <w:b/>
          <w:bCs/>
          <w:color w:val="000000"/>
          <w:sz w:val="21"/>
          <w:szCs w:val="21"/>
        </w:rPr>
      </w:pPr>
    </w:p>
    <w:p w14:paraId="4E6D8284">
      <w:pPr>
        <w:spacing w:after="0" w:line="240" w:lineRule="auto"/>
        <w:rPr>
          <w:rFonts w:hint="default" w:ascii="Calibri" w:hAnsi="Calibri" w:eastAsia="Tahoma" w:cs="Calibri"/>
          <w:b/>
          <w:bCs/>
          <w:color w:val="000000"/>
          <w:sz w:val="21"/>
          <w:szCs w:val="21"/>
        </w:rPr>
      </w:pPr>
    </w:p>
    <w:p w14:paraId="456F39E5">
      <w:pPr>
        <w:spacing w:after="0" w:line="240" w:lineRule="auto"/>
        <w:rPr>
          <w:rFonts w:hint="default" w:ascii="Calibri" w:hAnsi="Calibri" w:eastAsia="Tahoma" w:cs="Calibri"/>
          <w:b/>
          <w:bCs/>
          <w:color w:val="000000"/>
          <w:sz w:val="21"/>
          <w:szCs w:val="21"/>
        </w:rPr>
      </w:pPr>
    </w:p>
    <w:p w14:paraId="677E3BCE">
      <w:pPr>
        <w:spacing w:after="0" w:line="240" w:lineRule="auto"/>
        <w:rPr>
          <w:rFonts w:hint="default" w:ascii="Calibri" w:hAnsi="Calibri" w:eastAsia="Tahoma" w:cs="Calibri"/>
          <w:b/>
          <w:bCs/>
          <w:color w:val="000000"/>
          <w:sz w:val="21"/>
          <w:szCs w:val="21"/>
        </w:rPr>
      </w:pPr>
    </w:p>
    <w:p w14:paraId="33E6FDC6">
      <w:pPr>
        <w:spacing w:after="0" w:line="240" w:lineRule="auto"/>
        <w:rPr>
          <w:rFonts w:hint="default" w:ascii="Calibri" w:hAnsi="Calibri" w:eastAsia="Tahoma" w:cs="Calibri"/>
          <w:b/>
          <w:bCs/>
          <w:color w:val="000000"/>
          <w:sz w:val="21"/>
          <w:szCs w:val="21"/>
        </w:rPr>
      </w:pPr>
    </w:p>
    <w:p w14:paraId="1B60261B">
      <w:pPr>
        <w:spacing w:after="0" w:line="240" w:lineRule="auto"/>
        <w:rPr>
          <w:rFonts w:hint="default" w:ascii="Calibri" w:hAnsi="Calibri" w:eastAsia="Tahoma" w:cs="Calibri"/>
          <w:b/>
          <w:bCs/>
          <w:color w:val="000000"/>
          <w:sz w:val="21"/>
          <w:szCs w:val="21"/>
        </w:rPr>
      </w:pPr>
    </w:p>
    <w:p w14:paraId="6455B7FA">
      <w:pPr>
        <w:spacing w:after="0" w:line="240" w:lineRule="auto"/>
        <w:rPr>
          <w:rFonts w:hint="default" w:ascii="Calibri" w:hAnsi="Calibri" w:eastAsia="Tahoma" w:cs="Calibri"/>
          <w:color w:val="000000"/>
          <w:sz w:val="21"/>
          <w:szCs w:val="21"/>
        </w:rPr>
      </w:pPr>
      <w:r>
        <w:rPr>
          <w:rFonts w:hint="default" w:ascii="Calibri" w:hAnsi="Calibri" w:eastAsia="Tahoma" w:cs="Calibri"/>
          <w:b/>
          <w:bCs/>
          <w:color w:val="000000"/>
          <w:sz w:val="21"/>
          <w:szCs w:val="21"/>
        </w:rPr>
        <w:t>Figure 1: Cervical Cancer Screening and Treatment Algorithm</w:t>
      </w:r>
    </w:p>
    <w:p w14:paraId="477FD45F">
      <w:pPr>
        <w:spacing w:after="0" w:line="240" w:lineRule="auto"/>
        <w:jc w:val="center"/>
        <w:rPr>
          <w:rFonts w:hint="default" w:ascii="Calibri" w:hAnsi="Calibri" w:eastAsia="Tahoma" w:cs="Calibri"/>
          <w:color w:val="000000"/>
          <w:sz w:val="21"/>
          <w:szCs w:val="21"/>
        </w:rPr>
      </w:pPr>
      <w:r>
        <w:rPr>
          <w:rFonts w:hint="default" w:ascii="Calibri" w:hAnsi="Calibri" w:eastAsia="Tahoma" w:cs="Calibri"/>
          <w:color w:val="000000"/>
          <w:sz w:val="21"/>
          <w:szCs w:val="21"/>
        </w:rPr>
        <w:drawing>
          <wp:inline distT="114300" distB="114300" distL="114300" distR="114300">
            <wp:extent cx="5943600" cy="339852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3"/>
                    <a:srcRect/>
                    <a:stretch>
                      <a:fillRect/>
                    </a:stretch>
                  </pic:blipFill>
                  <pic:spPr>
                    <a:xfrm>
                      <a:off x="0" y="0"/>
                      <a:ext cx="5943600" cy="3399036"/>
                    </a:xfrm>
                    <a:prstGeom prst="rect">
                      <a:avLst/>
                    </a:prstGeom>
                  </pic:spPr>
                </pic:pic>
              </a:graphicData>
            </a:graphic>
          </wp:inline>
        </w:drawing>
      </w:r>
    </w:p>
    <w:p w14:paraId="0E030D04">
      <w:pPr>
        <w:spacing w:after="0" w:line="240" w:lineRule="auto"/>
        <w:rPr>
          <w:rFonts w:hint="default" w:ascii="Calibri" w:hAnsi="Calibri" w:eastAsia="Tahoma" w:cs="Calibri"/>
          <w:color w:val="000000"/>
          <w:sz w:val="21"/>
          <w:szCs w:val="21"/>
        </w:rPr>
      </w:pPr>
    </w:p>
    <w:p w14:paraId="26171764">
      <w:pPr>
        <w:spacing w:after="0" w:line="240" w:lineRule="auto"/>
        <w:rPr>
          <w:rFonts w:hint="default" w:ascii="Calibri" w:hAnsi="Calibri" w:eastAsia="Tahoma" w:cs="Calibri"/>
          <w:b/>
          <w:bCs/>
          <w:color w:val="000000"/>
          <w:sz w:val="21"/>
          <w:szCs w:val="21"/>
        </w:rPr>
      </w:pPr>
      <w:r>
        <w:rPr>
          <w:rFonts w:hint="default" w:ascii="Calibri" w:hAnsi="Calibri" w:eastAsia="Tahoma" w:cs="Calibri"/>
          <w:b/>
          <w:bCs/>
          <w:color w:val="000000"/>
          <w:sz w:val="21"/>
          <w:szCs w:val="21"/>
        </w:rPr>
        <w:t>Figure 2: Procedure for VIA</w:t>
      </w:r>
    </w:p>
    <w:p w14:paraId="5EE90F00">
      <w:pPr>
        <w:spacing w:after="0" w:line="240" w:lineRule="auto"/>
        <w:rPr>
          <w:rFonts w:hint="default" w:ascii="Calibri" w:hAnsi="Calibri" w:eastAsia="Tahoma" w:cs="Calibri"/>
          <w:color w:val="000000"/>
          <w:sz w:val="21"/>
          <w:szCs w:val="21"/>
        </w:rPr>
      </w:pPr>
    </w:p>
    <w:p w14:paraId="2DF14B44">
      <w:pPr>
        <w:spacing w:after="0" w:line="240" w:lineRule="auto"/>
        <w:ind w:left="-720" w:right="-450"/>
        <w:rPr>
          <w:rFonts w:hint="default" w:ascii="Calibri" w:hAnsi="Calibri" w:eastAsia="Tahoma" w:cs="Calibri"/>
          <w:color w:val="000000"/>
          <w:sz w:val="21"/>
          <w:szCs w:val="21"/>
        </w:rPr>
      </w:pPr>
      <w:r>
        <w:rPr>
          <w:rFonts w:hint="default" w:ascii="Calibri" w:hAnsi="Calibri" w:eastAsia="Tahoma" w:cs="Calibri"/>
          <w:color w:val="000000"/>
          <w:sz w:val="21"/>
          <w:szCs w:val="21"/>
        </w:rPr>
        <w:drawing>
          <wp:inline distT="114300" distB="114300" distL="114300" distR="114300">
            <wp:extent cx="5943600" cy="2997200"/>
            <wp:effectExtent l="0" t="0" r="0" b="0"/>
            <wp:docPr id="1904415200" name="image5.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1904415200" name="image5.png" descr="A diagram of a flowchart&#10;&#10;AI-generated content may be incorrect."/>
                    <pic:cNvPicPr preferRelativeResize="0"/>
                  </pic:nvPicPr>
                  <pic:blipFill>
                    <a:blip r:embed="rId14"/>
                    <a:srcRect/>
                    <a:stretch>
                      <a:fillRect/>
                    </a:stretch>
                  </pic:blipFill>
                  <pic:spPr>
                    <a:xfrm>
                      <a:off x="0" y="0"/>
                      <a:ext cx="5943600" cy="2997200"/>
                    </a:xfrm>
                    <a:prstGeom prst="rect">
                      <a:avLst/>
                    </a:prstGeom>
                  </pic:spPr>
                </pic:pic>
              </a:graphicData>
            </a:graphic>
          </wp:inline>
        </w:drawing>
      </w:r>
    </w:p>
    <w:p w14:paraId="1CE1487F">
      <w:pPr>
        <w:spacing w:after="0" w:line="240" w:lineRule="auto"/>
        <w:ind w:left="-720" w:right="-450"/>
        <w:rPr>
          <w:rFonts w:hint="default" w:ascii="Calibri" w:hAnsi="Calibri" w:eastAsia="Tahoma" w:cs="Calibri"/>
          <w:color w:val="000000"/>
          <w:sz w:val="21"/>
          <w:szCs w:val="21"/>
        </w:rPr>
      </w:pPr>
    </w:p>
    <w:p w14:paraId="0EB3C9C2">
      <w:pPr>
        <w:spacing w:after="0" w:line="240" w:lineRule="auto"/>
        <w:ind w:left="-720" w:right="-450"/>
        <w:rPr>
          <w:rFonts w:hint="default" w:ascii="Calibri" w:hAnsi="Calibri" w:eastAsia="Tahoma" w:cs="Calibri"/>
          <w:color w:val="000000"/>
          <w:sz w:val="21"/>
          <w:szCs w:val="21"/>
        </w:rPr>
      </w:pPr>
    </w:p>
    <w:p w14:paraId="6A40C347">
      <w:pPr>
        <w:spacing w:after="0" w:line="240" w:lineRule="auto"/>
        <w:ind w:left="-720" w:right="-450"/>
        <w:rPr>
          <w:rFonts w:hint="default" w:ascii="Calibri" w:hAnsi="Calibri" w:eastAsia="Tahoma" w:cs="Calibri"/>
          <w:color w:val="000000"/>
          <w:sz w:val="21"/>
          <w:szCs w:val="21"/>
        </w:rPr>
      </w:pPr>
    </w:p>
    <w:p w14:paraId="09A6ECFB">
      <w:pPr>
        <w:spacing w:after="0" w:line="240" w:lineRule="auto"/>
        <w:jc w:val="both"/>
        <w:rPr>
          <w:rFonts w:hint="default" w:ascii="Calibri" w:hAnsi="Calibri" w:eastAsia="Tahoma" w:cs="Calibri"/>
          <w:color w:val="000000"/>
          <w:sz w:val="21"/>
          <w:szCs w:val="21"/>
        </w:rPr>
      </w:pPr>
    </w:p>
    <w:p w14:paraId="39A96018">
      <w:pPr>
        <w:spacing w:after="0" w:line="240" w:lineRule="auto"/>
        <w:jc w:val="both"/>
        <w:rPr>
          <w:rFonts w:hint="default" w:ascii="Calibri" w:hAnsi="Calibri" w:eastAsia="Tahoma" w:cs="Calibri"/>
          <w:color w:val="000000"/>
          <w:sz w:val="21"/>
          <w:szCs w:val="21"/>
        </w:rPr>
      </w:pPr>
    </w:p>
    <w:p w14:paraId="00F7F932">
      <w:pPr>
        <w:spacing w:after="0" w:line="240" w:lineRule="auto"/>
        <w:jc w:val="both"/>
        <w:rPr>
          <w:rFonts w:hint="default" w:ascii="Calibri" w:hAnsi="Calibri" w:eastAsia="Tahoma" w:cs="Calibri"/>
          <w:color w:val="000000"/>
          <w:sz w:val="21"/>
          <w:szCs w:val="21"/>
        </w:rPr>
      </w:pPr>
    </w:p>
    <w:p w14:paraId="63DE1F8A">
      <w:pPr>
        <w:spacing w:after="0" w:line="240" w:lineRule="auto"/>
        <w:jc w:val="both"/>
        <w:rPr>
          <w:rFonts w:hint="default" w:ascii="Calibri" w:hAnsi="Calibri" w:eastAsia="Tahoma" w:cs="Calibri"/>
          <w:b/>
          <w:bCs/>
          <w:color w:val="000000"/>
          <w:sz w:val="28"/>
          <w:szCs w:val="28"/>
          <w:lang w:val="en-US"/>
        </w:rPr>
      </w:pPr>
      <w:r>
        <w:rPr>
          <w:rFonts w:hint="default" w:ascii="Calibri" w:hAnsi="Calibri" w:eastAsia="Tahoma" w:cs="Calibri"/>
          <w:b/>
          <w:bCs/>
          <w:color w:val="000000"/>
          <w:sz w:val="28"/>
          <w:szCs w:val="28"/>
        </w:rPr>
        <w:t xml:space="preserve">Client health education and obtaining informed consent </w:t>
      </w:r>
      <w:r>
        <w:rPr>
          <w:rFonts w:hint="default" w:ascii="Calibri" w:hAnsi="Calibri" w:eastAsia="Tahoma" w:cs="Calibri"/>
          <w:b/>
          <w:bCs/>
          <w:color w:val="000000"/>
          <w:sz w:val="28"/>
          <w:szCs w:val="28"/>
          <w:lang w:val="en-US"/>
        </w:rPr>
        <w:t>for cervical cancer</w:t>
      </w:r>
    </w:p>
    <w:p w14:paraId="03C997C3">
      <w:pPr>
        <w:numPr>
          <w:ilvl w:val="0"/>
          <w:numId w:val="0"/>
        </w:numPr>
        <w:spacing w:after="0" w:line="240" w:lineRule="auto"/>
        <w:jc w:val="both"/>
        <w:rPr>
          <w:rFonts w:hint="default" w:ascii="Calibri" w:hAnsi="Calibri" w:eastAsia="Tahoma" w:cs="Calibri"/>
          <w:b/>
          <w:bCs/>
          <w:color w:val="000000"/>
          <w:sz w:val="21"/>
          <w:szCs w:val="21"/>
        </w:rPr>
      </w:pPr>
    </w:p>
    <w:p w14:paraId="74594E4A">
      <w:pPr>
        <w:numPr>
          <w:ilvl w:val="0"/>
          <w:numId w:val="72"/>
        </w:numPr>
        <w:spacing w:after="0" w:line="240" w:lineRule="auto"/>
        <w:ind w:left="720" w:leftChars="0" w:hanging="720" w:firstLineChars="0"/>
        <w:jc w:val="both"/>
        <w:rPr>
          <w:rFonts w:hint="default" w:ascii="Calibri" w:hAnsi="Calibri" w:eastAsia="Tahoma" w:cs="Calibri"/>
          <w:b/>
          <w:bCs/>
          <w:color w:val="000000"/>
          <w:sz w:val="21"/>
          <w:szCs w:val="21"/>
        </w:rPr>
      </w:pPr>
      <w:r>
        <w:rPr>
          <w:rFonts w:hint="default" w:ascii="Calibri" w:hAnsi="Calibri" w:eastAsia="Tahoma" w:cs="Calibri"/>
          <w:b/>
          <w:bCs/>
          <w:color w:val="000000"/>
          <w:sz w:val="21"/>
          <w:szCs w:val="21"/>
        </w:rPr>
        <w:t>Why are you here?</w:t>
      </w:r>
    </w:p>
    <w:p w14:paraId="1467D42F">
      <w:pPr>
        <w:spacing w:after="0" w:line="240" w:lineRule="auto"/>
        <w:ind w:left="720" w:leftChars="300" w:firstLine="0" w:firstLineChars="0"/>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You are here today to have a special test that can detect an abnormal change on the cervix (lower part of the womb). Such change may turn into cancer if not treated. This test is known as VIA and involves examination of the surface of the cervix after application of 3 – 5% dilute acetic acid (vinegar) to detect or rule out the presence of pre-cancer or cancer of the cervix. You may also choose to undergo treatment if a pre-cancerous lesion is found.</w:t>
      </w:r>
    </w:p>
    <w:p w14:paraId="68790E3D">
      <w:pPr>
        <w:spacing w:after="0" w:line="240" w:lineRule="auto"/>
        <w:jc w:val="both"/>
        <w:rPr>
          <w:rFonts w:hint="default" w:ascii="Calibri" w:hAnsi="Calibri" w:eastAsia="Tahoma" w:cs="Calibri"/>
          <w:color w:val="000000"/>
          <w:sz w:val="21"/>
          <w:szCs w:val="21"/>
        </w:rPr>
      </w:pPr>
    </w:p>
    <w:p w14:paraId="276E2AC5">
      <w:pPr>
        <w:numPr>
          <w:ilvl w:val="0"/>
          <w:numId w:val="72"/>
        </w:numPr>
        <w:spacing w:after="0" w:line="240" w:lineRule="auto"/>
        <w:ind w:left="720" w:leftChars="0" w:hanging="720" w:firstLineChars="0"/>
        <w:jc w:val="both"/>
        <w:rPr>
          <w:rFonts w:hint="default" w:ascii="Calibri" w:hAnsi="Calibri" w:eastAsia="Tahoma" w:cs="Calibri"/>
          <w:b/>
          <w:bCs/>
          <w:color w:val="000000"/>
          <w:sz w:val="21"/>
          <w:szCs w:val="21"/>
        </w:rPr>
      </w:pPr>
      <w:r>
        <w:rPr>
          <w:rFonts w:hint="default" w:ascii="Calibri" w:hAnsi="Calibri" w:eastAsia="Tahoma" w:cs="Calibri"/>
          <w:b/>
          <w:bCs/>
          <w:color w:val="000000"/>
          <w:sz w:val="21"/>
          <w:szCs w:val="21"/>
        </w:rPr>
        <w:t>How will the test be done?</w:t>
      </w:r>
    </w:p>
    <w:p w14:paraId="14C4ED4A">
      <w:pPr>
        <w:spacing w:after="0" w:line="240" w:lineRule="auto"/>
        <w:ind w:left="720" w:leftChars="300" w:firstLine="0" w:firstLineChars="0"/>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 xml:space="preserve">The procedure takes 5 – 10 minutes to be completed. A small spoon-like instrument (speculum) will be placed in your vagina to expose the cervix and a mild solution of vinegar applied on the surface of your cervix for 1 minute. A pre-cancer or cancer lesion will appear as a white patch. </w:t>
      </w:r>
    </w:p>
    <w:p w14:paraId="4A19DEA4">
      <w:pPr>
        <w:spacing w:after="0" w:line="240" w:lineRule="auto"/>
        <w:jc w:val="both"/>
        <w:rPr>
          <w:rFonts w:hint="default" w:ascii="Calibri" w:hAnsi="Calibri" w:eastAsia="Tahoma" w:cs="Calibri"/>
          <w:color w:val="000000"/>
          <w:sz w:val="21"/>
          <w:szCs w:val="21"/>
        </w:rPr>
      </w:pPr>
    </w:p>
    <w:p w14:paraId="788F9F65">
      <w:pPr>
        <w:numPr>
          <w:ilvl w:val="0"/>
          <w:numId w:val="72"/>
        </w:numPr>
        <w:spacing w:after="0" w:line="240" w:lineRule="auto"/>
        <w:ind w:left="720" w:leftChars="0" w:hanging="720" w:firstLineChars="0"/>
        <w:jc w:val="both"/>
        <w:rPr>
          <w:rFonts w:hint="default" w:ascii="Calibri" w:hAnsi="Calibri" w:eastAsia="Tahoma" w:cs="Calibri"/>
          <w:b/>
          <w:bCs/>
          <w:color w:val="000000"/>
          <w:sz w:val="21"/>
          <w:szCs w:val="21"/>
        </w:rPr>
      </w:pPr>
      <w:r>
        <w:rPr>
          <w:rFonts w:hint="default" w:ascii="Calibri" w:hAnsi="Calibri" w:eastAsia="Tahoma" w:cs="Calibri"/>
          <w:b/>
          <w:bCs/>
          <w:color w:val="000000"/>
          <w:sz w:val="21"/>
          <w:szCs w:val="21"/>
        </w:rPr>
        <w:t>What problems can occur during or after the test?</w:t>
      </w:r>
    </w:p>
    <w:p w14:paraId="38D18F43">
      <w:pPr>
        <w:spacing w:after="0" w:line="240" w:lineRule="auto"/>
        <w:ind w:left="720" w:leftChars="300" w:firstLine="0" w:firstLineChars="0"/>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The test does not cause any pain and is safe though one may feel a mild irritation when applying vinegar, but it is harmless and goes away on its own after a few minutes. Sometimes slight vaginal bleeding (spotting) may occur after the test.</w:t>
      </w:r>
    </w:p>
    <w:p w14:paraId="2B242AC9">
      <w:pPr>
        <w:spacing w:after="0" w:line="240" w:lineRule="auto"/>
        <w:jc w:val="both"/>
        <w:rPr>
          <w:rFonts w:hint="default" w:ascii="Calibri" w:hAnsi="Calibri" w:eastAsia="Tahoma" w:cs="Calibri"/>
          <w:color w:val="000000"/>
          <w:sz w:val="21"/>
          <w:szCs w:val="21"/>
        </w:rPr>
      </w:pPr>
    </w:p>
    <w:p w14:paraId="37BC7CDC">
      <w:pPr>
        <w:numPr>
          <w:ilvl w:val="0"/>
          <w:numId w:val="72"/>
        </w:numPr>
        <w:spacing w:after="0" w:line="240" w:lineRule="auto"/>
        <w:ind w:left="720" w:leftChars="0" w:hanging="720" w:firstLineChars="0"/>
        <w:jc w:val="both"/>
        <w:rPr>
          <w:rFonts w:hint="default" w:ascii="Calibri" w:hAnsi="Calibri" w:eastAsia="Tahoma" w:cs="Calibri"/>
          <w:b/>
          <w:bCs/>
          <w:color w:val="000000"/>
          <w:sz w:val="21"/>
          <w:szCs w:val="21"/>
        </w:rPr>
      </w:pPr>
      <w:r>
        <w:rPr>
          <w:rFonts w:hint="default" w:ascii="Calibri" w:hAnsi="Calibri" w:eastAsia="Tahoma" w:cs="Calibri"/>
          <w:b/>
          <w:bCs/>
          <w:color w:val="000000"/>
          <w:sz w:val="21"/>
          <w:szCs w:val="21"/>
        </w:rPr>
        <w:t>What should you do if the test is normal?</w:t>
      </w:r>
    </w:p>
    <w:p w14:paraId="2D9C33BD">
      <w:pPr>
        <w:spacing w:after="0" w:line="240" w:lineRule="auto"/>
        <w:ind w:left="720" w:leftChars="300" w:firstLine="0" w:firstLineChars="0"/>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If your VIA test is normal, you will be advised to have the same test repeated every 3 years till you cross the age of 49 years. Continue with your day-to-day normal activity. No precautions are necessary.</w:t>
      </w:r>
    </w:p>
    <w:p w14:paraId="341E7FC5">
      <w:pPr>
        <w:spacing w:after="0" w:line="240" w:lineRule="auto"/>
        <w:ind w:left="720" w:leftChars="300" w:firstLine="0" w:firstLineChars="0"/>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What happens if the test is positive?</w:t>
      </w:r>
    </w:p>
    <w:p w14:paraId="4D9688B0">
      <w:pPr>
        <w:spacing w:after="0" w:line="240" w:lineRule="auto"/>
        <w:ind w:left="720" w:leftChars="300" w:firstLine="0" w:firstLineChars="0"/>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If positive, no further diagnostic pathology confirmation is needed. Thermal ablation treatment will be done immediately.</w:t>
      </w:r>
    </w:p>
    <w:p w14:paraId="43953145">
      <w:pPr>
        <w:spacing w:after="0" w:line="240" w:lineRule="auto"/>
        <w:jc w:val="both"/>
        <w:rPr>
          <w:rFonts w:hint="default" w:ascii="Calibri" w:hAnsi="Calibri" w:eastAsia="Tahoma" w:cs="Calibri"/>
          <w:color w:val="000000"/>
          <w:sz w:val="21"/>
          <w:szCs w:val="21"/>
        </w:rPr>
      </w:pPr>
    </w:p>
    <w:p w14:paraId="41B83EC8">
      <w:pPr>
        <w:numPr>
          <w:ilvl w:val="0"/>
          <w:numId w:val="72"/>
        </w:numPr>
        <w:spacing w:after="0" w:line="240" w:lineRule="auto"/>
        <w:ind w:left="720" w:leftChars="0" w:hanging="720" w:firstLineChars="0"/>
        <w:jc w:val="both"/>
        <w:rPr>
          <w:rFonts w:hint="default" w:ascii="Calibri" w:hAnsi="Calibri" w:eastAsia="Tahoma" w:cs="Calibri"/>
          <w:b/>
          <w:bCs/>
          <w:color w:val="000000"/>
          <w:sz w:val="21"/>
          <w:szCs w:val="21"/>
        </w:rPr>
      </w:pPr>
      <w:r>
        <w:rPr>
          <w:rFonts w:hint="default" w:ascii="Calibri" w:hAnsi="Calibri" w:eastAsia="Tahoma" w:cs="Calibri"/>
          <w:b/>
          <w:bCs/>
          <w:color w:val="000000"/>
          <w:sz w:val="21"/>
          <w:szCs w:val="21"/>
        </w:rPr>
        <w:t>Do you have to take any precautions to prevent complications?</w:t>
      </w:r>
    </w:p>
    <w:p w14:paraId="73E0452C">
      <w:pPr>
        <w:spacing w:after="0" w:line="240" w:lineRule="auto"/>
        <w:ind w:left="720" w:leftChars="300" w:firstLine="0" w:firstLineChars="0"/>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You must not perform vaginal douching or use tampons for 1 month after treatment. You need to avoid sexual intercourse for 1 month. You must ask your partner to use condoms in case sexual contact is unavoidable.</w:t>
      </w:r>
    </w:p>
    <w:p w14:paraId="5E3CF2C7">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Tahoma" w:cs="Calibri"/>
          <w:b/>
          <w:color w:val="000000"/>
          <w:sz w:val="21"/>
          <w:szCs w:val="21"/>
        </w:rPr>
      </w:pPr>
    </w:p>
    <w:p w14:paraId="058A5903">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sz w:val="21"/>
          <w:szCs w:val="21"/>
        </w:rPr>
      </w:pPr>
    </w:p>
    <w:p w14:paraId="2785866F">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sz w:val="21"/>
          <w:szCs w:val="21"/>
        </w:rPr>
      </w:pPr>
    </w:p>
    <w:p w14:paraId="48830898">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sz w:val="21"/>
          <w:szCs w:val="21"/>
        </w:rPr>
      </w:pPr>
    </w:p>
    <w:p w14:paraId="29C953FD">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6350202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309A86CF">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31EFB19F">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20F88F28">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50186BB4">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23043C59">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340EF271">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54144929">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6653497F">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6C4F1CBA">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3D798664">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2376D38F">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65ED98DE">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r>
        <w:rPr>
          <w:rFonts w:hint="default" w:ascii="Calibri" w:hAnsi="Calibri" w:eastAsia="Tahoma" w:cs="Calibri"/>
          <w:b/>
          <w:bCs/>
          <w:sz w:val="21"/>
          <w:szCs w:val="21"/>
        </w:rPr>
        <w:t>Figure 4: Interpretation of</w:t>
      </w:r>
      <w:r>
        <w:rPr>
          <w:rFonts w:hint="default" w:ascii="Calibri" w:hAnsi="Calibri" w:eastAsia="Tahoma" w:cs="Calibri"/>
          <w:b/>
          <w:bCs/>
          <w:sz w:val="21"/>
          <w:szCs w:val="21"/>
          <w:lang w:val="en-US"/>
        </w:rPr>
        <w:t xml:space="preserve"> cervical cancer screening</w:t>
      </w:r>
      <w:r>
        <w:rPr>
          <w:rFonts w:hint="default" w:ascii="Calibri" w:hAnsi="Calibri" w:eastAsia="Tahoma" w:cs="Calibri"/>
          <w:b/>
          <w:bCs/>
          <w:sz w:val="21"/>
          <w:szCs w:val="21"/>
        </w:rPr>
        <w:t xml:space="preserve"> Results</w:t>
      </w:r>
    </w:p>
    <w:p w14:paraId="670E5AD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sz w:val="21"/>
          <w:szCs w:val="21"/>
        </w:rPr>
      </w:pPr>
    </w:p>
    <w:p w14:paraId="2CBF839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sz w:val="21"/>
          <w:szCs w:val="21"/>
        </w:rPr>
      </w:pPr>
    </w:p>
    <w:p w14:paraId="77540309">
      <w:pPr>
        <w:widowControl w:val="0"/>
        <w:spacing w:after="0" w:line="240" w:lineRule="auto"/>
        <w:rPr>
          <w:rFonts w:hint="default" w:ascii="Calibri" w:hAnsi="Calibri" w:eastAsia="Tahoma" w:cs="Calibri"/>
          <w:sz w:val="21"/>
          <w:szCs w:val="21"/>
        </w:rPr>
      </w:pPr>
      <w:r>
        <w:rPr>
          <w:rFonts w:hint="default" w:ascii="Calibri" w:hAnsi="Calibri" w:eastAsia="Tahoma" w:cs="Calibri"/>
          <w:sz w:val="21"/>
          <w:szCs w:val="21"/>
        </w:rPr>
        <w:t>Negative - cervix is smooth, pink, uniform and featureless OR aceto-whitening is insignificant</w:t>
      </w:r>
    </w:p>
    <w:p w14:paraId="38A2B64D">
      <w:pPr>
        <w:widowControl w:val="0"/>
        <w:spacing w:after="0" w:line="240" w:lineRule="auto"/>
        <w:rPr>
          <w:rFonts w:hint="default" w:ascii="Calibri" w:hAnsi="Calibri" w:eastAsia="Tahoma" w:cs="Calibri"/>
          <w:sz w:val="21"/>
          <w:szCs w:val="21"/>
        </w:rPr>
      </w:pPr>
    </w:p>
    <w:p w14:paraId="7E9559F9">
      <w:pPr>
        <w:widowControl w:val="0"/>
        <w:spacing w:after="0" w:line="240" w:lineRule="auto"/>
        <w:rPr>
          <w:rFonts w:hint="default" w:ascii="Calibri" w:hAnsi="Calibri" w:eastAsia="Tahoma" w:cs="Calibri"/>
          <w:sz w:val="21"/>
          <w:szCs w:val="21"/>
        </w:rPr>
      </w:pPr>
      <w:r>
        <w:rPr>
          <w:rFonts w:hint="default" w:ascii="Calibri" w:hAnsi="Calibri" w:eastAsia="Tahoma" w:cs="Calibri"/>
          <w:sz w:val="21"/>
          <w:szCs w:val="21"/>
        </w:rPr>
        <w:t>Suspicious of cancer - cauliflower-like growth or ulcer or fungating mass on the cervix</w:t>
      </w:r>
    </w:p>
    <w:p w14:paraId="3497596D">
      <w:pPr>
        <w:widowControl w:val="0"/>
        <w:spacing w:after="0" w:line="240" w:lineRule="auto"/>
        <w:rPr>
          <w:rFonts w:hint="default" w:ascii="Calibri" w:hAnsi="Calibri" w:eastAsia="Tahoma" w:cs="Calibri"/>
          <w:sz w:val="21"/>
          <w:szCs w:val="21"/>
        </w:rPr>
      </w:pPr>
    </w:p>
    <w:p w14:paraId="7185B49B">
      <w:pPr>
        <w:widowControl w:val="0"/>
        <w:spacing w:after="0" w:line="240" w:lineRule="auto"/>
        <w:rPr>
          <w:rFonts w:hint="default" w:ascii="Calibri" w:hAnsi="Calibri" w:eastAsia="Tahoma" w:cs="Calibri"/>
          <w:sz w:val="21"/>
          <w:szCs w:val="21"/>
        </w:rPr>
      </w:pPr>
      <w:r>
        <w:rPr>
          <w:rFonts w:hint="default" w:ascii="Calibri" w:hAnsi="Calibri" w:eastAsia="Tahoma" w:cs="Calibri"/>
          <w:sz w:val="21"/>
          <w:szCs w:val="21"/>
        </w:rPr>
        <w:t>Positive - cervix has raised and thickened white plaques or aceto-white epithelium near the Squamo-Columnar Junction (SCJ)</w:t>
      </w:r>
    </w:p>
    <w:p w14:paraId="58CABEF4">
      <w:pPr>
        <w:widowControl w:val="0"/>
        <w:numPr>
          <w:ilvl w:val="0"/>
          <w:numId w:val="73"/>
        </w:numPr>
        <w:spacing w:after="0" w:line="240" w:lineRule="auto"/>
        <w:rPr>
          <w:rFonts w:hint="default" w:ascii="Calibri" w:hAnsi="Calibri" w:eastAsia="Tahoma" w:cs="Calibri"/>
          <w:sz w:val="21"/>
          <w:szCs w:val="21"/>
        </w:rPr>
      </w:pPr>
      <w:r>
        <w:rPr>
          <w:rFonts w:hint="default" w:ascii="Calibri" w:hAnsi="Calibri" w:eastAsia="Tahoma" w:cs="Calibri"/>
          <w:sz w:val="21"/>
          <w:szCs w:val="21"/>
        </w:rPr>
        <w:t>covers less than 75% of the cervix</w:t>
      </w:r>
    </w:p>
    <w:p w14:paraId="72B01EE8">
      <w:pPr>
        <w:widowControl w:val="0"/>
        <w:numPr>
          <w:ilvl w:val="0"/>
          <w:numId w:val="73"/>
        </w:numPr>
        <w:spacing w:after="0" w:line="240" w:lineRule="auto"/>
        <w:rPr>
          <w:rFonts w:hint="default" w:ascii="Calibri" w:hAnsi="Calibri" w:eastAsia="Tahoma" w:cs="Calibri"/>
          <w:sz w:val="21"/>
          <w:szCs w:val="21"/>
        </w:rPr>
      </w:pPr>
      <w:r>
        <w:rPr>
          <w:rFonts w:hint="default" w:ascii="Calibri" w:hAnsi="Calibri" w:eastAsia="Tahoma" w:cs="Calibri"/>
          <w:sz w:val="21"/>
          <w:szCs w:val="21"/>
        </w:rPr>
        <w:t>does not extend into the cervical os</w:t>
      </w:r>
    </w:p>
    <w:p w14:paraId="05D6E929">
      <w:pPr>
        <w:widowControl w:val="0"/>
        <w:numPr>
          <w:ilvl w:val="0"/>
          <w:numId w:val="73"/>
        </w:numPr>
        <w:spacing w:after="0" w:line="240" w:lineRule="auto"/>
        <w:rPr>
          <w:rFonts w:hint="default" w:ascii="Calibri" w:hAnsi="Calibri" w:eastAsia="Tahoma" w:cs="Calibri"/>
          <w:sz w:val="21"/>
          <w:szCs w:val="21"/>
        </w:rPr>
      </w:pPr>
      <w:r>
        <w:rPr>
          <w:rFonts w:hint="default" w:ascii="Calibri" w:hAnsi="Calibri" w:eastAsia="Tahoma" w:cs="Calibri"/>
          <w:sz w:val="21"/>
          <w:szCs w:val="21"/>
        </w:rPr>
        <w:t>extends &gt;2mm beyond the margin of available ablative tips</w:t>
      </w:r>
    </w:p>
    <w:p w14:paraId="09E367C2">
      <w:pPr>
        <w:widowControl w:val="0"/>
        <w:spacing w:after="0" w:line="240" w:lineRule="auto"/>
        <w:rPr>
          <w:rFonts w:hint="default" w:ascii="Calibri" w:hAnsi="Calibri" w:eastAsia="Tahoma" w:cs="Calibri"/>
          <w:sz w:val="21"/>
          <w:szCs w:val="21"/>
        </w:rPr>
      </w:pPr>
      <w:r>
        <w:rPr>
          <w:rFonts w:hint="default" w:ascii="Calibri" w:hAnsi="Calibri" w:eastAsia="Tahoma" w:cs="Calibri"/>
          <w:sz w:val="21"/>
          <w:szCs w:val="21"/>
        </w:rPr>
        <w:t xml:space="preserve">    </w:t>
      </w:r>
    </w:p>
    <w:p w14:paraId="65D3C15B">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color w:val="000000"/>
          <w:sz w:val="21"/>
          <w:szCs w:val="21"/>
        </w:rPr>
      </w:pPr>
      <w:r>
        <w:rPr>
          <w:rFonts w:hint="default" w:ascii="Calibri" w:hAnsi="Calibri" w:eastAsia="Tahoma" w:cs="Calibri"/>
          <w:sz w:val="21"/>
          <w:szCs w:val="21"/>
        </w:rPr>
        <w:t xml:space="preserve"> </w:t>
      </w:r>
      <w:r>
        <w:rPr>
          <w:rFonts w:hint="default" w:ascii="Calibri" w:hAnsi="Calibri" w:eastAsia="Tahoma" w:cs="Calibri"/>
          <w:b/>
          <w:sz w:val="21"/>
          <w:szCs w:val="21"/>
        </w:rPr>
        <w:t>NB: Refer to referral centre for treatment through thermal ablation therapy</w:t>
      </w:r>
    </w:p>
    <w:p w14:paraId="07ADA55E">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color w:val="000000"/>
          <w:sz w:val="21"/>
          <w:szCs w:val="21"/>
        </w:rPr>
      </w:pPr>
    </w:p>
    <w:p w14:paraId="6F75F727">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color w:val="000000"/>
          <w:sz w:val="21"/>
          <w:szCs w:val="21"/>
        </w:rPr>
      </w:pPr>
    </w:p>
    <w:p w14:paraId="2BADAA71">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color w:val="000000"/>
          <w:sz w:val="21"/>
          <w:szCs w:val="21"/>
          <w:lang w:val="en-US"/>
        </w:rPr>
      </w:pPr>
      <w:r>
        <w:rPr>
          <w:rFonts w:hint="default" w:ascii="Calibri" w:hAnsi="Calibri" w:eastAsia="Tahoma" w:cs="Calibri"/>
          <w:b/>
          <w:bCs/>
          <w:color w:val="000000"/>
          <w:sz w:val="21"/>
          <w:szCs w:val="21"/>
        </w:rPr>
        <w:t>Documentation and Reporting</w:t>
      </w:r>
      <w:r>
        <w:rPr>
          <w:rFonts w:hint="default" w:ascii="Calibri" w:hAnsi="Calibri" w:eastAsia="Tahoma" w:cs="Calibri"/>
          <w:b/>
          <w:bCs/>
          <w:color w:val="000000"/>
          <w:sz w:val="21"/>
          <w:szCs w:val="21"/>
          <w:lang w:val="en-US"/>
        </w:rPr>
        <w:t xml:space="preserve"> of cervical cancer</w:t>
      </w:r>
    </w:p>
    <w:p w14:paraId="407079BB">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Tahoma" w:cs="Calibri"/>
          <w:color w:val="000000"/>
          <w:sz w:val="21"/>
          <w:szCs w:val="21"/>
        </w:rPr>
      </w:pPr>
      <w:r>
        <w:rPr>
          <w:rFonts w:hint="default" w:ascii="Calibri" w:hAnsi="Calibri" w:eastAsia="Tahoma" w:cs="Calibri"/>
          <w:color w:val="000000"/>
          <w:sz w:val="21"/>
          <w:szCs w:val="21"/>
        </w:rPr>
        <w:t>For documentation and reporting of cervical cancer screening and diagnosis, treatment, infection prevention, and counseling services, the following forms/tools should be used:</w:t>
      </w:r>
    </w:p>
    <w:p w14:paraId="35FADC1E">
      <w:pPr>
        <w:numPr>
          <w:ilvl w:val="0"/>
          <w:numId w:val="74"/>
        </w:numPr>
        <w:pBdr>
          <w:top w:val="none" w:color="auto" w:sz="0" w:space="0"/>
          <w:left w:val="none" w:color="auto" w:sz="0" w:space="0"/>
          <w:bottom w:val="none" w:color="auto" w:sz="0" w:space="0"/>
          <w:right w:val="none" w:color="auto" w:sz="0" w:space="0"/>
          <w:between w:val="none" w:color="auto" w:sz="0" w:space="0"/>
        </w:pBdr>
        <w:spacing w:after="200" w:line="240" w:lineRule="auto"/>
        <w:rPr>
          <w:rFonts w:hint="default" w:ascii="Calibri" w:hAnsi="Calibri" w:eastAsia="Tahoma" w:cs="Calibri"/>
          <w:sz w:val="21"/>
          <w:szCs w:val="21"/>
        </w:rPr>
      </w:pPr>
      <w:r>
        <w:rPr>
          <w:rFonts w:hint="default" w:ascii="Calibri" w:hAnsi="Calibri" w:eastAsia="Tahoma" w:cs="Calibri"/>
          <w:color w:val="000000"/>
          <w:sz w:val="21"/>
          <w:szCs w:val="21"/>
        </w:rPr>
        <w:t>Cervical cancer screening form (document daily during female PLHIV visits)</w:t>
      </w:r>
    </w:p>
    <w:p w14:paraId="73DB34ED">
      <w:pPr>
        <w:numPr>
          <w:ilvl w:val="0"/>
          <w:numId w:val="74"/>
        </w:numPr>
        <w:pBdr>
          <w:top w:val="none" w:color="auto" w:sz="0" w:space="0"/>
          <w:left w:val="none" w:color="auto" w:sz="0" w:space="0"/>
          <w:bottom w:val="none" w:color="auto" w:sz="0" w:space="0"/>
          <w:right w:val="none" w:color="auto" w:sz="0" w:space="0"/>
          <w:between w:val="none" w:color="auto" w:sz="0" w:space="0"/>
        </w:pBdr>
        <w:spacing w:after="200" w:line="240" w:lineRule="auto"/>
        <w:rPr>
          <w:rFonts w:hint="default" w:ascii="Calibri" w:hAnsi="Calibri" w:eastAsia="Tahoma" w:cs="Calibri"/>
          <w:sz w:val="21"/>
          <w:szCs w:val="21"/>
        </w:rPr>
      </w:pPr>
      <w:r>
        <w:rPr>
          <w:rFonts w:hint="default" w:ascii="Calibri" w:hAnsi="Calibri" w:eastAsia="Tahoma" w:cs="Calibri"/>
          <w:color w:val="000000"/>
          <w:sz w:val="21"/>
          <w:szCs w:val="21"/>
        </w:rPr>
        <w:t>ART register (document in column A25 of the ART register daily)</w:t>
      </w:r>
    </w:p>
    <w:p w14:paraId="3B8A539F">
      <w:pPr>
        <w:numPr>
          <w:ilvl w:val="0"/>
          <w:numId w:val="74"/>
        </w:numPr>
        <w:pBdr>
          <w:top w:val="none" w:color="auto" w:sz="0" w:space="0"/>
          <w:left w:val="none" w:color="auto" w:sz="0" w:space="0"/>
          <w:bottom w:val="none" w:color="auto" w:sz="0" w:space="0"/>
          <w:right w:val="none" w:color="auto" w:sz="0" w:space="0"/>
          <w:between w:val="none" w:color="auto" w:sz="0" w:space="0"/>
        </w:pBdr>
        <w:spacing w:after="200" w:line="240" w:lineRule="auto"/>
        <w:rPr>
          <w:rFonts w:hint="default" w:ascii="Calibri" w:hAnsi="Calibri" w:eastAsia="Tahoma" w:cs="Calibri"/>
          <w:sz w:val="21"/>
          <w:szCs w:val="21"/>
        </w:rPr>
      </w:pPr>
      <w:r>
        <w:rPr>
          <w:rFonts w:hint="default" w:ascii="Calibri" w:hAnsi="Calibri" w:eastAsia="Tahoma" w:cs="Calibri"/>
          <w:color w:val="000000"/>
          <w:sz w:val="21"/>
          <w:szCs w:val="21"/>
        </w:rPr>
        <w:t>ACE 5 Daily Performance Tracker (document daily on the Cervical Cancer Screening Services section)</w:t>
      </w:r>
    </w:p>
    <w:p w14:paraId="44B6C76A">
      <w:pPr>
        <w:numPr>
          <w:ilvl w:val="0"/>
          <w:numId w:val="74"/>
        </w:numPr>
        <w:pBdr>
          <w:top w:val="none" w:color="auto" w:sz="0" w:space="0"/>
          <w:left w:val="none" w:color="auto" w:sz="0" w:space="0"/>
          <w:bottom w:val="none" w:color="auto" w:sz="0" w:space="0"/>
          <w:right w:val="none" w:color="auto" w:sz="0" w:space="0"/>
          <w:between w:val="none" w:color="auto" w:sz="0" w:space="0"/>
        </w:pBdr>
        <w:spacing w:after="200" w:line="240" w:lineRule="auto"/>
        <w:rPr>
          <w:rFonts w:hint="default" w:ascii="Calibri" w:hAnsi="Calibri" w:eastAsia="Tahoma" w:cs="Calibri"/>
          <w:sz w:val="21"/>
          <w:szCs w:val="21"/>
        </w:rPr>
      </w:pPr>
      <w:r>
        <w:rPr>
          <w:rFonts w:hint="default" w:ascii="Calibri" w:hAnsi="Calibri" w:eastAsia="Tahoma" w:cs="Calibri"/>
          <w:color w:val="000000"/>
          <w:sz w:val="21"/>
          <w:szCs w:val="21"/>
        </w:rPr>
        <w:t>National ART Monthly Summary Form (MSF) - Monthly documentation</w:t>
      </w:r>
    </w:p>
    <w:p w14:paraId="330D0061">
      <w:pPr>
        <w:numPr>
          <w:ilvl w:val="0"/>
          <w:numId w:val="75"/>
        </w:numPr>
        <w:pBdr>
          <w:top w:val="none" w:color="auto" w:sz="0" w:space="0"/>
          <w:left w:val="none" w:color="auto" w:sz="0" w:space="0"/>
          <w:bottom w:val="none" w:color="auto" w:sz="0" w:space="0"/>
          <w:right w:val="none" w:color="auto" w:sz="0" w:space="0"/>
          <w:between w:val="none" w:color="auto" w:sz="0" w:space="0"/>
        </w:pBdr>
        <w:spacing w:after="200" w:line="240" w:lineRule="auto"/>
        <w:rPr>
          <w:rFonts w:hint="default" w:ascii="Calibri" w:hAnsi="Calibri" w:eastAsia="Tahoma" w:cs="Calibri"/>
          <w:i/>
          <w:sz w:val="21"/>
          <w:szCs w:val="21"/>
        </w:rPr>
      </w:pPr>
      <w:r>
        <w:rPr>
          <w:rFonts w:hint="default" w:ascii="Calibri" w:hAnsi="Calibri" w:eastAsia="Tahoma" w:cs="Calibri"/>
          <w:color w:val="000000"/>
          <w:sz w:val="21"/>
          <w:szCs w:val="21"/>
        </w:rPr>
        <w:t xml:space="preserve">document on the cervical cancer screening and treatment section (data elements ART 23 and ART 24) of the hard copy of the monthly summary form available onsite, and </w:t>
      </w:r>
    </w:p>
    <w:p w14:paraId="14D45F09">
      <w:pPr>
        <w:numPr>
          <w:ilvl w:val="0"/>
          <w:numId w:val="75"/>
        </w:numPr>
        <w:pBdr>
          <w:top w:val="none" w:color="auto" w:sz="0" w:space="0"/>
          <w:left w:val="none" w:color="auto" w:sz="0" w:space="0"/>
          <w:bottom w:val="none" w:color="auto" w:sz="0" w:space="0"/>
          <w:right w:val="none" w:color="auto" w:sz="0" w:space="0"/>
          <w:between w:val="none" w:color="auto" w:sz="0" w:space="0"/>
        </w:pBdr>
        <w:spacing w:after="200" w:line="240" w:lineRule="auto"/>
        <w:rPr>
          <w:rFonts w:hint="default" w:ascii="Calibri" w:hAnsi="Calibri" w:eastAsia="Tahoma" w:cs="Calibri"/>
          <w:i/>
          <w:sz w:val="21"/>
          <w:szCs w:val="21"/>
        </w:rPr>
      </w:pPr>
      <w:r>
        <w:rPr>
          <w:rFonts w:hint="default" w:ascii="Calibri" w:hAnsi="Calibri" w:eastAsia="Tahoma" w:cs="Calibri"/>
          <w:color w:val="000000"/>
          <w:sz w:val="21"/>
          <w:szCs w:val="21"/>
        </w:rPr>
        <w:t>document on the cervical cancer screening and treatment section data elements (ART 23 and ART 24) on the National ART MSF_NEW dataset on the DHIS2 monthly instance.</w:t>
      </w:r>
    </w:p>
    <w:p w14:paraId="324E8EEC">
      <w:pPr>
        <w:pStyle w:val="38"/>
        <w:numPr>
          <w:ilvl w:val="0"/>
          <w:numId w:val="74"/>
        </w:numPr>
        <w:pBdr>
          <w:top w:val="none" w:color="auto" w:sz="0" w:space="0"/>
          <w:left w:val="none" w:color="auto" w:sz="0" w:space="0"/>
          <w:bottom w:val="none" w:color="auto" w:sz="0" w:space="0"/>
          <w:right w:val="none" w:color="auto" w:sz="0" w:space="0"/>
          <w:between w:val="none" w:color="auto" w:sz="0" w:space="0"/>
        </w:pBdr>
        <w:spacing w:after="200" w:line="240" w:lineRule="auto"/>
        <w:rPr>
          <w:rFonts w:hint="default" w:ascii="Calibri" w:hAnsi="Calibri" w:eastAsia="Tahoma" w:cs="Calibri"/>
          <w:iCs/>
          <w:sz w:val="21"/>
          <w:szCs w:val="21"/>
        </w:rPr>
      </w:pPr>
      <w:r>
        <w:rPr>
          <w:rFonts w:hint="default" w:ascii="Calibri" w:hAnsi="Calibri" w:eastAsia="Tahoma" w:cs="Calibri"/>
          <w:iCs/>
          <w:sz w:val="21"/>
          <w:szCs w:val="21"/>
        </w:rPr>
        <w:t xml:space="preserve">Electronic Medical Records (EMR) – LAMIS </w:t>
      </w:r>
    </w:p>
    <w:p w14:paraId="0ACDC57C">
      <w:pPr>
        <w:pStyle w:val="38"/>
        <w:numPr>
          <w:ilvl w:val="1"/>
          <w:numId w:val="74"/>
        </w:numPr>
        <w:pBdr>
          <w:top w:val="none" w:color="auto" w:sz="0" w:space="0"/>
          <w:left w:val="none" w:color="auto" w:sz="0" w:space="0"/>
          <w:bottom w:val="none" w:color="auto" w:sz="0" w:space="0"/>
          <w:right w:val="none" w:color="auto" w:sz="0" w:space="0"/>
          <w:between w:val="none" w:color="auto" w:sz="0" w:space="0"/>
        </w:pBdr>
        <w:spacing w:after="200" w:line="240" w:lineRule="auto"/>
        <w:rPr>
          <w:rFonts w:hint="default" w:ascii="Calibri" w:hAnsi="Calibri" w:eastAsia="Tahoma" w:cs="Calibri"/>
          <w:iCs/>
          <w:sz w:val="21"/>
          <w:szCs w:val="21"/>
        </w:rPr>
      </w:pPr>
      <w:r>
        <w:rPr>
          <w:rFonts w:hint="default" w:ascii="Calibri" w:hAnsi="Calibri" w:eastAsia="Tahoma" w:cs="Calibri"/>
          <w:iCs/>
          <w:sz w:val="21"/>
          <w:szCs w:val="21"/>
        </w:rPr>
        <w:t>Document daily into the cervical cancer screening module on LAMIS.</w:t>
      </w:r>
    </w:p>
    <w:p w14:paraId="131DE00B">
      <w:pPr>
        <w:pStyle w:val="38"/>
        <w:pBdr>
          <w:top w:val="none" w:color="auto" w:sz="0" w:space="0"/>
          <w:left w:val="none" w:color="auto" w:sz="0" w:space="0"/>
          <w:bottom w:val="none" w:color="auto" w:sz="0" w:space="0"/>
          <w:right w:val="none" w:color="auto" w:sz="0" w:space="0"/>
          <w:between w:val="none" w:color="auto" w:sz="0" w:space="0"/>
        </w:pBdr>
        <w:spacing w:after="200" w:line="240" w:lineRule="auto"/>
        <w:rPr>
          <w:rFonts w:hint="default" w:ascii="Calibri" w:hAnsi="Calibri" w:eastAsia="Tahoma" w:cs="Calibri"/>
          <w:i/>
          <w:sz w:val="21"/>
          <w:szCs w:val="21"/>
        </w:rPr>
      </w:pPr>
    </w:p>
    <w:p w14:paraId="7C28D019">
      <w:pPr>
        <w:spacing w:after="0" w:line="240" w:lineRule="auto"/>
        <w:jc w:val="both"/>
        <w:rPr>
          <w:rFonts w:hint="default" w:ascii="Calibri" w:hAnsi="Calibri" w:eastAsia="Tahoma" w:cs="Calibri"/>
          <w:color w:val="000000"/>
          <w:sz w:val="21"/>
          <w:szCs w:val="21"/>
        </w:rPr>
      </w:pPr>
    </w:p>
    <w:p w14:paraId="0B132B5F">
      <w:pPr>
        <w:spacing w:after="0" w:line="240" w:lineRule="auto"/>
        <w:jc w:val="both"/>
        <w:rPr>
          <w:rFonts w:hint="default" w:ascii="Calibri" w:hAnsi="Calibri" w:eastAsia="Tahoma" w:cs="Calibri"/>
          <w:color w:val="000000"/>
          <w:sz w:val="21"/>
          <w:szCs w:val="21"/>
        </w:rPr>
      </w:pPr>
    </w:p>
    <w:p w14:paraId="79738D69">
      <w:pPr>
        <w:spacing w:after="0" w:line="240" w:lineRule="auto"/>
        <w:jc w:val="both"/>
        <w:rPr>
          <w:rFonts w:hint="default" w:ascii="Calibri" w:hAnsi="Calibri" w:eastAsia="Tahoma" w:cs="Calibri"/>
          <w:color w:val="000000"/>
          <w:sz w:val="21"/>
          <w:szCs w:val="21"/>
        </w:rPr>
      </w:pPr>
    </w:p>
    <w:p w14:paraId="6104F44C">
      <w:pPr>
        <w:spacing w:after="0" w:line="240" w:lineRule="auto"/>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Consent</w:t>
      </w:r>
      <w:r>
        <w:rPr>
          <w:rFonts w:hint="default" w:ascii="Calibri" w:hAnsi="Calibri" w:eastAsia="Tahoma" w:cs="Calibri"/>
          <w:color w:val="000000"/>
          <w:sz w:val="21"/>
          <w:szCs w:val="21"/>
          <w:lang w:val="en-US"/>
        </w:rPr>
        <w:t xml:space="preserve"> form sample</w:t>
      </w:r>
      <w:r>
        <w:rPr>
          <w:rFonts w:hint="default" w:ascii="Calibri" w:hAnsi="Calibri" w:eastAsia="Tahoma" w:cs="Calibri"/>
          <w:color w:val="000000"/>
          <w:sz w:val="21"/>
          <w:szCs w:val="21"/>
        </w:rPr>
        <w:t xml:space="preserve"> for VIA and cryotherapy </w:t>
      </w:r>
    </w:p>
    <w:p w14:paraId="161CEAE4">
      <w:pPr>
        <w:spacing w:after="0" w:line="240" w:lineRule="auto"/>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I acknowledge that Dr./Mr./Mrs ……………………………………………………………… has explained the proposed procedure to me and has answered any questions that I have to my satisfaction. The risks and consequences of the test and the treatment have been explained to me.</w:t>
      </w:r>
    </w:p>
    <w:p w14:paraId="6E6BFA27">
      <w:pPr>
        <w:spacing w:after="0" w:line="240" w:lineRule="auto"/>
        <w:jc w:val="both"/>
        <w:rPr>
          <w:rFonts w:hint="default" w:ascii="Calibri" w:hAnsi="Calibri" w:eastAsia="Tahoma" w:cs="Calibri"/>
          <w:color w:val="000000"/>
          <w:sz w:val="21"/>
          <w:szCs w:val="21"/>
        </w:rPr>
      </w:pPr>
    </w:p>
    <w:p w14:paraId="3F689564">
      <w:pPr>
        <w:spacing w:after="0" w:line="240" w:lineRule="auto"/>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I hereby consent to the VIA test and to cryotherapy, if necessary.</w:t>
      </w:r>
    </w:p>
    <w:p w14:paraId="2A37F479">
      <w:pPr>
        <w:spacing w:after="0" w:line="240" w:lineRule="auto"/>
        <w:jc w:val="both"/>
        <w:rPr>
          <w:rFonts w:hint="default" w:ascii="Calibri" w:hAnsi="Calibri" w:eastAsia="Tahoma" w:cs="Calibri"/>
          <w:color w:val="000000"/>
          <w:sz w:val="21"/>
          <w:szCs w:val="21"/>
        </w:rPr>
      </w:pPr>
    </w:p>
    <w:p w14:paraId="3FAA82F3">
      <w:pPr>
        <w:spacing w:after="0" w:line="240" w:lineRule="auto"/>
        <w:rPr>
          <w:rFonts w:hint="default" w:ascii="Calibri" w:hAnsi="Calibri" w:eastAsia="Tahoma" w:cs="Calibri"/>
          <w:color w:val="000000"/>
          <w:sz w:val="21"/>
          <w:szCs w:val="21"/>
        </w:rPr>
      </w:pPr>
    </w:p>
    <w:p w14:paraId="4887F32E">
      <w:pPr>
        <w:spacing w:after="0" w:line="240" w:lineRule="auto"/>
        <w:rPr>
          <w:rFonts w:hint="default" w:ascii="Calibri" w:hAnsi="Calibri" w:eastAsia="Tahoma" w:cs="Calibri"/>
          <w:color w:val="000000"/>
          <w:sz w:val="21"/>
          <w:szCs w:val="21"/>
        </w:rPr>
      </w:pPr>
      <w:r>
        <w:rPr>
          <w:rFonts w:hint="default" w:ascii="Calibri" w:hAnsi="Calibri" w:eastAsia="Tahoma" w:cs="Calibri"/>
          <w:color w:val="000000"/>
          <w:sz w:val="21"/>
          <w:szCs w:val="21"/>
        </w:rPr>
        <w:t>Name/Signature/Date</w:t>
      </w:r>
    </w:p>
    <w:p w14:paraId="53B30CC9">
      <w:pPr>
        <w:spacing w:after="0" w:line="240" w:lineRule="auto"/>
        <w:rPr>
          <w:rFonts w:hint="default" w:ascii="Calibri" w:hAnsi="Calibri" w:eastAsia="Tahoma" w:cs="Calibri"/>
          <w:b/>
          <w:i/>
          <w:color w:val="000000"/>
          <w:sz w:val="21"/>
          <w:szCs w:val="21"/>
          <w:u w:val="single"/>
        </w:rPr>
        <w:sectPr>
          <w:headerReference r:id="rId5" w:type="default"/>
          <w:footerReference r:id="rId6" w:type="default"/>
          <w:pgSz w:w="12240" w:h="15840"/>
          <w:pgMar w:top="1710" w:right="1440" w:bottom="1440" w:left="1440" w:header="720" w:footer="720" w:gutter="0"/>
          <w:pgNumType w:start="1"/>
          <w:cols w:space="720" w:num="1"/>
          <w:titlePg/>
        </w:sectPr>
      </w:pPr>
      <w:r>
        <w:rPr>
          <w:rFonts w:hint="default" w:ascii="Calibri" w:hAnsi="Calibri" w:eastAsia="Tahoma" w:cs="Calibri"/>
          <w:color w:val="000000"/>
          <w:sz w:val="21"/>
          <w:szCs w:val="21"/>
        </w:rPr>
        <w:t>Witness’ Name/Witness’ Signature/Date</w:t>
      </w:r>
    </w:p>
    <w:p w14:paraId="135D0226">
      <w:pPr>
        <w:spacing w:line="259" w:lineRule="auto"/>
        <w:rPr>
          <w:rFonts w:hint="default" w:ascii="Calibri" w:hAnsi="Calibri" w:eastAsia="Calibri" w:cs="Calibri"/>
          <w:b/>
          <w:color w:val="000000"/>
          <w:kern w:val="0"/>
          <w:sz w:val="21"/>
          <w:szCs w:val="21"/>
          <w:u w:val="single"/>
          <w14:ligatures w14:val="none"/>
        </w:rPr>
        <w:sectPr>
          <w:footerReference r:id="rId7" w:type="default"/>
          <w:type w:val="continuous"/>
          <w:pgSz w:w="12240" w:h="15840"/>
          <w:pgMar w:top="1440" w:right="1440" w:bottom="1440" w:left="1440" w:header="720" w:footer="720" w:gutter="0"/>
          <w:pgNumType w:start="1"/>
          <w:cols w:space="0" w:num="1"/>
        </w:sectPr>
      </w:pPr>
      <w:bookmarkStart w:id="2" w:name="_Hlk212461932"/>
    </w:p>
    <w:p w14:paraId="72283A2D">
      <w:pPr>
        <w:pBdr>
          <w:top w:val="none" w:color="auto" w:sz="0" w:space="0"/>
          <w:left w:val="none" w:color="auto" w:sz="0" w:space="0"/>
          <w:bottom w:val="none" w:color="auto" w:sz="0" w:space="0"/>
          <w:right w:val="none" w:color="auto" w:sz="0" w:space="0"/>
          <w:between w:val="none" w:color="auto" w:sz="0" w:space="0"/>
        </w:pBdr>
        <w:spacing w:line="240" w:lineRule="auto"/>
        <w:jc w:val="both"/>
        <w:rPr>
          <w:rFonts w:hint="default" w:ascii="Calibri" w:hAnsi="Calibri" w:eastAsia="Calibri" w:cs="Calibri"/>
          <w:b/>
          <w:color w:val="000000"/>
          <w:kern w:val="0"/>
          <w:sz w:val="21"/>
          <w:szCs w:val="21"/>
          <w:u w:val="single"/>
          <w14:ligatures w14:val="none"/>
        </w:rPr>
      </w:pPr>
      <w:r>
        <w:rPr>
          <w:rFonts w:hint="default" w:ascii="Calibri" w:hAnsi="Calibri" w:eastAsia="Calibri" w:cs="Calibri"/>
          <w:b/>
          <w:color w:val="000000"/>
          <w:kern w:val="0"/>
          <w:sz w:val="21"/>
          <w:szCs w:val="21"/>
          <w:u w:val="single"/>
          <w14:ligatures w14:val="none"/>
        </w:rPr>
        <w:t xml:space="preserve">The Nigerian Child Rights Act </w:t>
      </w:r>
    </w:p>
    <w:p w14:paraId="0C4CD067">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The Nigeria Child Rights Act is the law that guarantees the rights of children below 18years. These rights include:</w:t>
      </w:r>
    </w:p>
    <w:p w14:paraId="79E3C33A">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The child’s best interests shall remain paramount in all considerations.</w:t>
      </w:r>
    </w:p>
    <w:p w14:paraId="31C570AC">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A child shall be given such protection and care as is necessary for her or his well-being</w:t>
      </w:r>
    </w:p>
    <w:p w14:paraId="7E803FD6">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Right to survival and development, right to a name and registration at birth.  </w:t>
      </w:r>
    </w:p>
    <w:p w14:paraId="191DEE47">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Freedom of association and peaceful assembly and freedom from discrimination on the grounds of belonging to a particular community or ethnic group, place of origin, sex, religion, the circumstances of birth, disability, deprivation, or political opinion; and it is stated categorically that the dignity of the child shall be respected at all times. </w:t>
      </w:r>
    </w:p>
    <w:p w14:paraId="2C4AE53F">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No Nigerian child shall be subjected to physical, mental, or emotional injury, abuse or neglect, maltreatment, torture, inhuman or degrading punishment, attacks on his/her honor or reputation. </w:t>
      </w:r>
    </w:p>
    <w:p w14:paraId="5049785A">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Every Nigerian child is entitled to rest, leisure, and enjoyment of the best attainable state of physical, mental and spiritual health. </w:t>
      </w:r>
    </w:p>
    <w:p w14:paraId="2D9B0610">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Every government in Nigeria shall strive to reduce infant mortality rate, provide medical and health care, adequate nutrition and safe drinking water, hygienic and sanitized environments, combat diseases and malnutrition, support and mobilize through local and community resources, the development of primary health care for children. </w:t>
      </w:r>
    </w:p>
    <w:p w14:paraId="2F4466D6">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Provisions for children in need of special protection measures (mentally, physically challenged, or street children): they are protected in a manner that would enable them to achieve their fullest, possible social integration, and moral development.</w:t>
      </w:r>
    </w:p>
    <w:p w14:paraId="6E29DD1B">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Expectant and nursing mothers shall be catered for, and every parent or guardian having legal custody of a child under the age of two years shall ensure its immunization against diseases or face judicial penalties. </w:t>
      </w:r>
    </w:p>
    <w:p w14:paraId="57144BF2">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Betrothal and marriage of children are prohibited. </w:t>
      </w:r>
    </w:p>
    <w:p w14:paraId="40B2558F">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Causing tattoos or marks, and female genital mutilation are made punishable offences under the Act; and so also is the exposure to pornographic materials, trafficking of children, their use of narcotic drugs, or the use of children in any criminal activities, abduction and unlawful removal or transfer from lawful custody, and employment of children as domestic helps outside their own home or family environment. </w:t>
      </w:r>
    </w:p>
    <w:p w14:paraId="14893634">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Child abduction and forced exploitative labor (which is not of a light nature) or in an industrial undertaking are also stated to be offenses. The exceptions to these provisions are where the child is employed by a family member, in work that is of an agricultural or horticultural or domestic in nature, and if such a child is not required to carry or move anything heavy that is likely to adversely affect its moral, mental, physical spiritual or social development. </w:t>
      </w:r>
    </w:p>
    <w:p w14:paraId="6EF127E7">
      <w:pPr>
        <w:numPr>
          <w:ilvl w:val="0"/>
          <w:numId w:val="76"/>
        </w:numPr>
        <w:pBdr>
          <w:top w:val="none" w:color="auto" w:sz="0" w:space="0"/>
          <w:left w:val="none" w:color="auto" w:sz="0" w:space="0"/>
          <w:bottom w:val="none" w:color="auto" w:sz="0" w:space="0"/>
          <w:right w:val="none" w:color="auto" w:sz="0" w:space="0"/>
          <w:between w:val="none" w:color="auto" w:sz="0" w:space="0"/>
        </w:pBdr>
        <w:spacing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Buying, selling, hiring, or otherwise dealing in children for purpose of begging, hawking, prostitution or for unlawful immoral purposes are made punishable by long terms of imprisonment. Other offences considered grave include sexual abuse, general exploitation which is prejudicial to the welfare of the child, recruitment into the armed forces and the importation /exposure of children to harmful publications. It further preserves the continued application of all criminal law provisions securing the protection of the child whether born or unborn.</w:t>
      </w:r>
    </w:p>
    <w:p w14:paraId="4D403D29">
      <w:pPr>
        <w:spacing w:after="240" w:line="240" w:lineRule="auto"/>
        <w:ind w:firstLine="720"/>
        <w:rPr>
          <w:rFonts w:hint="default" w:ascii="Calibri" w:hAnsi="Calibri" w:cs="Calibri"/>
          <w:sz w:val="21"/>
          <w:szCs w:val="21"/>
        </w:rPr>
      </w:pPr>
    </w:p>
    <w:p w14:paraId="58D7B901">
      <w:pPr>
        <w:spacing w:after="240" w:line="240" w:lineRule="auto"/>
        <w:rPr>
          <w:rFonts w:hint="default" w:ascii="Calibri" w:hAnsi="Calibri" w:cs="Calibri"/>
          <w:sz w:val="21"/>
          <w:szCs w:val="21"/>
        </w:rPr>
      </w:pPr>
    </w:p>
    <w:p w14:paraId="6A890920">
      <w:pPr>
        <w:spacing w:after="240" w:line="240" w:lineRule="auto"/>
        <w:rPr>
          <w:rFonts w:hint="default" w:ascii="Calibri" w:hAnsi="Calibri" w:cs="Calibri"/>
          <w:sz w:val="21"/>
          <w:szCs w:val="21"/>
        </w:rPr>
      </w:pPr>
    </w:p>
    <w:p w14:paraId="1D1965A8">
      <w:pPr>
        <w:spacing w:after="240" w:line="240" w:lineRule="auto"/>
        <w:rPr>
          <w:rFonts w:hint="default" w:ascii="Calibri" w:hAnsi="Calibri" w:cs="Calibri"/>
          <w:sz w:val="21"/>
          <w:szCs w:val="21"/>
        </w:rPr>
      </w:pPr>
    </w:p>
    <w:p w14:paraId="0B61B15E">
      <w:pPr>
        <w:spacing w:after="240" w:line="240" w:lineRule="auto"/>
        <w:rPr>
          <w:rFonts w:hint="default" w:ascii="Calibri" w:hAnsi="Calibri" w:cs="Calibri"/>
          <w:sz w:val="21"/>
          <w:szCs w:val="21"/>
        </w:rPr>
      </w:pPr>
    </w:p>
    <w:p w14:paraId="0B815086">
      <w:pPr>
        <w:spacing w:after="240" w:line="240" w:lineRule="auto"/>
        <w:rPr>
          <w:rFonts w:hint="default" w:ascii="Calibri" w:hAnsi="Calibri" w:cs="Calibri"/>
          <w:sz w:val="21"/>
          <w:szCs w:val="21"/>
        </w:rPr>
      </w:pPr>
    </w:p>
    <w:p w14:paraId="0790622F">
      <w:pPr>
        <w:spacing w:after="240" w:line="240" w:lineRule="auto"/>
        <w:rPr>
          <w:rFonts w:hint="default" w:ascii="Calibri" w:hAnsi="Calibri" w:cs="Calibri"/>
          <w:sz w:val="21"/>
          <w:szCs w:val="21"/>
        </w:rPr>
      </w:pPr>
    </w:p>
    <w:p w14:paraId="088ED000">
      <w:pPr>
        <w:spacing w:after="240" w:line="240" w:lineRule="auto"/>
        <w:rPr>
          <w:rFonts w:hint="default" w:ascii="Calibri" w:hAnsi="Calibri" w:cs="Calibri"/>
          <w:sz w:val="21"/>
          <w:szCs w:val="21"/>
        </w:rPr>
      </w:pPr>
    </w:p>
    <w:p w14:paraId="3663B251">
      <w:pPr>
        <w:spacing w:after="240" w:line="240" w:lineRule="auto"/>
        <w:rPr>
          <w:rFonts w:hint="default" w:ascii="Calibri" w:hAnsi="Calibri" w:cs="Calibri"/>
          <w:sz w:val="21"/>
          <w:szCs w:val="21"/>
        </w:rPr>
      </w:pPr>
    </w:p>
    <w:p w14:paraId="3263CA08">
      <w:pPr>
        <w:spacing w:after="240" w:line="240" w:lineRule="auto"/>
        <w:jc w:val="both"/>
        <w:rPr>
          <w:rFonts w:hint="default" w:ascii="Calibri" w:hAnsi="Calibri" w:cs="Calibri"/>
          <w:b/>
          <w:bCs/>
          <w:sz w:val="56"/>
          <w:szCs w:val="56"/>
        </w:rPr>
      </w:pPr>
      <w:r>
        <w:rPr>
          <w:rFonts w:hint="default" w:ascii="Calibri" w:hAnsi="Calibri" w:cs="Calibri"/>
          <w:b/>
          <w:bCs/>
          <w:sz w:val="56"/>
          <w:szCs w:val="56"/>
        </w:rPr>
        <w:t>HTS SOP</w:t>
      </w:r>
    </w:p>
    <w:p w14:paraId="12C87A56">
      <w:pPr>
        <w:spacing w:line="240" w:lineRule="auto"/>
        <w:rPr>
          <w:rFonts w:hint="default" w:ascii="Calibri" w:hAnsi="Calibri" w:cs="Calibri"/>
          <w:bCs/>
          <w:i/>
          <w:iCs/>
          <w:sz w:val="21"/>
          <w:szCs w:val="21"/>
        </w:rPr>
      </w:pPr>
      <w:r>
        <w:rPr>
          <w:rFonts w:hint="default" w:ascii="Calibri" w:hAnsi="Calibri" w:cs="Calibri"/>
          <w:bCs/>
          <w:i/>
          <w:iCs/>
          <w:sz w:val="21"/>
          <w:szCs w:val="21"/>
        </w:rPr>
        <w:t>HIV Testing Service (HTS) SOP</w:t>
      </w:r>
    </w:p>
    <w:p w14:paraId="52317F9E">
      <w:pPr>
        <w:jc w:val="both"/>
        <w:rPr>
          <w:rFonts w:hint="default" w:ascii="Calibri" w:hAnsi="Calibri" w:cs="Calibri"/>
          <w:b/>
          <w:sz w:val="21"/>
          <w:szCs w:val="21"/>
        </w:rPr>
      </w:pPr>
      <w:r>
        <w:rPr>
          <w:rFonts w:hint="default" w:ascii="Calibri" w:hAnsi="Calibri" w:cs="Calibri"/>
          <w:b/>
          <w:sz w:val="21"/>
          <w:szCs w:val="21"/>
        </w:rPr>
        <w:t>Standard Operating Procedure for HIV Testing Services (HIV counselling and testing)</w:t>
      </w:r>
    </w:p>
    <w:p w14:paraId="4FF9AD02">
      <w:pPr>
        <w:jc w:val="both"/>
        <w:rPr>
          <w:rFonts w:hint="default" w:ascii="Calibri" w:hAnsi="Calibri" w:cs="Calibri"/>
          <w:b/>
          <w:sz w:val="21"/>
          <w:szCs w:val="21"/>
        </w:rPr>
      </w:pPr>
      <w:r>
        <w:rPr>
          <w:rFonts w:hint="default" w:ascii="Calibri" w:hAnsi="Calibri" w:cs="Calibri"/>
          <w:b/>
          <w:sz w:val="21"/>
          <w:szCs w:val="21"/>
        </w:rPr>
        <w:t>Introduction</w:t>
      </w:r>
    </w:p>
    <w:p w14:paraId="386F130C">
      <w:pPr>
        <w:jc w:val="both"/>
        <w:rPr>
          <w:rFonts w:hint="default" w:ascii="Calibri" w:hAnsi="Calibri" w:cs="Calibri"/>
          <w:sz w:val="21"/>
          <w:szCs w:val="21"/>
        </w:rPr>
      </w:pPr>
      <w:r>
        <w:rPr>
          <w:rFonts w:hint="default" w:ascii="Calibri" w:hAnsi="Calibri" w:cs="Calibri"/>
          <w:sz w:val="21"/>
          <w:szCs w:val="21"/>
        </w:rPr>
        <w:t>HIV Testing Services (HTS) has been the entry point into HIV prevention, treatment care and support services. The current international consensus is that more people urgently need to know their HIV status so they can benefit from these services. Derived from the WHO guidelines, it embraces the full range of services that should be provided together with HIV testing – counselling (pre- test information and post-test counselling); linkage to appropriate HIV prevention, treatment and care services and other clinical and support services; and coordination with medical laboratory services to support quality assurance and the delivery of correct results.</w:t>
      </w:r>
    </w:p>
    <w:p w14:paraId="183A8DBA">
      <w:pPr>
        <w:jc w:val="both"/>
        <w:rPr>
          <w:rFonts w:hint="default" w:ascii="Calibri" w:hAnsi="Calibri" w:cs="Calibri"/>
          <w:b/>
          <w:sz w:val="21"/>
          <w:szCs w:val="21"/>
        </w:rPr>
      </w:pPr>
      <w:r>
        <w:rPr>
          <w:rFonts w:hint="default" w:ascii="Calibri" w:hAnsi="Calibri" w:cs="Calibri"/>
          <w:b/>
          <w:sz w:val="21"/>
          <w:szCs w:val="21"/>
        </w:rPr>
        <w:t>THE COMPREHENSIVE PACKAGE OF HIV INTERVENTIONS</w:t>
      </w:r>
    </w:p>
    <w:p w14:paraId="43B6EEE0">
      <w:pPr>
        <w:jc w:val="both"/>
        <w:rPr>
          <w:rFonts w:hint="default" w:ascii="Calibri" w:hAnsi="Calibri"/>
          <w:b/>
          <w:sz w:val="21"/>
          <w:szCs w:val="21"/>
        </w:rPr>
      </w:pPr>
      <w:r>
        <w:rPr>
          <w:rFonts w:hint="default" w:ascii="Calibri" w:hAnsi="Calibri"/>
          <w:b/>
          <w:sz w:val="21"/>
          <w:szCs w:val="21"/>
        </w:rPr>
        <w:t>START</w:t>
      </w:r>
      <w:r>
        <w:rPr>
          <w:rFonts w:hint="default" w:ascii="Calibri" w:hAnsi="Calibri"/>
          <w:b/>
          <w:sz w:val="21"/>
          <w:szCs w:val="21"/>
          <w:lang w:val="en-US"/>
        </w:rPr>
        <w:tab/>
      </w:r>
      <w:r>
        <w:rPr>
          <w:rFonts w:hint="default" w:ascii="Calibri" w:hAnsi="Calibri"/>
          <w:b/>
          <w:sz w:val="21"/>
          <w:szCs w:val="21"/>
        </w:rPr>
        <w:t xml:space="preserve">→ Education, Information, and Communication  </w:t>
      </w:r>
    </w:p>
    <w:p w14:paraId="78152A93">
      <w:pPr>
        <w:ind w:firstLine="720" w:firstLineChars="0"/>
        <w:jc w:val="both"/>
        <w:rPr>
          <w:rFonts w:hint="default" w:ascii="Calibri" w:hAnsi="Calibri"/>
          <w:b/>
          <w:sz w:val="21"/>
          <w:szCs w:val="21"/>
        </w:rPr>
      </w:pPr>
      <w:r>
        <w:rPr>
          <w:rFonts w:hint="default" w:ascii="Calibri" w:hAnsi="Calibri"/>
          <w:b/>
          <w:sz w:val="21"/>
          <w:szCs w:val="21"/>
        </w:rPr>
        <w:t xml:space="preserve">→ HIV Testing and Counseling  </w:t>
      </w:r>
    </w:p>
    <w:p w14:paraId="54A6295A">
      <w:pPr>
        <w:ind w:firstLine="720" w:firstLineChars="0"/>
        <w:jc w:val="both"/>
        <w:rPr>
          <w:rFonts w:hint="default" w:ascii="Calibri" w:hAnsi="Calibri"/>
          <w:b/>
          <w:sz w:val="21"/>
          <w:szCs w:val="21"/>
        </w:rPr>
      </w:pPr>
      <w:r>
        <w:rPr>
          <w:rFonts w:hint="default" w:ascii="Calibri" w:hAnsi="Calibri"/>
          <w:b/>
          <w:sz w:val="21"/>
          <w:szCs w:val="21"/>
        </w:rPr>
        <w:t xml:space="preserve">→ Condom Program  </w:t>
      </w:r>
    </w:p>
    <w:p w14:paraId="39F3963D">
      <w:pPr>
        <w:ind w:firstLine="720" w:firstLineChars="0"/>
        <w:jc w:val="both"/>
        <w:rPr>
          <w:rFonts w:hint="default" w:ascii="Calibri" w:hAnsi="Calibri"/>
          <w:b/>
          <w:sz w:val="21"/>
          <w:szCs w:val="21"/>
        </w:rPr>
      </w:pPr>
      <w:r>
        <w:rPr>
          <w:rFonts w:hint="default" w:ascii="Calibri" w:hAnsi="Calibri"/>
          <w:b/>
          <w:sz w:val="21"/>
          <w:szCs w:val="21"/>
        </w:rPr>
        <w:t xml:space="preserve">→ Testing Service  </w:t>
      </w:r>
    </w:p>
    <w:p w14:paraId="03C53C62">
      <w:pPr>
        <w:ind w:firstLine="720" w:firstLineChars="0"/>
        <w:jc w:val="both"/>
        <w:rPr>
          <w:rFonts w:hint="default" w:ascii="Calibri" w:hAnsi="Calibri"/>
          <w:b/>
          <w:sz w:val="21"/>
          <w:szCs w:val="21"/>
        </w:rPr>
      </w:pPr>
      <w:r>
        <w:rPr>
          <w:rFonts w:hint="default" w:ascii="Calibri" w:hAnsi="Calibri"/>
          <w:b/>
          <w:sz w:val="21"/>
          <w:szCs w:val="21"/>
        </w:rPr>
        <w:t xml:space="preserve">→ Prevention of Sexual Gender-Based Violence  </w:t>
      </w:r>
    </w:p>
    <w:p w14:paraId="3C7D167B">
      <w:pPr>
        <w:ind w:firstLine="720" w:firstLineChars="0"/>
        <w:jc w:val="both"/>
        <w:rPr>
          <w:rFonts w:hint="default" w:ascii="Calibri" w:hAnsi="Calibri"/>
          <w:b/>
          <w:sz w:val="21"/>
          <w:szCs w:val="21"/>
        </w:rPr>
      </w:pPr>
      <w:r>
        <w:rPr>
          <w:rFonts w:hint="default" w:ascii="Calibri" w:hAnsi="Calibri"/>
          <w:b/>
          <w:sz w:val="21"/>
          <w:szCs w:val="21"/>
        </w:rPr>
        <w:t xml:space="preserve">→ Prevention of Mother-to-Child Transmission  </w:t>
      </w:r>
    </w:p>
    <w:p w14:paraId="54CC61BC">
      <w:pPr>
        <w:ind w:firstLine="720" w:firstLineChars="0"/>
        <w:jc w:val="both"/>
        <w:rPr>
          <w:rFonts w:hint="default" w:ascii="Calibri" w:hAnsi="Calibri"/>
          <w:b/>
          <w:sz w:val="21"/>
          <w:szCs w:val="21"/>
        </w:rPr>
      </w:pPr>
      <w:r>
        <w:rPr>
          <w:rFonts w:hint="default" w:ascii="Calibri" w:hAnsi="Calibri"/>
          <w:b/>
          <w:sz w:val="21"/>
          <w:szCs w:val="21"/>
        </w:rPr>
        <w:t xml:space="preserve">→ Pre-Exposure Prophylaxis (PrEP)  </w:t>
      </w:r>
    </w:p>
    <w:p w14:paraId="4F1D32D5">
      <w:pPr>
        <w:ind w:firstLine="720" w:firstLineChars="0"/>
        <w:jc w:val="both"/>
        <w:rPr>
          <w:rFonts w:hint="default" w:ascii="Calibri" w:hAnsi="Calibri"/>
          <w:b/>
          <w:sz w:val="21"/>
          <w:szCs w:val="21"/>
        </w:rPr>
      </w:pPr>
      <w:r>
        <w:rPr>
          <w:rFonts w:hint="default" w:ascii="Calibri" w:hAnsi="Calibri"/>
          <w:b/>
          <w:sz w:val="21"/>
          <w:szCs w:val="21"/>
        </w:rPr>
        <w:t xml:space="preserve">→ Post-Exposure Prophylaxis (PEP)  </w:t>
      </w:r>
    </w:p>
    <w:p w14:paraId="4FF9B985">
      <w:pPr>
        <w:ind w:firstLine="720" w:firstLineChars="0"/>
        <w:jc w:val="both"/>
        <w:rPr>
          <w:rFonts w:hint="default" w:ascii="Calibri" w:hAnsi="Calibri"/>
          <w:b/>
          <w:sz w:val="21"/>
          <w:szCs w:val="21"/>
        </w:rPr>
      </w:pPr>
      <w:r>
        <w:rPr>
          <w:rFonts w:hint="default" w:ascii="Calibri" w:hAnsi="Calibri"/>
          <w:b/>
          <w:sz w:val="21"/>
          <w:szCs w:val="21"/>
        </w:rPr>
        <w:t xml:space="preserve">→ Treatment, Care, and Support  </w:t>
      </w:r>
    </w:p>
    <w:p w14:paraId="1F5CFD8A">
      <w:pPr>
        <w:ind w:firstLine="720" w:firstLineChars="0"/>
        <w:jc w:val="both"/>
        <w:rPr>
          <w:rFonts w:hint="default" w:ascii="Calibri" w:hAnsi="Calibri"/>
          <w:b/>
          <w:sz w:val="21"/>
          <w:szCs w:val="21"/>
        </w:rPr>
      </w:pPr>
      <w:r>
        <w:rPr>
          <w:rFonts w:hint="default" w:ascii="Calibri" w:hAnsi="Calibri"/>
          <w:b/>
          <w:sz w:val="21"/>
          <w:szCs w:val="21"/>
        </w:rPr>
        <w:t xml:space="preserve">→ Prevention and Treatment of Sexually Transmitted Infections (STIs)  </w:t>
      </w:r>
    </w:p>
    <w:p w14:paraId="2C14B850">
      <w:pPr>
        <w:ind w:firstLine="720" w:firstLineChars="0"/>
        <w:jc w:val="both"/>
        <w:rPr>
          <w:rFonts w:hint="default" w:ascii="Calibri" w:hAnsi="Calibri"/>
          <w:b/>
          <w:sz w:val="21"/>
          <w:szCs w:val="21"/>
        </w:rPr>
      </w:pPr>
      <w:r>
        <w:rPr>
          <w:rFonts w:hint="default" w:ascii="Calibri" w:hAnsi="Calibri"/>
          <w:b/>
          <w:sz w:val="21"/>
          <w:szCs w:val="21"/>
        </w:rPr>
        <w:t xml:space="preserve">→ Health, Dignity, and Prevention  </w:t>
      </w:r>
    </w:p>
    <w:p w14:paraId="311FC7AD">
      <w:pPr>
        <w:jc w:val="both"/>
        <w:rPr>
          <w:rFonts w:hint="default" w:ascii="Calibri" w:hAnsi="Calibri" w:cs="Calibri"/>
          <w:b/>
          <w:sz w:val="21"/>
          <w:szCs w:val="21"/>
        </w:rPr>
      </w:pPr>
      <w:r>
        <w:rPr>
          <w:rFonts w:hint="default" w:ascii="Calibri" w:hAnsi="Calibri"/>
          <w:b/>
          <w:sz w:val="21"/>
          <w:szCs w:val="21"/>
        </w:rPr>
        <w:t>END</w:t>
      </w:r>
    </w:p>
    <w:p w14:paraId="6BB4E76A">
      <w:pPr>
        <w:jc w:val="both"/>
        <w:rPr>
          <w:rFonts w:hint="default" w:ascii="Calibri" w:hAnsi="Calibri" w:cs="Calibri"/>
          <w:b/>
          <w:sz w:val="21"/>
          <w:szCs w:val="21"/>
        </w:rPr>
      </w:pPr>
    </w:p>
    <w:p w14:paraId="2C468842">
      <w:pPr>
        <w:jc w:val="both"/>
        <w:rPr>
          <w:rFonts w:hint="default" w:ascii="Calibri" w:hAnsi="Calibri" w:cs="Calibri"/>
          <w:sz w:val="21"/>
          <w:szCs w:val="21"/>
        </w:rPr>
      </w:pPr>
    </w:p>
    <w:p w14:paraId="1C04259D">
      <w:pPr>
        <w:jc w:val="both"/>
        <w:rPr>
          <w:rFonts w:hint="default" w:ascii="Calibri" w:hAnsi="Calibri" w:cs="Calibri"/>
          <w:sz w:val="21"/>
          <w:szCs w:val="21"/>
        </w:rPr>
      </w:pPr>
    </w:p>
    <w:p w14:paraId="53DB65F3">
      <w:pPr>
        <w:jc w:val="both"/>
        <w:rPr>
          <w:rFonts w:hint="default" w:ascii="Calibri" w:hAnsi="Calibri" w:cs="Calibri"/>
          <w:sz w:val="21"/>
          <w:szCs w:val="21"/>
        </w:rPr>
      </w:pPr>
    </w:p>
    <w:p w14:paraId="58A0CEB9">
      <w:pPr>
        <w:jc w:val="both"/>
        <w:rPr>
          <w:rFonts w:hint="default" w:ascii="Calibri" w:hAnsi="Calibri" w:cs="Calibri"/>
          <w:sz w:val="21"/>
          <w:szCs w:val="21"/>
        </w:rPr>
      </w:pPr>
    </w:p>
    <w:p w14:paraId="7702E953">
      <w:pPr>
        <w:jc w:val="both"/>
        <w:rPr>
          <w:rFonts w:hint="default" w:ascii="Calibri" w:hAnsi="Calibri" w:cs="Calibri"/>
          <w:sz w:val="21"/>
          <w:szCs w:val="21"/>
        </w:rPr>
      </w:pPr>
    </w:p>
    <w:p w14:paraId="59ABAC15">
      <w:pPr>
        <w:jc w:val="both"/>
        <w:rPr>
          <w:rFonts w:hint="default" w:ascii="Calibri" w:hAnsi="Calibri" w:cs="Calibri"/>
          <w:sz w:val="21"/>
          <w:szCs w:val="21"/>
        </w:rPr>
      </w:pPr>
    </w:p>
    <w:p w14:paraId="17F36E31">
      <w:pPr>
        <w:jc w:val="both"/>
        <w:rPr>
          <w:rFonts w:hint="default" w:ascii="Calibri" w:hAnsi="Calibri" w:cs="Calibri"/>
          <w:sz w:val="21"/>
          <w:szCs w:val="21"/>
        </w:rPr>
      </w:pPr>
    </w:p>
    <w:p w14:paraId="47C2F53D">
      <w:pPr>
        <w:jc w:val="both"/>
        <w:rPr>
          <w:rFonts w:hint="default" w:ascii="Calibri" w:hAnsi="Calibri" w:cs="Calibri"/>
          <w:sz w:val="21"/>
          <w:szCs w:val="21"/>
        </w:rPr>
      </w:pPr>
    </w:p>
    <w:p w14:paraId="5BD2DEA8">
      <w:pPr>
        <w:pStyle w:val="3"/>
        <w:keepNext w:val="0"/>
        <w:keepLines w:val="0"/>
        <w:widowControl/>
        <w:suppressLineNumbers w:val="0"/>
      </w:pPr>
      <w:r>
        <w:t>HIV TESTING SERVICES (HTS) DECISION FLOW</w:t>
      </w:r>
    </w:p>
    <w:p w14:paraId="75487A87">
      <w:pPr>
        <w:pStyle w:val="4"/>
        <w:keepNext w:val="0"/>
        <w:keepLines w:val="0"/>
        <w:widowControl/>
        <w:suppressLineNumbers w:val="0"/>
      </w:pPr>
      <w:r>
        <w:t>DEFINITIONS</w:t>
      </w:r>
    </w:p>
    <w:p w14:paraId="7A0196AD">
      <w:pPr>
        <w:pStyle w:val="20"/>
        <w:keepNext w:val="0"/>
        <w:keepLines w:val="0"/>
        <w:widowControl/>
        <w:suppressLineNumbers w:val="0"/>
      </w:pPr>
      <w:r>
        <w:rPr>
          <w:rStyle w:val="21"/>
        </w:rPr>
        <w:t>Client-Initiated Testing (CIT):</w:t>
      </w:r>
      <w:r>
        <w:br w:type="textWrapping"/>
      </w:r>
      <w:r>
        <w:t xml:space="preserve">A process where the </w:t>
      </w:r>
      <w:r>
        <w:rPr>
          <w:rStyle w:val="21"/>
        </w:rPr>
        <w:t>client or patient voluntarily</w:t>
      </w:r>
      <w:r>
        <w:t xml:space="preserve"> walks into a health facility or testing point </w:t>
      </w:r>
      <w:r>
        <w:rPr>
          <w:rStyle w:val="21"/>
        </w:rPr>
        <w:t>to request HIV testing</w:t>
      </w:r>
      <w:r>
        <w:t xml:space="preserve"> on their own initiative.</w:t>
      </w:r>
    </w:p>
    <w:p w14:paraId="6DCBD750">
      <w:pPr>
        <w:pStyle w:val="20"/>
        <w:keepNext w:val="0"/>
        <w:keepLines w:val="0"/>
        <w:widowControl/>
        <w:suppressLineNumbers w:val="0"/>
      </w:pPr>
      <w:r>
        <w:t xml:space="preserve">The client seeks testing </w:t>
      </w:r>
      <w:r>
        <w:rPr>
          <w:rStyle w:val="21"/>
        </w:rPr>
        <w:t>without prior prompting</w:t>
      </w:r>
      <w:r>
        <w:t xml:space="preserve"> from a healthcare provider.</w:t>
      </w:r>
    </w:p>
    <w:p w14:paraId="3C985893">
      <w:pPr>
        <w:pStyle w:val="20"/>
        <w:keepNext w:val="0"/>
        <w:keepLines w:val="0"/>
        <w:widowControl/>
        <w:suppressLineNumbers w:val="0"/>
      </w:pPr>
      <w:r>
        <w:t xml:space="preserve">Also known as </w:t>
      </w:r>
      <w:r>
        <w:rPr>
          <w:rStyle w:val="16"/>
        </w:rPr>
        <w:t>Voluntary Counselling and Testing (VCT).</w:t>
      </w:r>
    </w:p>
    <w:p w14:paraId="433695E2">
      <w:pPr>
        <w:pStyle w:val="20"/>
        <w:keepNext w:val="0"/>
        <w:keepLines w:val="0"/>
        <w:widowControl/>
        <w:suppressLineNumbers w:val="0"/>
      </w:pPr>
      <w:r>
        <w:t>Motivated by personal concern, risk awareness, or desire to know HIV status.</w:t>
      </w:r>
    </w:p>
    <w:p w14:paraId="0E60E080">
      <w:pPr>
        <w:pStyle w:val="20"/>
        <w:keepNext w:val="0"/>
        <w:keepLines w:val="0"/>
        <w:widowControl/>
        <w:suppressLineNumbers w:val="0"/>
        <w:rPr>
          <w:rStyle w:val="21"/>
        </w:rPr>
      </w:pPr>
    </w:p>
    <w:p w14:paraId="11673D16">
      <w:pPr>
        <w:pStyle w:val="20"/>
        <w:keepNext w:val="0"/>
        <w:keepLines w:val="0"/>
        <w:widowControl/>
        <w:suppressLineNumbers w:val="0"/>
      </w:pPr>
      <w:r>
        <w:rPr>
          <w:rStyle w:val="21"/>
        </w:rPr>
        <w:t>Provider-Initiated Testing (PIT):</w:t>
      </w:r>
      <w:r>
        <w:br w:type="textWrapping"/>
      </w:r>
      <w:r>
        <w:t xml:space="preserve">A process where a </w:t>
      </w:r>
      <w:r>
        <w:rPr>
          <w:rStyle w:val="21"/>
        </w:rPr>
        <w:t>healthcare provider offers</w:t>
      </w:r>
      <w:r>
        <w:t xml:space="preserve"> HIV testing to a client or patient </w:t>
      </w:r>
      <w:r>
        <w:rPr>
          <w:rStyle w:val="21"/>
        </w:rPr>
        <w:t>during a medical encounter</w:t>
      </w:r>
      <w:r>
        <w:t>.</w:t>
      </w:r>
    </w:p>
    <w:p w14:paraId="68012109">
      <w:pPr>
        <w:pStyle w:val="20"/>
        <w:keepNext w:val="0"/>
        <w:keepLines w:val="0"/>
        <w:widowControl/>
        <w:suppressLineNumbers w:val="0"/>
      </w:pPr>
      <w:r>
        <w:t xml:space="preserve">The test is offered based on </w:t>
      </w:r>
      <w:r>
        <w:rPr>
          <w:rStyle w:val="21"/>
        </w:rPr>
        <w:t>clinical assessment</w:t>
      </w:r>
      <w:r>
        <w:t xml:space="preserve">, </w:t>
      </w:r>
      <w:r>
        <w:rPr>
          <w:rStyle w:val="21"/>
        </w:rPr>
        <w:t>presence of risk factors</w:t>
      </w:r>
      <w:r>
        <w:t xml:space="preserve">, or </w:t>
      </w:r>
      <w:r>
        <w:rPr>
          <w:rStyle w:val="21"/>
        </w:rPr>
        <w:t>routine screening policies</w:t>
      </w:r>
      <w:r>
        <w:t>.</w:t>
      </w:r>
    </w:p>
    <w:p w14:paraId="1F4612C3">
      <w:pPr>
        <w:pStyle w:val="20"/>
        <w:keepNext w:val="0"/>
        <w:keepLines w:val="0"/>
        <w:widowControl/>
        <w:suppressLineNumbers w:val="0"/>
      </w:pPr>
      <w:r>
        <w:t xml:space="preserve">The client retains the </w:t>
      </w:r>
      <w:r>
        <w:rPr>
          <w:rStyle w:val="21"/>
        </w:rPr>
        <w:t>right to give informed consent</w:t>
      </w:r>
      <w:r>
        <w:t xml:space="preserve"> and </w:t>
      </w:r>
      <w:r>
        <w:rPr>
          <w:rStyle w:val="21"/>
        </w:rPr>
        <w:t>can decline testing</w:t>
      </w:r>
      <w:r>
        <w:t>.</w:t>
      </w:r>
    </w:p>
    <w:p w14:paraId="2F7767E5">
      <w:pPr>
        <w:pStyle w:val="20"/>
        <w:keepNext w:val="0"/>
        <w:keepLines w:val="0"/>
        <w:widowControl/>
        <w:suppressLineNumbers w:val="0"/>
      </w:pPr>
      <w:r>
        <w:t xml:space="preserve">Two models exist: </w:t>
      </w:r>
      <w:r>
        <w:rPr>
          <w:rStyle w:val="21"/>
        </w:rPr>
        <w:t>Opt-In</w:t>
      </w:r>
      <w:r>
        <w:t xml:space="preserve"> and </w:t>
      </w:r>
      <w:r>
        <w:rPr>
          <w:rStyle w:val="21"/>
        </w:rPr>
        <w:t>Opt-Out</w:t>
      </w:r>
      <w:r>
        <w:t xml:space="preserve"> (explained below).</w:t>
      </w:r>
    </w:p>
    <w:p w14:paraId="29EBCEB3">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161F846C">
      <w:pPr>
        <w:pStyle w:val="4"/>
        <w:keepNext w:val="0"/>
        <w:keepLines w:val="0"/>
        <w:widowControl/>
        <w:suppressLineNumbers w:val="0"/>
      </w:pPr>
      <w:r>
        <w:t>STEP 1 — IDENTIFY TESTING INITIATOR</w:t>
      </w:r>
    </w:p>
    <w:p w14:paraId="4D632B26">
      <w:pPr>
        <w:pStyle w:val="20"/>
        <w:keepNext w:val="0"/>
        <w:keepLines w:val="0"/>
        <w:widowControl/>
        <w:suppressLineNumbers w:val="0"/>
      </w:pPr>
      <w:r>
        <w:rPr>
          <w:rStyle w:val="21"/>
        </w:rPr>
        <w:t>IF</w:t>
      </w:r>
      <w:r>
        <w:t xml:space="preserve"> the client voluntarily walks into a facility or testing point to request HIV testing →</w:t>
      </w:r>
      <w:r>
        <w:br w:type="textWrapping"/>
      </w:r>
      <w:r>
        <w:t xml:space="preserve">→ </w:t>
      </w:r>
      <w:r>
        <w:rPr>
          <w:rStyle w:val="21"/>
        </w:rPr>
        <w:t>THEN classify as CLIENT-INITIATED TESTING (CIT).</w:t>
      </w:r>
    </w:p>
    <w:p w14:paraId="666136EB">
      <w:pPr>
        <w:pStyle w:val="20"/>
        <w:keepNext w:val="0"/>
        <w:keepLines w:val="0"/>
        <w:widowControl/>
        <w:suppressLineNumbers w:val="0"/>
      </w:pPr>
      <w:r>
        <w:rPr>
          <w:rStyle w:val="21"/>
        </w:rPr>
        <w:t>ELSE IF</w:t>
      </w:r>
      <w:r>
        <w:t xml:space="preserve"> a healthcare provider offers or recommends HIV testing to a client/patient during service delivery →</w:t>
      </w:r>
      <w:r>
        <w:br w:type="textWrapping"/>
      </w:r>
      <w:r>
        <w:t xml:space="preserve">→ </w:t>
      </w:r>
      <w:r>
        <w:rPr>
          <w:rStyle w:val="21"/>
        </w:rPr>
        <w:t>THEN proceed to Step 2 (Provider-Initiated Testing Type).</w:t>
      </w:r>
    </w:p>
    <w:p w14:paraId="09E2E45C">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383ADDD4">
      <w:pPr>
        <w:pStyle w:val="4"/>
        <w:keepNext w:val="0"/>
        <w:keepLines w:val="0"/>
        <w:widowControl/>
        <w:suppressLineNumbers w:val="0"/>
      </w:pPr>
      <w:r>
        <w:t>⚙️ STEP 2 — DETERMINE TYPE OF PROVIDER-INITIATED TESTING</w:t>
      </w:r>
    </w:p>
    <w:p w14:paraId="01BFB713">
      <w:pPr>
        <w:pStyle w:val="5"/>
        <w:keepNext w:val="0"/>
        <w:keepLines w:val="0"/>
        <w:widowControl/>
        <w:suppressLineNumbers w:val="0"/>
      </w:pPr>
      <w:r>
        <w:t>Case A: OPT-IN MODEL</w:t>
      </w:r>
    </w:p>
    <w:p w14:paraId="43F14B01">
      <w:pPr>
        <w:pStyle w:val="20"/>
        <w:keepNext w:val="0"/>
        <w:keepLines w:val="0"/>
        <w:widowControl/>
        <w:suppressLineNumbers w:val="0"/>
      </w:pPr>
      <w:r>
        <w:rPr>
          <w:rStyle w:val="21"/>
        </w:rPr>
        <w:t>IF</w:t>
      </w:r>
      <w:r>
        <w:t xml:space="preserve"> provider offers HIV testing</w:t>
      </w:r>
      <w:r>
        <w:br w:type="textWrapping"/>
      </w:r>
      <w:r>
        <w:t xml:space="preserve">AND the client is </w:t>
      </w:r>
      <w:r>
        <w:rPr>
          <w:rStyle w:val="21"/>
        </w:rPr>
        <w:t>at risk for HIV</w:t>
      </w:r>
      <w:r>
        <w:t xml:space="preserve"> or </w:t>
      </w:r>
      <w:r>
        <w:rPr>
          <w:rStyle w:val="21"/>
        </w:rPr>
        <w:t>shows HIV-related signs/symptoms</w:t>
      </w:r>
      <w:r>
        <w:br w:type="textWrapping"/>
      </w:r>
      <w:r>
        <w:t xml:space="preserve">AND the client </w:t>
      </w:r>
      <w:r>
        <w:rPr>
          <w:rStyle w:val="21"/>
        </w:rPr>
        <w:t>explicitly agrees</w:t>
      </w:r>
      <w:r>
        <w:t xml:space="preserve"> to be tested →</w:t>
      </w:r>
      <w:r>
        <w:br w:type="textWrapping"/>
      </w:r>
      <w:r>
        <w:t xml:space="preserve">→ </w:t>
      </w:r>
      <w:r>
        <w:rPr>
          <w:rStyle w:val="21"/>
        </w:rPr>
        <w:t>THEN classify as PROVIDER-INITIATED TESTING (OPT-IN MODEL).</w:t>
      </w:r>
    </w:p>
    <w:p w14:paraId="0E67922A">
      <w:pPr>
        <w:pStyle w:val="20"/>
        <w:keepNext w:val="0"/>
        <w:keepLines w:val="0"/>
        <w:widowControl/>
        <w:suppressLineNumbers w:val="0"/>
      </w:pPr>
      <w:r>
        <w:rPr>
          <w:rStyle w:val="21"/>
        </w:rPr>
        <w:t>ELSE IF</w:t>
      </w:r>
      <w:r>
        <w:t xml:space="preserve"> the client </w:t>
      </w:r>
      <w:r>
        <w:rPr>
          <w:rStyle w:val="21"/>
        </w:rPr>
        <w:t>declines</w:t>
      </w:r>
      <w:r>
        <w:t xml:space="preserve"> testing after the offer →</w:t>
      </w:r>
      <w:r>
        <w:br w:type="textWrapping"/>
      </w:r>
      <w:r>
        <w:t xml:space="preserve">→ </w:t>
      </w:r>
      <w:r>
        <w:rPr>
          <w:rStyle w:val="21"/>
        </w:rPr>
        <w:t>THEN mark as TEST DECLINED (Opt-In Refusal).</w:t>
      </w:r>
    </w:p>
    <w:p w14:paraId="0D868760">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6EBD54F4">
      <w:pPr>
        <w:pStyle w:val="5"/>
        <w:keepNext w:val="0"/>
        <w:keepLines w:val="0"/>
        <w:widowControl/>
        <w:suppressLineNumbers w:val="0"/>
      </w:pPr>
      <w:r>
        <w:t>Case B: OPT-OUT MODEL</w:t>
      </w:r>
    </w:p>
    <w:p w14:paraId="66655C6C">
      <w:pPr>
        <w:pStyle w:val="20"/>
        <w:keepNext w:val="0"/>
        <w:keepLines w:val="0"/>
        <w:widowControl/>
        <w:suppressLineNumbers w:val="0"/>
      </w:pPr>
      <w:r>
        <w:rPr>
          <w:rStyle w:val="21"/>
        </w:rPr>
        <w:t>IF</w:t>
      </w:r>
      <w:r>
        <w:t xml:space="preserve"> the client is receiving care in a </w:t>
      </w:r>
      <w:r>
        <w:rPr>
          <w:rStyle w:val="21"/>
        </w:rPr>
        <w:t>clinical setting</w:t>
      </w:r>
      <w:r>
        <w:t xml:space="preserve"> where HIV testing is standard (e.g., STI, TB, or antenatal clinic)</w:t>
      </w:r>
      <w:r>
        <w:br w:type="textWrapping"/>
      </w:r>
      <w:r>
        <w:t xml:space="preserve">AND HIV testing is part of </w:t>
      </w:r>
      <w:r>
        <w:rPr>
          <w:rStyle w:val="21"/>
        </w:rPr>
        <w:t>routine standard of care</w:t>
      </w:r>
      <w:r>
        <w:br w:type="textWrapping"/>
      </w:r>
      <w:r>
        <w:t xml:space="preserve">AND the client </w:t>
      </w:r>
      <w:r>
        <w:rPr>
          <w:rStyle w:val="21"/>
        </w:rPr>
        <w:t>does not opt out</w:t>
      </w:r>
      <w:r>
        <w:t xml:space="preserve"> →</w:t>
      </w:r>
      <w:r>
        <w:br w:type="textWrapping"/>
      </w:r>
      <w:r>
        <w:t xml:space="preserve">→ </w:t>
      </w:r>
      <w:r>
        <w:rPr>
          <w:rStyle w:val="21"/>
        </w:rPr>
        <w:t>THEN classify as PROVIDER-INITIATED TESTING (OPT-OUT MODEL).</w:t>
      </w:r>
    </w:p>
    <w:p w14:paraId="597844D6">
      <w:pPr>
        <w:pStyle w:val="20"/>
        <w:keepNext w:val="0"/>
        <w:keepLines w:val="0"/>
        <w:widowControl/>
        <w:suppressLineNumbers w:val="0"/>
      </w:pPr>
      <w:r>
        <w:rPr>
          <w:rStyle w:val="21"/>
        </w:rPr>
        <w:t>ELSE IF</w:t>
      </w:r>
      <w:r>
        <w:t xml:space="preserve"> the client </w:t>
      </w:r>
      <w:r>
        <w:rPr>
          <w:rStyle w:val="21"/>
        </w:rPr>
        <w:t>opts out</w:t>
      </w:r>
      <w:r>
        <w:t xml:space="preserve"> or </w:t>
      </w:r>
      <w:r>
        <w:rPr>
          <w:rStyle w:val="21"/>
        </w:rPr>
        <w:t>refuses testing</w:t>
      </w:r>
      <w:r>
        <w:t xml:space="preserve"> →</w:t>
      </w:r>
      <w:r>
        <w:br w:type="textWrapping"/>
      </w:r>
      <w:r>
        <w:t xml:space="preserve">→ </w:t>
      </w:r>
      <w:r>
        <w:rPr>
          <w:rStyle w:val="21"/>
        </w:rPr>
        <w:t>THEN mark as TEST DECLINED (Opt-Out Refusal).</w:t>
      </w:r>
    </w:p>
    <w:p w14:paraId="48D68C98">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0BFFBD36">
      <w:pPr>
        <w:pStyle w:val="4"/>
        <w:keepNext w:val="0"/>
        <w:keepLines w:val="0"/>
        <w:widowControl/>
        <w:suppressLineNumbers w:val="0"/>
      </w:pPr>
      <w:r>
        <w:t>🧾 STEP 3 — FINAL ACTIONS</w:t>
      </w:r>
    </w:p>
    <w:p w14:paraId="5CE13E5A">
      <w:pPr>
        <w:pStyle w:val="20"/>
        <w:keepNext w:val="0"/>
        <w:keepLines w:val="0"/>
        <w:widowControl/>
        <w:suppressLineNumbers w:val="0"/>
      </w:pPr>
      <w:r>
        <w:rPr>
          <w:rStyle w:val="21"/>
        </w:rPr>
        <w:t>IF</w:t>
      </w:r>
      <w:r>
        <w:t xml:space="preserve"> testing is performed →</w:t>
      </w:r>
      <w:r>
        <w:br w:type="textWrapping"/>
      </w:r>
      <w:r>
        <w:t xml:space="preserve">→ </w:t>
      </w:r>
      <w:r>
        <w:rPr>
          <w:rStyle w:val="21"/>
        </w:rPr>
        <w:t>THEN proceed to informed consent, pre-test counselling, and HIV testing procedure.</w:t>
      </w:r>
    </w:p>
    <w:p w14:paraId="520FF3F7">
      <w:pPr>
        <w:pStyle w:val="20"/>
        <w:keepNext w:val="0"/>
        <w:keepLines w:val="0"/>
        <w:widowControl/>
        <w:suppressLineNumbers w:val="0"/>
      </w:pPr>
      <w:r>
        <w:rPr>
          <w:rStyle w:val="21"/>
        </w:rPr>
        <w:t>ELSE IF</w:t>
      </w:r>
      <w:r>
        <w:t xml:space="preserve"> testing is declined →</w:t>
      </w:r>
      <w:r>
        <w:br w:type="textWrapping"/>
      </w:r>
      <w:r>
        <w:t xml:space="preserve">→ </w:t>
      </w:r>
      <w:r>
        <w:rPr>
          <w:rStyle w:val="21"/>
        </w:rPr>
        <w:t>THEN document refusal reason and provide counselling on future testing options.</w:t>
      </w:r>
    </w:p>
    <w:p w14:paraId="17082F2B">
      <w:pPr>
        <w:jc w:val="both"/>
        <w:rPr>
          <w:rFonts w:hint="default" w:ascii="Calibri" w:hAnsi="Calibri" w:cs="Calibri"/>
          <w:sz w:val="21"/>
          <w:szCs w:val="21"/>
        </w:rPr>
      </w:pPr>
    </w:p>
    <w:p w14:paraId="03B46C39">
      <w:pPr>
        <w:jc w:val="both"/>
        <w:rPr>
          <w:rFonts w:hint="default" w:ascii="Calibri" w:hAnsi="Calibri" w:cs="Calibri"/>
          <w:sz w:val="21"/>
          <w:szCs w:val="21"/>
        </w:rPr>
      </w:pPr>
    </w:p>
    <w:p w14:paraId="4E1BD4BB">
      <w:pPr>
        <w:jc w:val="both"/>
        <w:rPr>
          <w:rFonts w:hint="default" w:ascii="Calibri" w:hAnsi="Calibri" w:cs="Calibri"/>
          <w:sz w:val="21"/>
          <w:szCs w:val="21"/>
        </w:rPr>
      </w:pPr>
    </w:p>
    <w:p w14:paraId="5C6568D0">
      <w:pPr>
        <w:jc w:val="both"/>
        <w:rPr>
          <w:rFonts w:hint="default" w:ascii="Calibri" w:hAnsi="Calibri" w:cs="Calibri"/>
          <w:b w:val="0"/>
          <w:bCs w:val="0"/>
          <w:sz w:val="21"/>
          <w:szCs w:val="21"/>
        </w:rPr>
      </w:pPr>
      <w:r>
        <w:rPr>
          <w:rFonts w:hint="default" w:ascii="Calibri" w:hAnsi="Calibri" w:cs="Calibri"/>
          <w:b/>
          <w:bCs/>
          <w:sz w:val="21"/>
          <w:szCs w:val="21"/>
          <w:lang w:val="en-US"/>
        </w:rPr>
        <w:t>Note:</w:t>
      </w:r>
      <w:r>
        <w:rPr>
          <w:rFonts w:hint="default" w:ascii="Calibri" w:hAnsi="Calibri" w:cs="Calibri"/>
          <w:b/>
          <w:bCs/>
          <w:sz w:val="21"/>
          <w:szCs w:val="21"/>
          <w:lang w:val="en-US"/>
        </w:rPr>
        <w:tab/>
      </w:r>
      <w:r>
        <w:rPr>
          <w:rFonts w:hint="default" w:ascii="Calibri" w:hAnsi="Calibri" w:cs="Calibri"/>
          <w:b w:val="0"/>
          <w:bCs w:val="0"/>
          <w:sz w:val="21"/>
          <w:szCs w:val="21"/>
        </w:rPr>
        <w:t>It is important to note that client</w:t>
      </w:r>
      <w:r>
        <w:rPr>
          <w:rFonts w:hint="default" w:ascii="Calibri" w:hAnsi="Calibri" w:cs="Calibri"/>
          <w:b w:val="0"/>
          <w:bCs w:val="0"/>
          <w:sz w:val="21"/>
          <w:szCs w:val="21"/>
          <w:lang w:val="en-US"/>
        </w:rPr>
        <w:t>-</w:t>
      </w:r>
      <w:r>
        <w:rPr>
          <w:rFonts w:hint="default" w:ascii="Calibri" w:hAnsi="Calibri" w:cs="Calibri"/>
          <w:b w:val="0"/>
          <w:bCs w:val="0"/>
          <w:sz w:val="21"/>
          <w:szCs w:val="21"/>
        </w:rPr>
        <w:t>initiated and provider-initiated HTS are not in conflict or competition with another. Rather, both approaches are necessary and complementary to each another so that more people in Nigeria can know their HIV status and make plans for themselves and their families in the future.</w:t>
      </w:r>
    </w:p>
    <w:p w14:paraId="0BF80F7F">
      <w:pPr>
        <w:rPr>
          <w:rFonts w:hint="default" w:ascii="Calibri" w:hAnsi="Calibri" w:cs="Calibri"/>
          <w:b/>
          <w:sz w:val="21"/>
          <w:szCs w:val="21"/>
        </w:rPr>
      </w:pPr>
    </w:p>
    <w:p w14:paraId="1D6E3269">
      <w:pPr>
        <w:rPr>
          <w:rFonts w:hint="default" w:ascii="Calibri" w:hAnsi="Calibri" w:cs="Calibri"/>
          <w:b/>
          <w:sz w:val="21"/>
          <w:szCs w:val="21"/>
        </w:rPr>
      </w:pPr>
    </w:p>
    <w:p w14:paraId="082D18FE">
      <w:pPr>
        <w:rPr>
          <w:rFonts w:hint="default" w:ascii="Calibri" w:hAnsi="Calibri" w:cs="Calibri"/>
          <w:b/>
          <w:sz w:val="21"/>
          <w:szCs w:val="21"/>
        </w:rPr>
      </w:pPr>
      <w:r>
        <w:rPr>
          <w:rFonts w:hint="default" w:ascii="Calibri" w:hAnsi="Calibri" w:cs="Calibri"/>
          <w:b/>
          <w:sz w:val="21"/>
          <w:szCs w:val="21"/>
        </w:rPr>
        <w:t xml:space="preserve">The 5 Cs are the principles that apply to all HTS       </w:t>
      </w:r>
    </w:p>
    <w:p w14:paraId="615B28BE">
      <w:pPr>
        <w:rPr>
          <w:rFonts w:hint="default" w:ascii="Calibri" w:hAnsi="Calibri" w:cs="Calibri"/>
          <w:b w:val="0"/>
          <w:bCs/>
          <w:sz w:val="21"/>
          <w:szCs w:val="21"/>
          <w:lang w:val="en-US"/>
        </w:rPr>
      </w:pPr>
      <w:r>
        <w:rPr>
          <w:rFonts w:hint="default" w:ascii="Calibri" w:hAnsi="Calibri" w:cs="Calibri"/>
          <w:b/>
          <w:sz w:val="21"/>
          <w:szCs w:val="21"/>
          <w:lang w:val="en-US"/>
        </w:rPr>
        <w:t xml:space="preserve">Consent: </w:t>
      </w:r>
      <w:r>
        <w:rPr>
          <w:rFonts w:hint="default" w:ascii="Calibri" w:hAnsi="Calibri" w:cs="Calibri"/>
          <w:b w:val="0"/>
          <w:bCs/>
          <w:sz w:val="21"/>
          <w:szCs w:val="21"/>
          <w:lang w:val="en-US"/>
        </w:rPr>
        <w:t>People receiving HTS must give informed consent to be tested and counselled. (Verbal consetn is sufficient; written consent is not required.) They should be informed of the process for HIV testing and counselling and their right to decline testing.</w:t>
      </w:r>
    </w:p>
    <w:p w14:paraId="1288F1FB">
      <w:pPr>
        <w:rPr>
          <w:rFonts w:hint="default" w:ascii="Calibri" w:hAnsi="Calibri" w:cs="Calibri"/>
          <w:b w:val="0"/>
          <w:bCs/>
          <w:sz w:val="21"/>
          <w:szCs w:val="21"/>
          <w:lang w:val="en-US"/>
        </w:rPr>
      </w:pPr>
      <w:r>
        <w:rPr>
          <w:rFonts w:hint="default" w:ascii="Calibri" w:hAnsi="Calibri" w:cs="Calibri"/>
          <w:b/>
          <w:bCs w:val="0"/>
          <w:sz w:val="21"/>
          <w:szCs w:val="21"/>
          <w:lang w:val="en-US"/>
        </w:rPr>
        <w:t xml:space="preserve">Confidentiality: </w:t>
      </w:r>
      <w:r>
        <w:rPr>
          <w:rFonts w:hint="default" w:ascii="Calibri" w:hAnsi="Calibri" w:cs="Calibri"/>
          <w:b w:val="0"/>
          <w:bCs/>
          <w:sz w:val="21"/>
          <w:szCs w:val="21"/>
          <w:lang w:val="en-US"/>
        </w:rPr>
        <w:t>What the HTS provider and the client discuss should not be disclosed to anyone without the expressed consent of the person being tested. Confidentiality should be respected, but it should not be allowed to reinforce secrecy, stigma or shame. Counsellors should discuss, among other issues, whom the person may wish to inform and how they would like this to be done. Shared confidentiality with a partner or family member or healthcare provider is often highly beneficial.</w:t>
      </w:r>
    </w:p>
    <w:p w14:paraId="423D43E2">
      <w:pPr>
        <w:rPr>
          <w:rFonts w:hint="default" w:ascii="Calibri" w:hAnsi="Calibri" w:cs="Calibri"/>
          <w:b w:val="0"/>
          <w:bCs/>
          <w:sz w:val="21"/>
          <w:szCs w:val="21"/>
          <w:lang w:val="en-US"/>
        </w:rPr>
      </w:pPr>
      <w:r>
        <w:rPr>
          <w:rFonts w:hint="default" w:ascii="Calibri" w:hAnsi="Calibri" w:cs="Calibri"/>
          <w:b/>
          <w:bCs w:val="0"/>
          <w:sz w:val="21"/>
          <w:szCs w:val="21"/>
          <w:lang w:val="en-US"/>
        </w:rPr>
        <w:t xml:space="preserve">Counselling: </w:t>
      </w:r>
      <w:r>
        <w:rPr>
          <w:rFonts w:hint="default" w:ascii="Calibri" w:hAnsi="Calibri" w:cs="Calibri"/>
          <w:b w:val="0"/>
          <w:bCs/>
          <w:sz w:val="21"/>
          <w:szCs w:val="21"/>
          <w:lang w:val="en-US"/>
        </w:rPr>
        <w:t>Pre-test information can be provided in a group setting, but all people should have the opportunity to ask questions in a private setting if they request it. All HIV testing must be accompanied by appropriate and high-quality post-test counselling, based on the specific HIV test result and HIV status reported. Supportive supervision and mentoring systems should be in place to ensure the provision of high-quality counselling.</w:t>
      </w:r>
    </w:p>
    <w:p w14:paraId="5CA3C88E">
      <w:pPr>
        <w:rPr>
          <w:rFonts w:hint="default" w:ascii="Calibri" w:hAnsi="Calibri" w:cs="Calibri"/>
          <w:b w:val="0"/>
          <w:bCs/>
          <w:sz w:val="21"/>
          <w:szCs w:val="21"/>
          <w:lang w:val="en-US"/>
        </w:rPr>
      </w:pPr>
      <w:r>
        <w:rPr>
          <w:rFonts w:hint="default" w:ascii="Calibri" w:hAnsi="Calibri" w:cs="Calibri"/>
          <w:b/>
          <w:bCs w:val="0"/>
          <w:sz w:val="21"/>
          <w:szCs w:val="21"/>
          <w:lang w:val="en-US"/>
        </w:rPr>
        <w:t xml:space="preserve">Correct: </w:t>
      </w:r>
      <w:r>
        <w:rPr>
          <w:rFonts w:hint="default" w:ascii="Calibri" w:hAnsi="Calibri" w:cs="Calibri"/>
          <w:b w:val="0"/>
          <w:bCs/>
          <w:sz w:val="21"/>
          <w:szCs w:val="21"/>
          <w:lang w:val="en-US"/>
        </w:rPr>
        <w:t>Providers of HIV testing should strive to provide high-quality testing services, and QA mechanisms should ensure that people receive a correct diagnosis. QA may include both internal and external measures and should receive support from the National Reference Laboratory. All people who receive a positive HIV diagnosis should be retested to verify their diagnosis before initiation of HIV are or treatment.</w:t>
      </w:r>
    </w:p>
    <w:p w14:paraId="3972CCF4">
      <w:pPr>
        <w:rPr>
          <w:rFonts w:hint="default" w:ascii="Calibri" w:hAnsi="Calibri" w:cs="Calibri"/>
          <w:b/>
          <w:sz w:val="21"/>
          <w:szCs w:val="21"/>
        </w:rPr>
      </w:pPr>
      <w:r>
        <w:rPr>
          <w:rFonts w:hint="default" w:ascii="Calibri" w:hAnsi="Calibri" w:cs="Calibri"/>
          <w:b/>
          <w:bCs w:val="0"/>
          <w:sz w:val="21"/>
          <w:szCs w:val="21"/>
          <w:lang w:val="en-US"/>
        </w:rPr>
        <w:t xml:space="preserve">Connection: </w:t>
      </w:r>
      <w:r>
        <w:rPr>
          <w:rFonts w:hint="default" w:ascii="Calibri" w:hAnsi="Calibri" w:cs="Calibri"/>
          <w:b w:val="0"/>
          <w:bCs/>
          <w:sz w:val="21"/>
          <w:szCs w:val="21"/>
          <w:lang w:val="en-US"/>
        </w:rPr>
        <w:t xml:space="preserve"> Linkage to prevention, treatment and care services should include effective and appropriate follow-up, including long-term prevention and treatment support. Providing HTS where there is no access to care, or poor linkage to care, including ART, has limited benefit for those with HIV. </w:t>
      </w:r>
      <w:r>
        <w:rPr>
          <w:rFonts w:hint="default" w:ascii="Calibri" w:hAnsi="Calibri" w:cs="Calibri"/>
          <w:b/>
          <w:sz w:val="21"/>
          <w:szCs w:val="21"/>
        </w:rPr>
        <w:t xml:space="preserve">         </w:t>
      </w:r>
    </w:p>
    <w:p w14:paraId="042D7ADF">
      <w:pPr>
        <w:rPr>
          <w:rFonts w:hint="default" w:ascii="Calibri" w:hAnsi="Calibri" w:cs="Calibri"/>
          <w:b/>
          <w:sz w:val="21"/>
          <w:szCs w:val="21"/>
        </w:rPr>
      </w:pPr>
      <w:r>
        <w:rPr>
          <w:rFonts w:hint="default" w:ascii="Calibri" w:hAnsi="Calibri" w:cs="Calibri"/>
          <w:b/>
          <w:sz w:val="21"/>
          <w:szCs w:val="21"/>
        </w:rPr>
        <w:t xml:space="preserve">   </w:t>
      </w:r>
    </w:p>
    <w:p w14:paraId="5FCF6266">
      <w:pPr>
        <w:jc w:val="both"/>
        <w:rPr>
          <w:rFonts w:hint="default" w:ascii="Calibri" w:hAnsi="Calibri" w:cs="Calibri"/>
          <w:b/>
          <w:sz w:val="21"/>
          <w:szCs w:val="21"/>
        </w:rPr>
      </w:pPr>
      <w:r>
        <w:rPr>
          <w:rFonts w:hint="default" w:ascii="Calibri" w:hAnsi="Calibri" w:cs="Calibri"/>
          <w:b/>
          <w:sz w:val="21"/>
          <w:szCs w:val="21"/>
        </w:rPr>
        <w:t>OPERATIONAL STEPS FOR HIV TESTING AND COUNSELING</w:t>
      </w:r>
    </w:p>
    <w:p w14:paraId="2D8EB36D">
      <w:pPr>
        <w:jc w:val="both"/>
        <w:rPr>
          <w:rFonts w:hint="default" w:ascii="Calibri" w:hAnsi="Calibri"/>
          <w:b/>
          <w:bCs/>
          <w:sz w:val="21"/>
          <w:szCs w:val="21"/>
        </w:rPr>
      </w:pPr>
      <w:r>
        <w:rPr>
          <w:rFonts w:hint="default" w:ascii="Calibri" w:hAnsi="Calibri"/>
          <w:b/>
          <w:bCs/>
          <w:sz w:val="21"/>
          <w:szCs w:val="21"/>
        </w:rPr>
        <w:t>Pre-Testing Counselling for patients willing to take the HIV test</w:t>
      </w:r>
    </w:p>
    <w:p w14:paraId="53916037">
      <w:pPr>
        <w:jc w:val="both"/>
        <w:rPr>
          <w:rFonts w:hint="default" w:ascii="Calibri" w:hAnsi="Calibri"/>
          <w:b/>
          <w:bCs/>
          <w:sz w:val="21"/>
          <w:szCs w:val="21"/>
        </w:rPr>
      </w:pPr>
      <w:r>
        <w:rPr>
          <w:rFonts w:hint="default" w:ascii="Calibri" w:hAnsi="Calibri"/>
          <w:b/>
          <w:bCs/>
          <w:sz w:val="21"/>
          <w:szCs w:val="21"/>
        </w:rPr>
        <w:t>Steps for pre-test counselling/Information Giving</w:t>
      </w:r>
    </w:p>
    <w:p w14:paraId="5E458D35">
      <w:pPr>
        <w:numPr>
          <w:ilvl w:val="0"/>
          <w:numId w:val="77"/>
        </w:numPr>
        <w:jc w:val="both"/>
        <w:rPr>
          <w:rFonts w:hint="default" w:ascii="Calibri" w:hAnsi="Calibri"/>
          <w:sz w:val="21"/>
          <w:szCs w:val="21"/>
        </w:rPr>
      </w:pPr>
      <w:r>
        <w:rPr>
          <w:rFonts w:hint="default" w:ascii="Calibri" w:hAnsi="Calibri"/>
          <w:sz w:val="21"/>
          <w:szCs w:val="21"/>
        </w:rPr>
        <w:t>Introduce the client to the process</w:t>
      </w:r>
    </w:p>
    <w:p w14:paraId="65414E4E">
      <w:pPr>
        <w:numPr>
          <w:ilvl w:val="0"/>
          <w:numId w:val="77"/>
        </w:numPr>
        <w:jc w:val="both"/>
        <w:rPr>
          <w:rFonts w:hint="default" w:ascii="Calibri" w:hAnsi="Calibri"/>
          <w:sz w:val="21"/>
          <w:szCs w:val="21"/>
        </w:rPr>
      </w:pPr>
      <w:r>
        <w:rPr>
          <w:rFonts w:hint="default" w:ascii="Calibri" w:hAnsi="Calibri"/>
          <w:sz w:val="21"/>
          <w:szCs w:val="21"/>
        </w:rPr>
        <w:t>Greet the client</w:t>
      </w:r>
    </w:p>
    <w:p w14:paraId="73A304B0">
      <w:pPr>
        <w:numPr>
          <w:ilvl w:val="0"/>
          <w:numId w:val="77"/>
        </w:numPr>
        <w:jc w:val="both"/>
        <w:rPr>
          <w:rFonts w:hint="default" w:ascii="Calibri" w:hAnsi="Calibri"/>
          <w:sz w:val="21"/>
          <w:szCs w:val="21"/>
        </w:rPr>
      </w:pPr>
      <w:r>
        <w:rPr>
          <w:rFonts w:hint="default" w:ascii="Calibri" w:hAnsi="Calibri"/>
          <w:sz w:val="21"/>
          <w:szCs w:val="21"/>
        </w:rPr>
        <w:t>Introduce yourself and describe your role as counsellor/health care worker</w:t>
      </w:r>
    </w:p>
    <w:p w14:paraId="0445FF06">
      <w:pPr>
        <w:numPr>
          <w:ilvl w:val="0"/>
          <w:numId w:val="77"/>
        </w:numPr>
        <w:jc w:val="both"/>
        <w:rPr>
          <w:rFonts w:hint="default" w:ascii="Calibri" w:hAnsi="Calibri"/>
          <w:sz w:val="21"/>
          <w:szCs w:val="21"/>
        </w:rPr>
      </w:pPr>
      <w:r>
        <w:rPr>
          <w:rFonts w:hint="default" w:ascii="Calibri" w:hAnsi="Calibri"/>
          <w:sz w:val="21"/>
          <w:szCs w:val="21"/>
        </w:rPr>
        <w:t>Explain and emphasize confidentiality including shared confidentiality</w:t>
      </w:r>
    </w:p>
    <w:p w14:paraId="2D816652">
      <w:pPr>
        <w:numPr>
          <w:ilvl w:val="0"/>
          <w:numId w:val="77"/>
        </w:numPr>
        <w:jc w:val="both"/>
        <w:rPr>
          <w:rFonts w:hint="default" w:ascii="Calibri" w:hAnsi="Calibri"/>
          <w:sz w:val="21"/>
          <w:szCs w:val="21"/>
        </w:rPr>
      </w:pPr>
      <w:r>
        <w:rPr>
          <w:rFonts w:hint="default" w:ascii="Calibri" w:hAnsi="Calibri"/>
          <w:sz w:val="21"/>
          <w:szCs w:val="21"/>
        </w:rPr>
        <w:t>Ask if he/she has any immediate questions and concerns and address them.</w:t>
      </w:r>
    </w:p>
    <w:p w14:paraId="15E54E04">
      <w:pPr>
        <w:numPr>
          <w:ilvl w:val="0"/>
          <w:numId w:val="77"/>
        </w:numPr>
        <w:jc w:val="both"/>
        <w:rPr>
          <w:rFonts w:hint="default" w:ascii="Calibri" w:hAnsi="Calibri"/>
          <w:sz w:val="21"/>
          <w:szCs w:val="21"/>
        </w:rPr>
      </w:pPr>
      <w:r>
        <w:rPr>
          <w:rFonts w:hint="default" w:ascii="Calibri" w:hAnsi="Calibri"/>
          <w:sz w:val="21"/>
          <w:szCs w:val="21"/>
        </w:rPr>
        <w:t>Obtain client information (demographics etc.</w:t>
      </w:r>
    </w:p>
    <w:p w14:paraId="0B38018F">
      <w:pPr>
        <w:numPr>
          <w:ilvl w:val="0"/>
          <w:numId w:val="77"/>
        </w:numPr>
        <w:jc w:val="both"/>
        <w:rPr>
          <w:rFonts w:hint="default" w:ascii="Calibri" w:hAnsi="Calibri"/>
          <w:sz w:val="21"/>
          <w:szCs w:val="21"/>
        </w:rPr>
      </w:pPr>
      <w:r>
        <w:rPr>
          <w:rFonts w:hint="default" w:ascii="Calibri" w:hAnsi="Calibri"/>
          <w:sz w:val="21"/>
          <w:szCs w:val="21"/>
        </w:rPr>
        <w:t>Enter the client’s required information into the HTS register</w:t>
      </w:r>
    </w:p>
    <w:p w14:paraId="1A9ECFD7">
      <w:pPr>
        <w:numPr>
          <w:ilvl w:val="0"/>
          <w:numId w:val="77"/>
        </w:numPr>
        <w:jc w:val="both"/>
        <w:rPr>
          <w:rFonts w:hint="default" w:ascii="Calibri" w:hAnsi="Calibri"/>
          <w:sz w:val="21"/>
          <w:szCs w:val="21"/>
        </w:rPr>
      </w:pPr>
      <w:r>
        <w:rPr>
          <w:rFonts w:hint="default" w:ascii="Calibri" w:hAnsi="Calibri"/>
          <w:sz w:val="21"/>
          <w:szCs w:val="21"/>
        </w:rPr>
        <w:t>Obtain relevant medical and testing history (past and present)</w:t>
      </w:r>
    </w:p>
    <w:p w14:paraId="3F0B6814">
      <w:pPr>
        <w:numPr>
          <w:ilvl w:val="0"/>
          <w:numId w:val="77"/>
        </w:numPr>
        <w:jc w:val="both"/>
        <w:rPr>
          <w:rFonts w:hint="default" w:ascii="Calibri" w:hAnsi="Calibri"/>
          <w:sz w:val="21"/>
          <w:szCs w:val="21"/>
        </w:rPr>
      </w:pPr>
      <w:r>
        <w:rPr>
          <w:rFonts w:hint="default" w:ascii="Calibri" w:hAnsi="Calibri"/>
          <w:sz w:val="21"/>
          <w:szCs w:val="21"/>
        </w:rPr>
        <w:t>Ask about personal health habits such as smoking, alcohol or drug use</w:t>
      </w:r>
    </w:p>
    <w:p w14:paraId="6C92B555">
      <w:pPr>
        <w:numPr>
          <w:ilvl w:val="0"/>
          <w:numId w:val="77"/>
        </w:numPr>
        <w:jc w:val="both"/>
        <w:rPr>
          <w:rFonts w:hint="default" w:ascii="Calibri" w:hAnsi="Calibri"/>
          <w:sz w:val="21"/>
          <w:szCs w:val="21"/>
        </w:rPr>
      </w:pPr>
      <w:r>
        <w:rPr>
          <w:rFonts w:hint="default" w:ascii="Calibri" w:hAnsi="Calibri"/>
          <w:sz w:val="21"/>
          <w:szCs w:val="21"/>
        </w:rPr>
        <w:t>Assess knowledge of HIV and AIDS and explore risks</w:t>
      </w:r>
    </w:p>
    <w:p w14:paraId="1515E7F5">
      <w:pPr>
        <w:numPr>
          <w:ilvl w:val="0"/>
          <w:numId w:val="77"/>
        </w:numPr>
        <w:jc w:val="both"/>
        <w:rPr>
          <w:rFonts w:hint="default" w:ascii="Calibri" w:hAnsi="Calibri"/>
          <w:sz w:val="21"/>
          <w:szCs w:val="21"/>
        </w:rPr>
      </w:pPr>
      <w:r>
        <w:rPr>
          <w:rFonts w:hint="default" w:ascii="Calibri" w:hAnsi="Calibri"/>
          <w:sz w:val="21"/>
          <w:szCs w:val="21"/>
        </w:rPr>
        <w:t>Assess the client's knowledge of HIV and AIDS and address any misconceptions.</w:t>
      </w:r>
    </w:p>
    <w:p w14:paraId="5E1CBDA0">
      <w:pPr>
        <w:numPr>
          <w:ilvl w:val="0"/>
          <w:numId w:val="77"/>
        </w:numPr>
        <w:jc w:val="both"/>
        <w:rPr>
          <w:rFonts w:hint="default" w:ascii="Calibri" w:hAnsi="Calibri"/>
          <w:sz w:val="21"/>
          <w:szCs w:val="21"/>
        </w:rPr>
      </w:pPr>
      <w:r>
        <w:rPr>
          <w:rFonts w:hint="default" w:ascii="Calibri" w:hAnsi="Calibri"/>
          <w:sz w:val="21"/>
          <w:szCs w:val="21"/>
        </w:rPr>
        <w:t>Explore HIV/STI risks and discuss strategies for reducing ris</w:t>
      </w:r>
      <w:r>
        <w:rPr>
          <w:rFonts w:hint="default" w:ascii="Calibri" w:hAnsi="Calibri"/>
          <w:sz w:val="21"/>
          <w:szCs w:val="21"/>
          <w:lang w:val="en-US"/>
        </w:rPr>
        <w:t>k</w:t>
      </w:r>
    </w:p>
    <w:p w14:paraId="066E2101">
      <w:pPr>
        <w:numPr>
          <w:ilvl w:val="0"/>
          <w:numId w:val="77"/>
        </w:numPr>
        <w:jc w:val="both"/>
        <w:rPr>
          <w:rFonts w:hint="default" w:ascii="Calibri" w:hAnsi="Calibri"/>
          <w:sz w:val="21"/>
          <w:szCs w:val="21"/>
        </w:rPr>
      </w:pPr>
      <w:r>
        <w:rPr>
          <w:rFonts w:hint="default" w:ascii="Calibri" w:hAnsi="Calibri"/>
          <w:sz w:val="21"/>
          <w:szCs w:val="21"/>
        </w:rPr>
        <w:t>Introduce Index testing services to the client</w:t>
      </w:r>
    </w:p>
    <w:p w14:paraId="14132382">
      <w:pPr>
        <w:numPr>
          <w:ilvl w:val="0"/>
          <w:numId w:val="77"/>
        </w:numPr>
        <w:jc w:val="both"/>
        <w:rPr>
          <w:rFonts w:hint="default" w:ascii="Calibri" w:hAnsi="Calibri"/>
          <w:sz w:val="21"/>
          <w:szCs w:val="21"/>
        </w:rPr>
      </w:pPr>
      <w:r>
        <w:rPr>
          <w:rFonts w:hint="default" w:ascii="Calibri" w:hAnsi="Calibri"/>
          <w:sz w:val="21"/>
          <w:szCs w:val="21"/>
        </w:rPr>
        <w:t>Explain the HIV test; discuss the benefits of HIV testing</w:t>
      </w:r>
    </w:p>
    <w:p w14:paraId="3D22D2C9">
      <w:pPr>
        <w:numPr>
          <w:ilvl w:val="0"/>
          <w:numId w:val="77"/>
        </w:numPr>
        <w:jc w:val="both"/>
        <w:rPr>
          <w:rFonts w:hint="default" w:ascii="Calibri" w:hAnsi="Calibri"/>
          <w:sz w:val="21"/>
          <w:szCs w:val="21"/>
        </w:rPr>
      </w:pPr>
      <w:r>
        <w:rPr>
          <w:rFonts w:hint="default" w:ascii="Calibri" w:hAnsi="Calibri"/>
          <w:sz w:val="21"/>
          <w:szCs w:val="21"/>
        </w:rPr>
        <w:t>Explain what positive and negative results mean; explain concept of the window period (see glossary of terms).</w:t>
      </w:r>
    </w:p>
    <w:p w14:paraId="65F574FA">
      <w:pPr>
        <w:numPr>
          <w:ilvl w:val="0"/>
          <w:numId w:val="77"/>
        </w:numPr>
        <w:jc w:val="both"/>
        <w:rPr>
          <w:rFonts w:hint="default" w:ascii="Calibri" w:hAnsi="Calibri"/>
          <w:sz w:val="21"/>
          <w:szCs w:val="21"/>
        </w:rPr>
      </w:pPr>
      <w:r>
        <w:rPr>
          <w:rFonts w:hint="default" w:ascii="Calibri" w:hAnsi="Calibri"/>
          <w:sz w:val="21"/>
          <w:szCs w:val="21"/>
        </w:rPr>
        <w:t>Explore the personal implications of taking the test, and what a positive or negative result will mean to the client, the family, and/or significant others.</w:t>
      </w:r>
    </w:p>
    <w:p w14:paraId="6648C58B">
      <w:pPr>
        <w:numPr>
          <w:ilvl w:val="0"/>
          <w:numId w:val="77"/>
        </w:numPr>
        <w:jc w:val="both"/>
        <w:rPr>
          <w:rFonts w:hint="default" w:ascii="Calibri" w:hAnsi="Calibri"/>
          <w:sz w:val="21"/>
          <w:szCs w:val="21"/>
        </w:rPr>
      </w:pPr>
      <w:r>
        <w:rPr>
          <w:rFonts w:hint="default" w:ascii="Calibri" w:hAnsi="Calibri"/>
          <w:sz w:val="21"/>
          <w:szCs w:val="21"/>
        </w:rPr>
        <w:t>Explain how the test is carried out, where it is done, and how long it will take for results to be available.</w:t>
      </w:r>
    </w:p>
    <w:p w14:paraId="2A67EDBE">
      <w:pPr>
        <w:numPr>
          <w:ilvl w:val="0"/>
          <w:numId w:val="77"/>
        </w:numPr>
        <w:jc w:val="both"/>
        <w:rPr>
          <w:rFonts w:hint="default" w:ascii="Calibri" w:hAnsi="Calibri"/>
          <w:sz w:val="21"/>
          <w:szCs w:val="21"/>
        </w:rPr>
      </w:pPr>
      <w:r>
        <w:rPr>
          <w:rFonts w:hint="default" w:ascii="Calibri" w:hAnsi="Calibri"/>
          <w:sz w:val="21"/>
          <w:szCs w:val="21"/>
        </w:rPr>
        <w:t>Explain that post-test counselling will be provided</w:t>
      </w:r>
    </w:p>
    <w:p w14:paraId="0800370B">
      <w:pPr>
        <w:numPr>
          <w:ilvl w:val="0"/>
          <w:numId w:val="77"/>
        </w:numPr>
        <w:jc w:val="both"/>
        <w:rPr>
          <w:rFonts w:hint="default" w:ascii="Calibri" w:hAnsi="Calibri"/>
          <w:sz w:val="21"/>
          <w:szCs w:val="21"/>
        </w:rPr>
      </w:pPr>
      <w:r>
        <w:rPr>
          <w:rFonts w:hint="default" w:ascii="Calibri" w:hAnsi="Calibri"/>
          <w:sz w:val="21"/>
          <w:szCs w:val="21"/>
        </w:rPr>
        <w:t>Provide an opportunity for the client to ask questions.</w:t>
      </w:r>
    </w:p>
    <w:p w14:paraId="1E672701">
      <w:pPr>
        <w:numPr>
          <w:ilvl w:val="0"/>
          <w:numId w:val="77"/>
        </w:numPr>
        <w:jc w:val="both"/>
        <w:rPr>
          <w:rFonts w:hint="default" w:ascii="Calibri" w:hAnsi="Calibri"/>
          <w:sz w:val="21"/>
          <w:szCs w:val="21"/>
        </w:rPr>
      </w:pPr>
      <w:r>
        <w:rPr>
          <w:rFonts w:hint="default" w:ascii="Calibri" w:hAnsi="Calibri"/>
          <w:sz w:val="21"/>
          <w:szCs w:val="21"/>
        </w:rPr>
        <w:t>Help the client to consider his/her options</w:t>
      </w:r>
    </w:p>
    <w:p w14:paraId="0D517627">
      <w:pPr>
        <w:numPr>
          <w:ilvl w:val="0"/>
          <w:numId w:val="77"/>
        </w:numPr>
        <w:jc w:val="both"/>
        <w:rPr>
          <w:rFonts w:hint="default" w:ascii="Calibri" w:hAnsi="Calibri"/>
          <w:sz w:val="21"/>
          <w:szCs w:val="21"/>
        </w:rPr>
      </w:pPr>
      <w:r>
        <w:rPr>
          <w:rFonts w:hint="default" w:ascii="Calibri" w:hAnsi="Calibri"/>
          <w:sz w:val="21"/>
          <w:szCs w:val="21"/>
        </w:rPr>
        <w:t>Review how he/she can reduce the risk of HIV</w:t>
      </w:r>
    </w:p>
    <w:p w14:paraId="535453EA">
      <w:pPr>
        <w:numPr>
          <w:ilvl w:val="0"/>
          <w:numId w:val="77"/>
        </w:numPr>
        <w:jc w:val="both"/>
        <w:rPr>
          <w:rFonts w:hint="default" w:ascii="Calibri" w:hAnsi="Calibri"/>
          <w:sz w:val="21"/>
          <w:szCs w:val="21"/>
        </w:rPr>
      </w:pPr>
      <w:r>
        <w:rPr>
          <w:rFonts w:hint="default" w:ascii="Calibri" w:hAnsi="Calibri"/>
          <w:sz w:val="21"/>
          <w:szCs w:val="21"/>
        </w:rPr>
        <w:t>Remind the client that HIV testing services is now routinely offered.</w:t>
      </w:r>
    </w:p>
    <w:p w14:paraId="5C7204A1">
      <w:pPr>
        <w:jc w:val="both"/>
        <w:rPr>
          <w:rFonts w:hint="default" w:ascii="Calibri" w:hAnsi="Calibri"/>
          <w:sz w:val="21"/>
          <w:szCs w:val="21"/>
        </w:rPr>
      </w:pPr>
    </w:p>
    <w:p w14:paraId="33E5AA75">
      <w:pPr>
        <w:jc w:val="both"/>
        <w:rPr>
          <w:rFonts w:hint="default" w:ascii="Calibri" w:hAnsi="Calibri"/>
          <w:b/>
          <w:bCs/>
          <w:sz w:val="21"/>
          <w:szCs w:val="21"/>
        </w:rPr>
      </w:pPr>
      <w:r>
        <w:rPr>
          <w:rFonts w:hint="default" w:ascii="Calibri" w:hAnsi="Calibri"/>
          <w:b/>
          <w:bCs/>
          <w:sz w:val="21"/>
          <w:szCs w:val="21"/>
        </w:rPr>
        <w:t>For a client who declines the</w:t>
      </w:r>
      <w:r>
        <w:rPr>
          <w:rFonts w:hint="default" w:ascii="Calibri" w:hAnsi="Calibri"/>
          <w:b/>
          <w:bCs/>
          <w:sz w:val="21"/>
          <w:szCs w:val="21"/>
          <w:lang w:val="en-US"/>
        </w:rPr>
        <w:t xml:space="preserve"> HIV</w:t>
      </w:r>
      <w:r>
        <w:rPr>
          <w:rFonts w:hint="default" w:ascii="Calibri" w:hAnsi="Calibri"/>
          <w:b/>
          <w:bCs/>
          <w:sz w:val="21"/>
          <w:szCs w:val="21"/>
        </w:rPr>
        <w:t xml:space="preserve"> test</w:t>
      </w:r>
    </w:p>
    <w:p w14:paraId="6B8E4BC4">
      <w:pPr>
        <w:numPr>
          <w:ilvl w:val="0"/>
          <w:numId w:val="78"/>
        </w:numPr>
        <w:jc w:val="both"/>
        <w:rPr>
          <w:rFonts w:hint="default" w:ascii="Calibri" w:hAnsi="Calibri"/>
          <w:sz w:val="21"/>
          <w:szCs w:val="21"/>
        </w:rPr>
      </w:pPr>
      <w:r>
        <w:rPr>
          <w:rFonts w:hint="default" w:ascii="Calibri" w:hAnsi="Calibri"/>
          <w:sz w:val="21"/>
          <w:szCs w:val="21"/>
        </w:rPr>
        <w:t>Accept his/her decision.</w:t>
      </w:r>
    </w:p>
    <w:p w14:paraId="71C9BD7D">
      <w:pPr>
        <w:numPr>
          <w:ilvl w:val="0"/>
          <w:numId w:val="78"/>
        </w:numPr>
        <w:jc w:val="both"/>
        <w:rPr>
          <w:rFonts w:hint="default" w:ascii="Calibri" w:hAnsi="Calibri"/>
          <w:sz w:val="21"/>
          <w:szCs w:val="21"/>
        </w:rPr>
      </w:pPr>
      <w:r>
        <w:rPr>
          <w:rFonts w:hint="default" w:ascii="Calibri" w:hAnsi="Calibri"/>
          <w:sz w:val="21"/>
          <w:szCs w:val="21"/>
        </w:rPr>
        <w:t>Reassure him/her that refusing the HIV test will not in any way affect the quality of his/her future care.</w:t>
      </w:r>
    </w:p>
    <w:p w14:paraId="385A0071">
      <w:pPr>
        <w:numPr>
          <w:ilvl w:val="0"/>
          <w:numId w:val="78"/>
        </w:numPr>
        <w:jc w:val="both"/>
        <w:rPr>
          <w:rFonts w:hint="default" w:ascii="Calibri" w:hAnsi="Calibri"/>
          <w:sz w:val="21"/>
          <w:szCs w:val="21"/>
        </w:rPr>
      </w:pPr>
      <w:r>
        <w:rPr>
          <w:rFonts w:hint="default" w:ascii="Calibri" w:hAnsi="Calibri"/>
          <w:sz w:val="21"/>
          <w:szCs w:val="21"/>
        </w:rPr>
        <w:t>Let him/her know that the test can be done at a future visit if he/she changes his/her mind.</w:t>
      </w:r>
    </w:p>
    <w:p w14:paraId="1D452083">
      <w:pPr>
        <w:numPr>
          <w:ilvl w:val="0"/>
          <w:numId w:val="78"/>
        </w:numPr>
        <w:jc w:val="both"/>
        <w:rPr>
          <w:rFonts w:hint="default" w:ascii="Calibri" w:hAnsi="Calibri"/>
          <w:sz w:val="21"/>
          <w:szCs w:val="21"/>
        </w:rPr>
      </w:pPr>
      <w:r>
        <w:rPr>
          <w:rFonts w:hint="default" w:ascii="Calibri" w:hAnsi="Calibri"/>
          <w:sz w:val="21"/>
          <w:szCs w:val="21"/>
        </w:rPr>
        <w:t>Ask him/her if he/she would like to make an appointment to come for Testing Services another day.</w:t>
      </w:r>
    </w:p>
    <w:p w14:paraId="5E540975">
      <w:pPr>
        <w:numPr>
          <w:ilvl w:val="0"/>
          <w:numId w:val="78"/>
        </w:numPr>
        <w:jc w:val="both"/>
        <w:rPr>
          <w:rFonts w:hint="default" w:ascii="Calibri" w:hAnsi="Calibri"/>
          <w:sz w:val="21"/>
          <w:szCs w:val="21"/>
        </w:rPr>
      </w:pPr>
      <w:r>
        <w:rPr>
          <w:rFonts w:hint="default" w:ascii="Calibri" w:hAnsi="Calibri"/>
          <w:sz w:val="21"/>
          <w:szCs w:val="21"/>
        </w:rPr>
        <w:t>Encourage him/her to discuss HIV testing with his/her partner and to encourage the partner to come with him/her for Testing Services.</w:t>
      </w:r>
    </w:p>
    <w:p w14:paraId="046EDFA4">
      <w:pPr>
        <w:numPr>
          <w:ilvl w:val="0"/>
          <w:numId w:val="78"/>
        </w:numPr>
        <w:jc w:val="both"/>
        <w:rPr>
          <w:rFonts w:hint="default" w:ascii="Calibri" w:hAnsi="Calibri"/>
          <w:sz w:val="21"/>
          <w:szCs w:val="21"/>
        </w:rPr>
      </w:pPr>
      <w:r>
        <w:rPr>
          <w:rFonts w:hint="default" w:ascii="Calibri" w:hAnsi="Calibri"/>
          <w:sz w:val="21"/>
          <w:szCs w:val="21"/>
        </w:rPr>
        <w:t>Ask if he/she has any additional questions or concerns that he/she wants to talk about today.</w:t>
      </w:r>
    </w:p>
    <w:p w14:paraId="59167D8C">
      <w:pPr>
        <w:jc w:val="both"/>
        <w:rPr>
          <w:rFonts w:hint="default" w:ascii="Calibri" w:hAnsi="Calibri"/>
          <w:sz w:val="21"/>
          <w:szCs w:val="21"/>
        </w:rPr>
      </w:pPr>
    </w:p>
    <w:p w14:paraId="4F5D3074">
      <w:pPr>
        <w:jc w:val="both"/>
        <w:rPr>
          <w:rFonts w:hint="default" w:ascii="Calibri" w:hAnsi="Calibri"/>
          <w:b/>
          <w:bCs/>
          <w:sz w:val="21"/>
          <w:szCs w:val="21"/>
        </w:rPr>
      </w:pPr>
      <w:r>
        <w:rPr>
          <w:rFonts w:hint="default" w:ascii="Calibri" w:hAnsi="Calibri"/>
          <w:b/>
          <w:bCs/>
          <w:sz w:val="21"/>
          <w:szCs w:val="21"/>
        </w:rPr>
        <w:t xml:space="preserve">For clients </w:t>
      </w:r>
      <w:r>
        <w:rPr>
          <w:rFonts w:hint="default" w:ascii="Calibri" w:hAnsi="Calibri"/>
          <w:b/>
          <w:bCs/>
          <w:sz w:val="21"/>
          <w:szCs w:val="21"/>
          <w:lang w:val="en-US"/>
        </w:rPr>
        <w:t>who accept</w:t>
      </w:r>
      <w:r>
        <w:rPr>
          <w:rFonts w:hint="default" w:ascii="Calibri" w:hAnsi="Calibri"/>
          <w:b/>
          <w:bCs/>
          <w:sz w:val="21"/>
          <w:szCs w:val="21"/>
        </w:rPr>
        <w:t xml:space="preserve"> the test, move on to the next steps.</w:t>
      </w:r>
    </w:p>
    <w:p w14:paraId="3862F658">
      <w:pPr>
        <w:numPr>
          <w:ilvl w:val="0"/>
          <w:numId w:val="79"/>
        </w:numPr>
        <w:jc w:val="both"/>
        <w:rPr>
          <w:rFonts w:hint="default" w:ascii="Calibri" w:hAnsi="Calibri"/>
          <w:sz w:val="21"/>
          <w:szCs w:val="21"/>
        </w:rPr>
      </w:pPr>
      <w:r>
        <w:rPr>
          <w:rFonts w:hint="default" w:ascii="Calibri" w:hAnsi="Calibri"/>
          <w:sz w:val="21"/>
          <w:szCs w:val="21"/>
        </w:rPr>
        <w:t>Obtain informed consent and identify support</w:t>
      </w:r>
    </w:p>
    <w:p w14:paraId="458A8103">
      <w:pPr>
        <w:numPr>
          <w:ilvl w:val="0"/>
          <w:numId w:val="79"/>
        </w:numPr>
        <w:jc w:val="both"/>
        <w:rPr>
          <w:rFonts w:hint="default" w:ascii="Calibri" w:hAnsi="Calibri"/>
          <w:sz w:val="21"/>
          <w:szCs w:val="21"/>
        </w:rPr>
      </w:pPr>
      <w:r>
        <w:rPr>
          <w:rFonts w:hint="default" w:ascii="Calibri" w:hAnsi="Calibri"/>
          <w:sz w:val="21"/>
          <w:szCs w:val="21"/>
        </w:rPr>
        <w:t>Explain the consent form and obtain informed consent. Fill in the informed consent form.</w:t>
      </w:r>
    </w:p>
    <w:p w14:paraId="25CD38A7">
      <w:pPr>
        <w:numPr>
          <w:ilvl w:val="0"/>
          <w:numId w:val="79"/>
        </w:numPr>
        <w:jc w:val="both"/>
        <w:rPr>
          <w:rFonts w:hint="default" w:ascii="Calibri" w:hAnsi="Calibri"/>
          <w:sz w:val="21"/>
          <w:szCs w:val="21"/>
        </w:rPr>
      </w:pPr>
      <w:r>
        <w:rPr>
          <w:rFonts w:hint="default" w:ascii="Calibri" w:hAnsi="Calibri"/>
          <w:sz w:val="21"/>
          <w:szCs w:val="21"/>
        </w:rPr>
        <w:t>Help client determine whom he/she may wish to contact for support while awaiting result.</w:t>
      </w:r>
    </w:p>
    <w:p w14:paraId="282B037B">
      <w:pPr>
        <w:numPr>
          <w:ilvl w:val="0"/>
          <w:numId w:val="79"/>
        </w:numPr>
        <w:jc w:val="both"/>
        <w:rPr>
          <w:rFonts w:hint="default" w:ascii="Calibri" w:hAnsi="Calibri"/>
          <w:sz w:val="21"/>
          <w:szCs w:val="21"/>
        </w:rPr>
      </w:pPr>
      <w:r>
        <w:rPr>
          <w:rFonts w:hint="default" w:ascii="Calibri" w:hAnsi="Calibri"/>
          <w:sz w:val="21"/>
          <w:szCs w:val="21"/>
        </w:rPr>
        <w:t>Help the person plan for post-test counselling.</w:t>
      </w:r>
    </w:p>
    <w:p w14:paraId="2FF99030">
      <w:pPr>
        <w:numPr>
          <w:ilvl w:val="0"/>
          <w:numId w:val="79"/>
        </w:numPr>
        <w:jc w:val="both"/>
        <w:rPr>
          <w:rFonts w:hint="default" w:ascii="Calibri" w:hAnsi="Calibri"/>
          <w:sz w:val="21"/>
          <w:szCs w:val="21"/>
        </w:rPr>
      </w:pPr>
      <w:r>
        <w:rPr>
          <w:rFonts w:hint="default" w:ascii="Calibri" w:hAnsi="Calibri"/>
          <w:sz w:val="21"/>
          <w:szCs w:val="21"/>
        </w:rPr>
        <w:t>Prepare for the test</w:t>
      </w:r>
    </w:p>
    <w:p w14:paraId="068D4D86">
      <w:pPr>
        <w:numPr>
          <w:ilvl w:val="0"/>
          <w:numId w:val="79"/>
        </w:numPr>
        <w:jc w:val="both"/>
        <w:rPr>
          <w:rFonts w:hint="default" w:ascii="Calibri" w:hAnsi="Calibri"/>
          <w:sz w:val="21"/>
          <w:szCs w:val="21"/>
        </w:rPr>
      </w:pPr>
      <w:r>
        <w:rPr>
          <w:rFonts w:hint="default" w:ascii="Calibri" w:hAnsi="Calibri"/>
          <w:sz w:val="21"/>
          <w:szCs w:val="21"/>
        </w:rPr>
        <w:t>Double check the client’s code on the client’s data record form.</w:t>
      </w:r>
    </w:p>
    <w:p w14:paraId="66FF3F89">
      <w:pPr>
        <w:jc w:val="both"/>
        <w:rPr>
          <w:rFonts w:hint="default" w:ascii="Calibri" w:hAnsi="Calibri"/>
          <w:sz w:val="21"/>
          <w:szCs w:val="21"/>
        </w:rPr>
      </w:pPr>
    </w:p>
    <w:p w14:paraId="069409EF">
      <w:pPr>
        <w:jc w:val="both"/>
        <w:rPr>
          <w:rFonts w:hint="default" w:ascii="Calibri" w:hAnsi="Calibri"/>
          <w:b/>
          <w:bCs/>
          <w:sz w:val="21"/>
          <w:szCs w:val="21"/>
        </w:rPr>
      </w:pPr>
      <w:r>
        <w:rPr>
          <w:rFonts w:hint="default" w:ascii="Calibri" w:hAnsi="Calibri"/>
          <w:b/>
          <w:bCs/>
          <w:sz w:val="21"/>
          <w:szCs w:val="21"/>
        </w:rPr>
        <w:t xml:space="preserve">If you, the counselor, will be running the </w:t>
      </w:r>
      <w:r>
        <w:rPr>
          <w:rFonts w:hint="default" w:ascii="Calibri" w:hAnsi="Calibri"/>
          <w:b/>
          <w:bCs/>
          <w:sz w:val="21"/>
          <w:szCs w:val="21"/>
          <w:lang w:val="en-US"/>
        </w:rPr>
        <w:t xml:space="preserve">HIV </w:t>
      </w:r>
      <w:r>
        <w:rPr>
          <w:rFonts w:hint="default" w:ascii="Calibri" w:hAnsi="Calibri"/>
          <w:b/>
          <w:bCs/>
          <w:sz w:val="21"/>
          <w:szCs w:val="21"/>
        </w:rPr>
        <w:t xml:space="preserve">test, then go straight to the next session. </w:t>
      </w:r>
    </w:p>
    <w:p w14:paraId="554E3479">
      <w:pPr>
        <w:jc w:val="both"/>
        <w:rPr>
          <w:rFonts w:hint="default" w:ascii="Calibri" w:hAnsi="Calibri"/>
          <w:sz w:val="21"/>
          <w:szCs w:val="21"/>
        </w:rPr>
      </w:pPr>
    </w:p>
    <w:p w14:paraId="7F2AFABE">
      <w:pPr>
        <w:jc w:val="both"/>
        <w:rPr>
          <w:rFonts w:hint="default" w:ascii="Calibri" w:hAnsi="Calibri"/>
          <w:b/>
          <w:bCs/>
          <w:sz w:val="21"/>
          <w:szCs w:val="21"/>
        </w:rPr>
      </w:pPr>
      <w:r>
        <w:rPr>
          <w:rFonts w:hint="default" w:ascii="Calibri" w:hAnsi="Calibri"/>
          <w:b/>
          <w:bCs/>
          <w:sz w:val="21"/>
          <w:szCs w:val="21"/>
        </w:rPr>
        <w:t xml:space="preserve">If someone else will be running the </w:t>
      </w:r>
      <w:r>
        <w:rPr>
          <w:rFonts w:hint="default" w:ascii="Calibri" w:hAnsi="Calibri"/>
          <w:b/>
          <w:bCs/>
          <w:sz w:val="21"/>
          <w:szCs w:val="21"/>
          <w:lang w:val="en-US"/>
        </w:rPr>
        <w:t xml:space="preserve">HIV </w:t>
      </w:r>
      <w:r>
        <w:rPr>
          <w:rFonts w:hint="default" w:ascii="Calibri" w:hAnsi="Calibri"/>
          <w:b/>
          <w:bCs/>
          <w:sz w:val="21"/>
          <w:szCs w:val="21"/>
        </w:rPr>
        <w:t>test, then:</w:t>
      </w:r>
    </w:p>
    <w:p w14:paraId="7F2F91DC">
      <w:pPr>
        <w:numPr>
          <w:ilvl w:val="0"/>
          <w:numId w:val="80"/>
        </w:numPr>
        <w:jc w:val="both"/>
        <w:rPr>
          <w:rFonts w:hint="default" w:ascii="Calibri" w:hAnsi="Calibri"/>
          <w:sz w:val="21"/>
          <w:szCs w:val="21"/>
        </w:rPr>
      </w:pPr>
      <w:r>
        <w:rPr>
          <w:rFonts w:hint="default" w:ascii="Calibri" w:hAnsi="Calibri"/>
          <w:sz w:val="21"/>
          <w:szCs w:val="21"/>
        </w:rPr>
        <w:t>Direct the client to the lab, and where possible, client should be accompanied with the lab form.</w:t>
      </w:r>
    </w:p>
    <w:p w14:paraId="60782428">
      <w:pPr>
        <w:numPr>
          <w:ilvl w:val="0"/>
          <w:numId w:val="80"/>
        </w:numPr>
        <w:jc w:val="both"/>
        <w:rPr>
          <w:rFonts w:hint="default" w:ascii="Calibri" w:hAnsi="Calibri"/>
          <w:sz w:val="21"/>
          <w:szCs w:val="21"/>
        </w:rPr>
      </w:pPr>
      <w:r>
        <w:rPr>
          <w:rFonts w:hint="default" w:ascii="Calibri" w:hAnsi="Calibri"/>
          <w:sz w:val="21"/>
          <w:szCs w:val="21"/>
        </w:rPr>
        <w:t>Tell the client to return to the waiting room after the sample has been taken.</w:t>
      </w:r>
    </w:p>
    <w:p w14:paraId="6773E57E">
      <w:pPr>
        <w:numPr>
          <w:ilvl w:val="0"/>
          <w:numId w:val="80"/>
        </w:numPr>
        <w:jc w:val="both"/>
        <w:rPr>
          <w:rFonts w:hint="default" w:ascii="Calibri" w:hAnsi="Calibri"/>
          <w:sz w:val="21"/>
          <w:szCs w:val="21"/>
        </w:rPr>
      </w:pPr>
      <w:r>
        <w:rPr>
          <w:rFonts w:hint="default" w:ascii="Calibri" w:hAnsi="Calibri"/>
          <w:sz w:val="21"/>
          <w:szCs w:val="21"/>
        </w:rPr>
        <w:t>Discuss the following while you wait for test results to be ready:</w:t>
      </w:r>
    </w:p>
    <w:p w14:paraId="7FE53CE2">
      <w:pPr>
        <w:jc w:val="both"/>
        <w:rPr>
          <w:rFonts w:hint="default" w:ascii="Calibri" w:hAnsi="Calibri"/>
          <w:sz w:val="21"/>
          <w:szCs w:val="21"/>
        </w:rPr>
      </w:pPr>
      <w:r>
        <w:rPr>
          <w:rFonts w:hint="default" w:ascii="Calibri" w:hAnsi="Calibri"/>
          <w:sz w:val="21"/>
          <w:szCs w:val="21"/>
        </w:rPr>
        <w:t>✔</w:t>
      </w:r>
      <w:r>
        <w:rPr>
          <w:rFonts w:hint="default" w:ascii="Calibri" w:hAnsi="Calibri"/>
          <w:sz w:val="21"/>
          <w:szCs w:val="21"/>
        </w:rPr>
        <w:tab/>
      </w:r>
      <w:r>
        <w:rPr>
          <w:rFonts w:hint="default" w:ascii="Calibri" w:hAnsi="Calibri"/>
          <w:sz w:val="21"/>
          <w:szCs w:val="21"/>
        </w:rPr>
        <w:t>Client’s readiness to learn HIV status</w:t>
      </w:r>
    </w:p>
    <w:p w14:paraId="07E65CB6">
      <w:pPr>
        <w:jc w:val="both"/>
        <w:rPr>
          <w:rFonts w:hint="default" w:ascii="Calibri" w:hAnsi="Calibri"/>
          <w:sz w:val="21"/>
          <w:szCs w:val="21"/>
        </w:rPr>
      </w:pPr>
      <w:r>
        <w:rPr>
          <w:rFonts w:hint="default" w:ascii="Calibri" w:hAnsi="Calibri"/>
          <w:sz w:val="21"/>
          <w:szCs w:val="21"/>
        </w:rPr>
        <w:t>✔</w:t>
      </w:r>
      <w:r>
        <w:rPr>
          <w:rFonts w:hint="default" w:ascii="Calibri" w:hAnsi="Calibri"/>
          <w:sz w:val="21"/>
          <w:szCs w:val="21"/>
        </w:rPr>
        <w:tab/>
      </w:r>
      <w:r>
        <w:rPr>
          <w:rFonts w:hint="default" w:ascii="Calibri" w:hAnsi="Calibri"/>
          <w:sz w:val="21"/>
          <w:szCs w:val="21"/>
        </w:rPr>
        <w:t>Intentions after learning HIV status</w:t>
      </w:r>
    </w:p>
    <w:p w14:paraId="6D555230">
      <w:pPr>
        <w:jc w:val="both"/>
        <w:rPr>
          <w:rFonts w:hint="default" w:ascii="Calibri" w:hAnsi="Calibri"/>
          <w:sz w:val="21"/>
          <w:szCs w:val="21"/>
        </w:rPr>
      </w:pPr>
      <w:r>
        <w:rPr>
          <w:rFonts w:hint="default" w:ascii="Calibri" w:hAnsi="Calibri"/>
          <w:sz w:val="21"/>
          <w:szCs w:val="21"/>
        </w:rPr>
        <w:t>✔</w:t>
      </w:r>
      <w:r>
        <w:rPr>
          <w:rFonts w:hint="default" w:ascii="Calibri" w:hAnsi="Calibri"/>
          <w:sz w:val="21"/>
          <w:szCs w:val="21"/>
        </w:rPr>
        <w:tab/>
      </w:r>
      <w:r>
        <w:rPr>
          <w:rFonts w:hint="default" w:ascii="Calibri" w:hAnsi="Calibri"/>
          <w:sz w:val="21"/>
          <w:szCs w:val="21"/>
        </w:rPr>
        <w:t>Plans and ways of coping with results, especially if HIV-positive</w:t>
      </w:r>
    </w:p>
    <w:p w14:paraId="55C24EFA">
      <w:pPr>
        <w:jc w:val="both"/>
        <w:rPr>
          <w:rFonts w:hint="default" w:ascii="Calibri" w:hAnsi="Calibri"/>
          <w:sz w:val="21"/>
          <w:szCs w:val="21"/>
        </w:rPr>
      </w:pPr>
      <w:r>
        <w:rPr>
          <w:rFonts w:hint="default" w:ascii="Calibri" w:hAnsi="Calibri"/>
          <w:sz w:val="21"/>
          <w:szCs w:val="21"/>
        </w:rPr>
        <w:t>✔</w:t>
      </w:r>
      <w:r>
        <w:rPr>
          <w:rFonts w:hint="default" w:ascii="Calibri" w:hAnsi="Calibri"/>
          <w:sz w:val="21"/>
          <w:szCs w:val="21"/>
        </w:rPr>
        <w:tab/>
      </w:r>
      <w:r>
        <w:rPr>
          <w:rFonts w:hint="default" w:ascii="Calibri" w:hAnsi="Calibri"/>
          <w:sz w:val="21"/>
          <w:szCs w:val="21"/>
        </w:rPr>
        <w:t>Potential for support by family and/or friends</w:t>
      </w:r>
    </w:p>
    <w:p w14:paraId="10F19690">
      <w:pPr>
        <w:jc w:val="both"/>
        <w:rPr>
          <w:rFonts w:hint="default" w:ascii="Calibri" w:hAnsi="Calibri"/>
          <w:sz w:val="21"/>
          <w:szCs w:val="21"/>
        </w:rPr>
      </w:pPr>
      <w:r>
        <w:rPr>
          <w:rFonts w:hint="default" w:ascii="Calibri" w:hAnsi="Calibri"/>
          <w:sz w:val="21"/>
          <w:szCs w:val="21"/>
        </w:rPr>
        <w:t>✔</w:t>
      </w:r>
      <w:r>
        <w:rPr>
          <w:rFonts w:hint="default" w:ascii="Calibri" w:hAnsi="Calibri"/>
          <w:sz w:val="21"/>
          <w:szCs w:val="21"/>
        </w:rPr>
        <w:tab/>
      </w:r>
      <w:r>
        <w:rPr>
          <w:rFonts w:hint="default" w:ascii="Calibri" w:hAnsi="Calibri"/>
          <w:sz w:val="21"/>
          <w:szCs w:val="21"/>
        </w:rPr>
        <w:t>Any other concerns or needs.</w:t>
      </w:r>
    </w:p>
    <w:p w14:paraId="6770998B">
      <w:pPr>
        <w:jc w:val="both"/>
        <w:rPr>
          <w:rFonts w:hint="default" w:ascii="Calibri" w:hAnsi="Calibri"/>
          <w:sz w:val="21"/>
          <w:szCs w:val="21"/>
        </w:rPr>
      </w:pPr>
    </w:p>
    <w:p w14:paraId="2069305A">
      <w:pPr>
        <w:jc w:val="both"/>
        <w:rPr>
          <w:rFonts w:hint="default" w:ascii="Calibri" w:hAnsi="Calibri"/>
          <w:b/>
          <w:bCs/>
          <w:sz w:val="21"/>
          <w:szCs w:val="21"/>
        </w:rPr>
      </w:pPr>
      <w:r>
        <w:rPr>
          <w:rFonts w:hint="default" w:ascii="Calibri" w:hAnsi="Calibri"/>
          <w:b/>
          <w:bCs/>
          <w:sz w:val="21"/>
          <w:szCs w:val="21"/>
        </w:rPr>
        <w:t>Performing the Rapid HIV Test</w:t>
      </w:r>
    </w:p>
    <w:p w14:paraId="07BF046A">
      <w:pPr>
        <w:jc w:val="both"/>
        <w:rPr>
          <w:rFonts w:hint="default" w:ascii="Calibri" w:hAnsi="Calibri"/>
          <w:sz w:val="21"/>
          <w:szCs w:val="21"/>
        </w:rPr>
      </w:pPr>
      <w:r>
        <w:rPr>
          <w:rFonts w:hint="default" w:ascii="Calibri" w:hAnsi="Calibri"/>
          <w:sz w:val="21"/>
          <w:szCs w:val="21"/>
        </w:rPr>
        <w:t>If the person running the test is not the client’s counselor/provider, greet the client warmly before proceeding on the above outlined steps. And when the result is ready, take the test result to the counsellor.</w:t>
      </w:r>
    </w:p>
    <w:p w14:paraId="53A65398">
      <w:pPr>
        <w:numPr>
          <w:ilvl w:val="0"/>
          <w:numId w:val="81"/>
        </w:numPr>
        <w:jc w:val="both"/>
        <w:rPr>
          <w:rFonts w:hint="default" w:ascii="Calibri" w:hAnsi="Calibri"/>
          <w:sz w:val="21"/>
          <w:szCs w:val="21"/>
        </w:rPr>
      </w:pPr>
      <w:r>
        <w:rPr>
          <w:rFonts w:hint="default" w:ascii="Calibri" w:hAnsi="Calibri"/>
          <w:sz w:val="21"/>
          <w:szCs w:val="21"/>
        </w:rPr>
        <w:t>Explain the process of taking blood sample to the client.</w:t>
      </w:r>
    </w:p>
    <w:p w14:paraId="5D1A31E1">
      <w:pPr>
        <w:numPr>
          <w:ilvl w:val="0"/>
          <w:numId w:val="81"/>
        </w:numPr>
        <w:jc w:val="both"/>
        <w:rPr>
          <w:rFonts w:hint="default" w:ascii="Calibri" w:hAnsi="Calibri"/>
          <w:sz w:val="21"/>
          <w:szCs w:val="21"/>
        </w:rPr>
      </w:pPr>
      <w:r>
        <w:rPr>
          <w:rFonts w:hint="default" w:ascii="Calibri" w:hAnsi="Calibri"/>
          <w:sz w:val="21"/>
          <w:szCs w:val="21"/>
        </w:rPr>
        <w:t>Inform the client how long he/she will be waiting.</w:t>
      </w:r>
    </w:p>
    <w:p w14:paraId="07A5395D">
      <w:pPr>
        <w:numPr>
          <w:ilvl w:val="0"/>
          <w:numId w:val="81"/>
        </w:numPr>
        <w:jc w:val="both"/>
        <w:rPr>
          <w:rFonts w:hint="default" w:ascii="Calibri" w:hAnsi="Calibri"/>
          <w:sz w:val="21"/>
          <w:szCs w:val="21"/>
        </w:rPr>
      </w:pPr>
      <w:r>
        <w:rPr>
          <w:rFonts w:hint="default" w:ascii="Calibri" w:hAnsi="Calibri"/>
          <w:sz w:val="21"/>
          <w:szCs w:val="21"/>
        </w:rPr>
        <w:t>Label the test kit with client’s code number.</w:t>
      </w:r>
    </w:p>
    <w:p w14:paraId="6D1BAC8E">
      <w:pPr>
        <w:numPr>
          <w:ilvl w:val="0"/>
          <w:numId w:val="81"/>
        </w:numPr>
        <w:jc w:val="both"/>
        <w:rPr>
          <w:rFonts w:hint="default" w:ascii="Calibri" w:hAnsi="Calibri"/>
          <w:sz w:val="21"/>
          <w:szCs w:val="21"/>
        </w:rPr>
      </w:pPr>
      <w:r>
        <w:rPr>
          <w:rFonts w:hint="default" w:ascii="Calibri" w:hAnsi="Calibri"/>
          <w:sz w:val="21"/>
          <w:szCs w:val="21"/>
        </w:rPr>
        <w:t>Double check it for accuracy.</w:t>
      </w:r>
    </w:p>
    <w:p w14:paraId="1F4484AC">
      <w:pPr>
        <w:numPr>
          <w:ilvl w:val="0"/>
          <w:numId w:val="81"/>
        </w:numPr>
        <w:jc w:val="both"/>
        <w:rPr>
          <w:rFonts w:hint="default" w:ascii="Calibri" w:hAnsi="Calibri"/>
          <w:sz w:val="21"/>
          <w:szCs w:val="21"/>
        </w:rPr>
      </w:pPr>
      <w:r>
        <w:rPr>
          <w:rFonts w:hint="default" w:ascii="Calibri" w:hAnsi="Calibri"/>
          <w:sz w:val="21"/>
          <w:szCs w:val="21"/>
        </w:rPr>
        <w:t>Perform the finger prick procedure while observing all universal precautions.</w:t>
      </w:r>
    </w:p>
    <w:p w14:paraId="06E6A4BD">
      <w:pPr>
        <w:numPr>
          <w:ilvl w:val="0"/>
          <w:numId w:val="81"/>
        </w:numPr>
        <w:jc w:val="both"/>
        <w:rPr>
          <w:rFonts w:hint="default" w:ascii="Calibri" w:hAnsi="Calibri"/>
          <w:sz w:val="21"/>
          <w:szCs w:val="21"/>
        </w:rPr>
      </w:pPr>
      <w:r>
        <w:rPr>
          <w:rFonts w:hint="default" w:ascii="Calibri" w:hAnsi="Calibri"/>
          <w:sz w:val="21"/>
          <w:szCs w:val="21"/>
        </w:rPr>
        <w:t>Run the test.</w:t>
      </w:r>
    </w:p>
    <w:p w14:paraId="6E651491">
      <w:pPr>
        <w:numPr>
          <w:ilvl w:val="0"/>
          <w:numId w:val="81"/>
        </w:numPr>
        <w:jc w:val="both"/>
        <w:rPr>
          <w:rFonts w:hint="default" w:ascii="Calibri" w:hAnsi="Calibri"/>
          <w:sz w:val="21"/>
          <w:szCs w:val="21"/>
        </w:rPr>
      </w:pPr>
      <w:r>
        <w:rPr>
          <w:rFonts w:hint="default" w:ascii="Calibri" w:hAnsi="Calibri"/>
          <w:sz w:val="21"/>
          <w:szCs w:val="21"/>
        </w:rPr>
        <w:t>Ensure that testing procedures are followed according to the norms and all universal precautions are followed.</w:t>
      </w:r>
    </w:p>
    <w:p w14:paraId="252D5EF1">
      <w:pPr>
        <w:numPr>
          <w:ilvl w:val="0"/>
          <w:numId w:val="81"/>
        </w:numPr>
        <w:jc w:val="both"/>
        <w:rPr>
          <w:rFonts w:hint="default" w:ascii="Calibri" w:hAnsi="Calibri"/>
          <w:sz w:val="21"/>
          <w:szCs w:val="21"/>
        </w:rPr>
      </w:pPr>
      <w:r>
        <w:rPr>
          <w:rFonts w:hint="default" w:ascii="Calibri" w:hAnsi="Calibri"/>
          <w:sz w:val="21"/>
          <w:szCs w:val="21"/>
        </w:rPr>
        <w:t>Ensure that all the used laboratory materials are segregated and rendered non- infectious as per the stipulated guidelines.</w:t>
      </w:r>
    </w:p>
    <w:p w14:paraId="656443E1">
      <w:pPr>
        <w:numPr>
          <w:ilvl w:val="0"/>
          <w:numId w:val="81"/>
        </w:numPr>
        <w:jc w:val="both"/>
        <w:rPr>
          <w:rFonts w:hint="default" w:ascii="Calibri" w:hAnsi="Calibri"/>
          <w:sz w:val="21"/>
          <w:szCs w:val="21"/>
        </w:rPr>
      </w:pPr>
      <w:r>
        <w:rPr>
          <w:rFonts w:hint="default" w:ascii="Calibri" w:hAnsi="Calibri"/>
          <w:sz w:val="21"/>
          <w:szCs w:val="21"/>
        </w:rPr>
        <w:t>Record this test in the HTS register.</w:t>
      </w:r>
    </w:p>
    <w:p w14:paraId="0E18EA63">
      <w:pPr>
        <w:numPr>
          <w:ilvl w:val="0"/>
          <w:numId w:val="81"/>
        </w:numPr>
        <w:jc w:val="both"/>
        <w:rPr>
          <w:rFonts w:hint="default" w:ascii="Calibri" w:hAnsi="Calibri"/>
          <w:sz w:val="21"/>
          <w:szCs w:val="21"/>
        </w:rPr>
      </w:pPr>
      <w:r>
        <w:rPr>
          <w:rFonts w:hint="default" w:ascii="Calibri" w:hAnsi="Calibri"/>
          <w:sz w:val="21"/>
          <w:szCs w:val="21"/>
        </w:rPr>
        <w:t>Include the date, clients’ code number, test result, and your signature.</w:t>
      </w:r>
    </w:p>
    <w:p w14:paraId="343F7061">
      <w:pPr>
        <w:numPr>
          <w:ilvl w:val="0"/>
          <w:numId w:val="81"/>
        </w:numPr>
        <w:jc w:val="both"/>
        <w:rPr>
          <w:rFonts w:hint="default" w:ascii="Calibri" w:hAnsi="Calibri"/>
          <w:sz w:val="21"/>
          <w:szCs w:val="21"/>
        </w:rPr>
      </w:pPr>
      <w:r>
        <w:rPr>
          <w:rFonts w:hint="default" w:ascii="Calibri" w:hAnsi="Calibri"/>
          <w:sz w:val="21"/>
          <w:szCs w:val="21"/>
        </w:rPr>
        <w:t>Record the test result on the client’s data record form for the client’s file.</w:t>
      </w:r>
    </w:p>
    <w:p w14:paraId="31B8D46D">
      <w:pPr>
        <w:numPr>
          <w:ilvl w:val="0"/>
          <w:numId w:val="81"/>
        </w:numPr>
        <w:jc w:val="both"/>
        <w:rPr>
          <w:rFonts w:hint="default" w:ascii="Calibri" w:hAnsi="Calibri"/>
          <w:sz w:val="21"/>
          <w:szCs w:val="21"/>
        </w:rPr>
      </w:pPr>
      <w:r>
        <w:rPr>
          <w:rFonts w:hint="default" w:ascii="Calibri" w:hAnsi="Calibri"/>
          <w:sz w:val="21"/>
          <w:szCs w:val="21"/>
        </w:rPr>
        <w:t>Double check that the client’s code on the form matches the client’s code on the sample.</w:t>
      </w:r>
    </w:p>
    <w:p w14:paraId="144B0FCA">
      <w:pPr>
        <w:numPr>
          <w:ilvl w:val="0"/>
          <w:numId w:val="81"/>
        </w:numPr>
        <w:jc w:val="both"/>
        <w:rPr>
          <w:rFonts w:hint="default" w:ascii="Calibri" w:hAnsi="Calibri"/>
          <w:sz w:val="21"/>
          <w:szCs w:val="21"/>
        </w:rPr>
      </w:pPr>
      <w:r>
        <w:rPr>
          <w:rFonts w:hint="default" w:ascii="Calibri" w:hAnsi="Calibri"/>
          <w:sz w:val="21"/>
          <w:szCs w:val="21"/>
        </w:rPr>
        <w:t>Put the completed form in the client’s file.</w:t>
      </w:r>
    </w:p>
    <w:p w14:paraId="3827B6F4">
      <w:pPr>
        <w:numPr>
          <w:ilvl w:val="0"/>
          <w:numId w:val="81"/>
        </w:numPr>
        <w:jc w:val="both"/>
        <w:rPr>
          <w:rFonts w:hint="default" w:ascii="Calibri" w:hAnsi="Calibri"/>
          <w:sz w:val="21"/>
          <w:szCs w:val="21"/>
        </w:rPr>
      </w:pPr>
      <w:r>
        <w:rPr>
          <w:rFonts w:hint="default" w:ascii="Calibri" w:hAnsi="Calibri"/>
          <w:sz w:val="21"/>
          <w:szCs w:val="21"/>
        </w:rPr>
        <w:t>Lock the register away.</w:t>
      </w:r>
    </w:p>
    <w:p w14:paraId="57887E7E">
      <w:pPr>
        <w:jc w:val="both"/>
        <w:rPr>
          <w:rFonts w:hint="default" w:ascii="Calibri" w:hAnsi="Calibri"/>
          <w:sz w:val="21"/>
          <w:szCs w:val="21"/>
        </w:rPr>
      </w:pPr>
    </w:p>
    <w:p w14:paraId="29869622">
      <w:pPr>
        <w:jc w:val="both"/>
        <w:rPr>
          <w:rFonts w:hint="default" w:ascii="Calibri" w:hAnsi="Calibri"/>
          <w:b/>
          <w:bCs/>
          <w:sz w:val="21"/>
          <w:szCs w:val="21"/>
        </w:rPr>
      </w:pPr>
      <w:r>
        <w:rPr>
          <w:rFonts w:hint="default" w:ascii="Calibri" w:hAnsi="Calibri"/>
          <w:b/>
          <w:bCs/>
          <w:sz w:val="21"/>
          <w:szCs w:val="21"/>
        </w:rPr>
        <w:t xml:space="preserve">*Test result MUST not be given verbally to the counselor or directly to the client under any circumstances. </w:t>
      </w:r>
    </w:p>
    <w:p w14:paraId="671321D7">
      <w:pPr>
        <w:jc w:val="both"/>
        <w:rPr>
          <w:rFonts w:hint="default" w:ascii="Calibri" w:hAnsi="Calibri"/>
          <w:b/>
          <w:bCs/>
          <w:sz w:val="21"/>
          <w:szCs w:val="21"/>
        </w:rPr>
      </w:pPr>
      <w:r>
        <w:rPr>
          <w:rFonts w:hint="default" w:ascii="Calibri" w:hAnsi="Calibri"/>
          <w:b/>
          <w:bCs/>
          <w:sz w:val="21"/>
          <w:szCs w:val="21"/>
        </w:rPr>
        <w:t>**Test results are to be explained to the client by the counselor during post-test counseling only.</w:t>
      </w:r>
    </w:p>
    <w:p w14:paraId="7624B850">
      <w:pPr>
        <w:jc w:val="both"/>
        <w:rPr>
          <w:rFonts w:hint="default" w:ascii="Calibri" w:hAnsi="Calibri"/>
          <w:b/>
          <w:bCs/>
          <w:sz w:val="21"/>
          <w:szCs w:val="21"/>
        </w:rPr>
      </w:pPr>
    </w:p>
    <w:p w14:paraId="17662B27">
      <w:pPr>
        <w:jc w:val="both"/>
        <w:rPr>
          <w:rFonts w:hint="default" w:ascii="Calibri" w:hAnsi="Calibri"/>
          <w:b/>
          <w:bCs/>
          <w:sz w:val="21"/>
          <w:szCs w:val="21"/>
        </w:rPr>
      </w:pPr>
    </w:p>
    <w:p w14:paraId="09F0BA26">
      <w:pPr>
        <w:jc w:val="both"/>
        <w:rPr>
          <w:rFonts w:hint="default" w:ascii="Calibri" w:hAnsi="Calibri"/>
          <w:b/>
          <w:bCs/>
          <w:sz w:val="21"/>
          <w:szCs w:val="21"/>
        </w:rPr>
      </w:pPr>
      <w:r>
        <w:rPr>
          <w:rFonts w:hint="default" w:ascii="Calibri" w:hAnsi="Calibri"/>
          <w:b/>
          <w:bCs/>
          <w:sz w:val="21"/>
          <w:szCs w:val="21"/>
          <w:lang w:val="en-US"/>
        </w:rPr>
        <w:t xml:space="preserve">HIV </w:t>
      </w:r>
      <w:r>
        <w:rPr>
          <w:rFonts w:hint="default" w:ascii="Calibri" w:hAnsi="Calibri"/>
          <w:b/>
          <w:bCs/>
          <w:sz w:val="21"/>
          <w:szCs w:val="21"/>
        </w:rPr>
        <w:t>Post-Test Counselling</w:t>
      </w:r>
    </w:p>
    <w:p w14:paraId="221AB3A6">
      <w:pPr>
        <w:jc w:val="both"/>
        <w:rPr>
          <w:rFonts w:hint="default" w:ascii="Calibri" w:hAnsi="Calibri"/>
          <w:sz w:val="21"/>
          <w:szCs w:val="21"/>
        </w:rPr>
      </w:pPr>
      <w:r>
        <w:rPr>
          <w:rFonts w:hint="default" w:ascii="Calibri" w:hAnsi="Calibri"/>
          <w:sz w:val="21"/>
          <w:szCs w:val="21"/>
        </w:rPr>
        <w:t>If someone other than the client’s counselor/provider ran the test</w:t>
      </w:r>
    </w:p>
    <w:p w14:paraId="7C4CEFF7">
      <w:pPr>
        <w:numPr>
          <w:ilvl w:val="0"/>
          <w:numId w:val="82"/>
        </w:numPr>
        <w:jc w:val="both"/>
        <w:rPr>
          <w:rFonts w:hint="default" w:ascii="Calibri" w:hAnsi="Calibri"/>
          <w:sz w:val="21"/>
          <w:szCs w:val="21"/>
        </w:rPr>
      </w:pPr>
      <w:r>
        <w:rPr>
          <w:rFonts w:hint="default" w:ascii="Calibri" w:hAnsi="Calibri"/>
          <w:sz w:val="21"/>
          <w:szCs w:val="21"/>
        </w:rPr>
        <w:t>Obtain client’s data record form directly from the person who did the test and verify client code number.</w:t>
      </w:r>
    </w:p>
    <w:p w14:paraId="0FACDE01">
      <w:pPr>
        <w:numPr>
          <w:ilvl w:val="0"/>
          <w:numId w:val="82"/>
        </w:numPr>
        <w:jc w:val="both"/>
        <w:rPr>
          <w:rFonts w:hint="default" w:ascii="Calibri" w:hAnsi="Calibri"/>
          <w:sz w:val="21"/>
          <w:szCs w:val="21"/>
        </w:rPr>
      </w:pPr>
      <w:r>
        <w:rPr>
          <w:rFonts w:hint="default" w:ascii="Calibri" w:hAnsi="Calibri"/>
          <w:sz w:val="21"/>
          <w:szCs w:val="21"/>
        </w:rPr>
        <w:t>Move on to post-test counselling steps in the next section.</w:t>
      </w:r>
    </w:p>
    <w:p w14:paraId="085F6FE9">
      <w:pPr>
        <w:jc w:val="both"/>
        <w:rPr>
          <w:rFonts w:hint="default" w:ascii="Calibri" w:hAnsi="Calibri" w:cs="Calibri"/>
          <w:sz w:val="21"/>
          <w:szCs w:val="21"/>
        </w:rPr>
      </w:pPr>
    </w:p>
    <w:p w14:paraId="4A01C075">
      <w:pPr>
        <w:jc w:val="both"/>
        <w:rPr>
          <w:rFonts w:hint="default" w:ascii="Calibri" w:hAnsi="Calibri" w:cs="Calibri"/>
          <w:b/>
          <w:bCs/>
          <w:sz w:val="21"/>
          <w:szCs w:val="21"/>
        </w:rPr>
      </w:pPr>
    </w:p>
    <w:p w14:paraId="3001DABE">
      <w:pPr>
        <w:jc w:val="both"/>
        <w:rPr>
          <w:rFonts w:hint="default" w:ascii="Calibri" w:hAnsi="Calibri" w:cs="Calibri"/>
          <w:b/>
          <w:bCs/>
          <w:sz w:val="21"/>
          <w:szCs w:val="21"/>
        </w:rPr>
      </w:pPr>
      <w:r>
        <w:rPr>
          <w:rFonts w:hint="default" w:ascii="Calibri" w:hAnsi="Calibri" w:cs="Calibri"/>
          <w:b/>
          <w:bCs/>
          <w:sz w:val="21"/>
          <w:szCs w:val="21"/>
        </w:rPr>
        <w:t>Documentation</w:t>
      </w:r>
    </w:p>
    <w:p w14:paraId="157C2486">
      <w:pPr>
        <w:pStyle w:val="20"/>
        <w:keepNext w:val="0"/>
        <w:keepLines w:val="0"/>
        <w:widowControl/>
        <w:suppressLineNumbers w:val="0"/>
      </w:pPr>
      <w:r>
        <w:rPr>
          <w:rStyle w:val="21"/>
        </w:rPr>
        <w:t>Blood Sample (Initial testing)</w:t>
      </w:r>
      <w:r>
        <w:br w:type="textWrapping"/>
      </w:r>
      <w:r>
        <w:rPr>
          <w:rStyle w:val="21"/>
        </w:rPr>
        <w:t>Test I (Determine)</w:t>
      </w:r>
    </w:p>
    <w:p w14:paraId="64041E2F">
      <w:pPr>
        <w:pStyle w:val="20"/>
        <w:keepNext w:val="0"/>
        <w:keepLines w:val="0"/>
        <w:widowControl/>
        <w:suppressLineNumbers w:val="0"/>
      </w:pPr>
      <w:r>
        <w:t>Non-Reactive → Report Negative</w:t>
      </w:r>
    </w:p>
    <w:p w14:paraId="1B87E785">
      <w:pPr>
        <w:pStyle w:val="20"/>
        <w:keepNext w:val="0"/>
        <w:keepLines w:val="0"/>
        <w:widowControl/>
        <w:suppressLineNumbers w:val="0"/>
      </w:pPr>
      <w:r>
        <w:t>Reactive → Test II (Unigold)</w:t>
      </w:r>
    </w:p>
    <w:p w14:paraId="1569E35C">
      <w:pPr>
        <w:pStyle w:val="20"/>
        <w:keepNext w:val="0"/>
        <w:keepLines w:val="0"/>
        <w:widowControl/>
        <w:suppressLineNumbers w:val="0"/>
      </w:pPr>
      <w:r>
        <w:rPr>
          <w:rStyle w:val="21"/>
        </w:rPr>
        <w:t>Test II (Unigold)</w:t>
      </w:r>
    </w:p>
    <w:p w14:paraId="54FCC7F5">
      <w:pPr>
        <w:pStyle w:val="20"/>
        <w:keepNext w:val="0"/>
        <w:keepLines w:val="0"/>
        <w:widowControl/>
        <w:suppressLineNumbers w:val="0"/>
      </w:pPr>
      <w:r>
        <w:t>Non-Reactive → Test III (Stat Pak)</w:t>
      </w:r>
    </w:p>
    <w:p w14:paraId="5E1C743B">
      <w:pPr>
        <w:pStyle w:val="20"/>
        <w:keepNext w:val="0"/>
        <w:keepLines w:val="0"/>
        <w:widowControl/>
        <w:suppressLineNumbers w:val="0"/>
      </w:pPr>
      <w:r>
        <w:t>Reactive → Report Positive</w:t>
      </w:r>
    </w:p>
    <w:p w14:paraId="247A2101">
      <w:pPr>
        <w:pStyle w:val="20"/>
        <w:keepNext w:val="0"/>
        <w:keepLines w:val="0"/>
        <w:widowControl/>
        <w:suppressLineNumbers w:val="0"/>
        <w:rPr>
          <w:rStyle w:val="21"/>
        </w:rPr>
      </w:pPr>
      <w:r>
        <w:rPr>
          <w:rStyle w:val="21"/>
        </w:rPr>
        <w:t>Test III (Stat Pak)</w:t>
      </w:r>
    </w:p>
    <w:p w14:paraId="5887B1CE">
      <w:pPr>
        <w:pStyle w:val="20"/>
        <w:keepNext w:val="0"/>
        <w:keepLines w:val="0"/>
        <w:widowControl/>
        <w:suppressLineNumbers w:val="0"/>
      </w:pPr>
      <w:r>
        <w:t>Non-Reactive → Report Negative</w:t>
      </w:r>
    </w:p>
    <w:p w14:paraId="6885FA13">
      <w:pPr>
        <w:pStyle w:val="20"/>
        <w:keepNext w:val="0"/>
        <w:keepLines w:val="0"/>
        <w:widowControl/>
        <w:suppressLineNumbers w:val="0"/>
      </w:pPr>
      <w:r>
        <w:t>Reactive → Report Positive</w:t>
      </w:r>
    </w:p>
    <w:p w14:paraId="57EC5ACE">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3017BE4A">
      <w:pPr>
        <w:pStyle w:val="20"/>
        <w:keepNext w:val="0"/>
        <w:keepLines w:val="0"/>
        <w:widowControl/>
        <w:suppressLineNumbers w:val="0"/>
      </w:pPr>
      <w:r>
        <w:rPr>
          <w:rStyle w:val="21"/>
        </w:rPr>
        <w:t>Blood Sample (Retesting)</w:t>
      </w:r>
      <w:r>
        <w:br w:type="textWrapping"/>
      </w:r>
      <w:r>
        <w:rPr>
          <w:rStyle w:val="21"/>
        </w:rPr>
        <w:t>Test I (Determine)</w:t>
      </w:r>
    </w:p>
    <w:p w14:paraId="146F7635">
      <w:pPr>
        <w:pStyle w:val="20"/>
        <w:keepNext w:val="0"/>
        <w:keepLines w:val="0"/>
        <w:widowControl/>
        <w:suppressLineNumbers w:val="0"/>
      </w:pPr>
      <w:r>
        <w:t>Non-Reactive → Report Negative</w:t>
      </w:r>
    </w:p>
    <w:p w14:paraId="3F4CA75D">
      <w:pPr>
        <w:pStyle w:val="20"/>
        <w:keepNext w:val="0"/>
        <w:keepLines w:val="0"/>
        <w:widowControl/>
        <w:suppressLineNumbers w:val="0"/>
      </w:pPr>
      <w:r>
        <w:t>Reactive → Test II (Unigold)</w:t>
      </w:r>
    </w:p>
    <w:p w14:paraId="264009F8">
      <w:pPr>
        <w:pStyle w:val="20"/>
        <w:keepNext w:val="0"/>
        <w:keepLines w:val="0"/>
        <w:widowControl/>
        <w:suppressLineNumbers w:val="0"/>
      </w:pPr>
      <w:r>
        <w:rPr>
          <w:rStyle w:val="21"/>
        </w:rPr>
        <w:t>Test II (Unigold)</w:t>
      </w:r>
    </w:p>
    <w:p w14:paraId="760782B6">
      <w:pPr>
        <w:pStyle w:val="20"/>
        <w:keepNext w:val="0"/>
        <w:keepLines w:val="0"/>
        <w:widowControl/>
        <w:suppressLineNumbers w:val="0"/>
      </w:pPr>
      <w:r>
        <w:t>Non-Reactive → Test III (Stat Pak)</w:t>
      </w:r>
    </w:p>
    <w:p w14:paraId="3C12319A">
      <w:pPr>
        <w:pStyle w:val="20"/>
        <w:keepNext w:val="0"/>
        <w:keepLines w:val="0"/>
        <w:widowControl/>
        <w:suppressLineNumbers w:val="0"/>
      </w:pPr>
      <w:r>
        <w:t>Reactive → Report Positive</w:t>
      </w:r>
    </w:p>
    <w:p w14:paraId="5BC4549F">
      <w:pPr>
        <w:pStyle w:val="20"/>
        <w:keepNext w:val="0"/>
        <w:keepLines w:val="0"/>
        <w:widowControl/>
        <w:suppressLineNumbers w:val="0"/>
      </w:pPr>
      <w:r>
        <w:rPr>
          <w:rStyle w:val="21"/>
        </w:rPr>
        <w:t>Test III (Stat Pak)</w:t>
      </w:r>
    </w:p>
    <w:p w14:paraId="36252D46">
      <w:pPr>
        <w:pStyle w:val="20"/>
        <w:keepNext w:val="0"/>
        <w:keepLines w:val="0"/>
        <w:widowControl/>
        <w:suppressLineNumbers w:val="0"/>
      </w:pPr>
      <w:r>
        <w:t>Non-Reactive → Report Negative</w:t>
      </w:r>
    </w:p>
    <w:p w14:paraId="33900875">
      <w:pPr>
        <w:pStyle w:val="20"/>
        <w:keepNext w:val="0"/>
        <w:keepLines w:val="0"/>
        <w:widowControl/>
        <w:suppressLineNumbers w:val="0"/>
      </w:pPr>
      <w:r>
        <w:t>Reactive → Report Positive</w:t>
      </w:r>
    </w:p>
    <w:p w14:paraId="47702FAF">
      <w:pPr>
        <w:jc w:val="both"/>
        <w:rPr>
          <w:rFonts w:hint="default" w:ascii="Calibri" w:hAnsi="Calibri" w:cs="Calibri"/>
          <w:b/>
          <w:bCs/>
          <w:sz w:val="21"/>
          <w:szCs w:val="21"/>
        </w:rPr>
      </w:pPr>
    </w:p>
    <w:p w14:paraId="3E02BD05">
      <w:pPr>
        <w:spacing w:line="240" w:lineRule="auto"/>
        <w:jc w:val="both"/>
        <w:rPr>
          <w:rFonts w:hint="default" w:ascii="Calibri" w:hAnsi="Calibri" w:cs="Calibri"/>
          <w:b/>
          <w:sz w:val="21"/>
          <w:szCs w:val="21"/>
        </w:rPr>
      </w:pPr>
    </w:p>
    <w:p w14:paraId="286FE63D">
      <w:pPr>
        <w:pStyle w:val="20"/>
        <w:keepNext w:val="0"/>
        <w:keepLines w:val="0"/>
        <w:widowControl/>
        <w:suppressLineNumbers w:val="0"/>
      </w:pPr>
      <w:r>
        <w:rPr>
          <w:rStyle w:val="21"/>
          <w:rFonts w:hint="default"/>
          <w:lang w:val="en-US"/>
        </w:rPr>
        <w:t xml:space="preserve">HTS JOB AID </w:t>
      </w:r>
      <w:r>
        <w:rPr>
          <w:rStyle w:val="21"/>
        </w:rPr>
        <w:t>UNIVERSAL SAFETY PRECAUTIONS</w:t>
      </w:r>
    </w:p>
    <w:p w14:paraId="4C761D16">
      <w:pPr>
        <w:pStyle w:val="20"/>
        <w:keepNext w:val="0"/>
        <w:keepLines w:val="0"/>
        <w:widowControl/>
        <w:numPr>
          <w:ilvl w:val="0"/>
          <w:numId w:val="83"/>
        </w:numPr>
        <w:suppressLineNumbers w:val="0"/>
        <w:ind w:left="0" w:leftChars="0" w:firstLine="0" w:firstLineChars="0"/>
      </w:pPr>
      <w:r>
        <w:t>Always wear Personal Protective Equipment (PPE).</w:t>
      </w:r>
    </w:p>
    <w:p w14:paraId="562742E8">
      <w:pPr>
        <w:pStyle w:val="20"/>
        <w:keepNext w:val="0"/>
        <w:keepLines w:val="0"/>
        <w:widowControl/>
        <w:numPr>
          <w:ilvl w:val="0"/>
          <w:numId w:val="83"/>
        </w:numPr>
        <w:suppressLineNumbers w:val="0"/>
        <w:ind w:left="0" w:leftChars="0" w:firstLine="0" w:firstLineChars="0"/>
      </w:pPr>
      <w:r>
        <w:t>Change gloves between patients.</w:t>
      </w:r>
    </w:p>
    <w:p w14:paraId="5BF379E1">
      <w:pPr>
        <w:pStyle w:val="20"/>
        <w:keepNext w:val="0"/>
        <w:keepLines w:val="0"/>
        <w:widowControl/>
        <w:numPr>
          <w:ilvl w:val="0"/>
          <w:numId w:val="83"/>
        </w:numPr>
        <w:suppressLineNumbers w:val="0"/>
        <w:ind w:left="0" w:leftChars="0" w:firstLine="0" w:firstLineChars="0"/>
      </w:pPr>
      <w:r>
        <w:t>Wash hands if contaminated and after removing gloves.</w:t>
      </w:r>
    </w:p>
    <w:p w14:paraId="44188A12">
      <w:pPr>
        <w:pStyle w:val="20"/>
        <w:keepNext w:val="0"/>
        <w:keepLines w:val="0"/>
        <w:widowControl/>
        <w:numPr>
          <w:ilvl w:val="0"/>
          <w:numId w:val="83"/>
        </w:numPr>
        <w:suppressLineNumbers w:val="0"/>
        <w:ind w:left="0" w:leftChars="0" w:firstLine="0" w:firstLineChars="0"/>
      </w:pPr>
      <w:r>
        <w:t>Use puncture-resistant sharps disposal containers (at point of use).</w:t>
      </w:r>
    </w:p>
    <w:p w14:paraId="53698D0F">
      <w:pPr>
        <w:pStyle w:val="20"/>
        <w:keepNext w:val="0"/>
        <w:keepLines w:val="0"/>
        <w:widowControl/>
        <w:numPr>
          <w:ilvl w:val="0"/>
          <w:numId w:val="83"/>
        </w:numPr>
        <w:suppressLineNumbers w:val="0"/>
        <w:ind w:left="0" w:leftChars="0" w:firstLine="0" w:firstLineChars="0"/>
      </w:pPr>
      <w:r>
        <w:t>Do not recap, bend, or break needles and handle all sharps carefully.</w:t>
      </w:r>
    </w:p>
    <w:p w14:paraId="5F7C05F8">
      <w:pPr>
        <w:pStyle w:val="20"/>
        <w:keepNext w:val="0"/>
        <w:keepLines w:val="0"/>
        <w:widowControl/>
        <w:numPr>
          <w:ilvl w:val="0"/>
          <w:numId w:val="83"/>
        </w:numPr>
        <w:suppressLineNumbers w:val="0"/>
        <w:ind w:left="0" w:leftChars="0" w:firstLine="0" w:firstLineChars="0"/>
      </w:pPr>
      <w:r>
        <w:t>Minimize spills and spatters; use break-resistant containers; appropriate biological safety cabinet.</w:t>
      </w:r>
    </w:p>
    <w:p w14:paraId="59106052">
      <w:pPr>
        <w:pStyle w:val="20"/>
        <w:keepNext w:val="0"/>
        <w:keepLines w:val="0"/>
        <w:widowControl/>
        <w:numPr>
          <w:ilvl w:val="0"/>
          <w:numId w:val="83"/>
        </w:numPr>
        <w:suppressLineNumbers w:val="0"/>
        <w:ind w:left="0" w:leftChars="0" w:firstLine="0" w:firstLineChars="0"/>
      </w:pPr>
      <w:r>
        <w:t>Decontaminate all surfaces and devices after use.</w:t>
      </w:r>
    </w:p>
    <w:p w14:paraId="281F95C0">
      <w:pPr>
        <w:pStyle w:val="20"/>
        <w:keepNext w:val="0"/>
        <w:keepLines w:val="0"/>
        <w:widowControl/>
        <w:numPr>
          <w:ilvl w:val="0"/>
          <w:numId w:val="83"/>
        </w:numPr>
        <w:suppressLineNumbers w:val="0"/>
        <w:ind w:left="0" w:leftChars="0" w:firstLine="0" w:firstLineChars="0"/>
      </w:pPr>
      <w:r>
        <w:t>Follow proper waste management guidelines.</w:t>
      </w:r>
    </w:p>
    <w:p w14:paraId="00B39A29">
      <w:pPr>
        <w:pStyle w:val="20"/>
        <w:keepNext w:val="0"/>
        <w:keepLines w:val="0"/>
        <w:widowControl/>
        <w:numPr>
          <w:ilvl w:val="0"/>
          <w:numId w:val="83"/>
        </w:numPr>
        <w:suppressLineNumbers w:val="0"/>
        <w:ind w:left="0" w:leftChars="0" w:firstLine="0" w:firstLineChars="0"/>
        <w:rPr>
          <w:rFonts w:hint="default" w:ascii="Calibri" w:hAnsi="Calibri" w:cs="Calibri"/>
          <w:bCs/>
          <w:sz w:val="21"/>
          <w:szCs w:val="21"/>
        </w:rPr>
      </w:pPr>
      <w:r>
        <w:t>Promptly seek medical attention and counseling if exposed to contaminated materials.</w:t>
      </w:r>
    </w:p>
    <w:p w14:paraId="79E9BCC0">
      <w:pPr>
        <w:spacing w:line="240" w:lineRule="auto"/>
        <w:rPr>
          <w:rFonts w:hint="default" w:ascii="Calibri" w:hAnsi="Calibri" w:cs="Calibri"/>
          <w:bCs/>
          <w:i/>
          <w:iCs/>
          <w:sz w:val="21"/>
          <w:szCs w:val="21"/>
        </w:rPr>
      </w:pPr>
    </w:p>
    <w:p w14:paraId="09E00EE4">
      <w:pPr>
        <w:spacing w:line="240" w:lineRule="auto"/>
        <w:rPr>
          <w:rFonts w:hint="default" w:ascii="Calibri" w:hAnsi="Calibri" w:cs="Calibri"/>
          <w:b/>
          <w:bCs w:val="0"/>
          <w:i/>
          <w:iCs/>
          <w:sz w:val="56"/>
          <w:szCs w:val="56"/>
        </w:rPr>
      </w:pPr>
      <w:r>
        <w:rPr>
          <w:rFonts w:hint="default" w:ascii="Calibri" w:hAnsi="Calibri" w:cs="Calibri"/>
          <w:b/>
          <w:bCs w:val="0"/>
          <w:i/>
          <w:iCs/>
          <w:sz w:val="56"/>
          <w:szCs w:val="56"/>
        </w:rPr>
        <w:t>Index Case Testing Service (ICT) SOP</w:t>
      </w:r>
    </w:p>
    <w:p w14:paraId="247C82A8">
      <w:pPr>
        <w:spacing w:before="240"/>
        <w:rPr>
          <w:rFonts w:hint="default" w:ascii="Calibri" w:hAnsi="Calibri" w:eastAsia="Arial Narrow" w:cs="Calibri"/>
          <w:b/>
          <w:sz w:val="21"/>
          <w:szCs w:val="21"/>
        </w:rPr>
      </w:pPr>
      <w:r>
        <w:rPr>
          <w:rFonts w:hint="default" w:ascii="Calibri" w:hAnsi="Calibri" w:cs="Calibri"/>
          <w:b/>
          <w:bCs/>
          <w:sz w:val="21"/>
          <w:szCs w:val="21"/>
        </w:rPr>
        <w:t>Standard Operating Procedure (SOP)</w:t>
      </w:r>
      <w:r>
        <w:rPr>
          <w:rFonts w:hint="default" w:ascii="Calibri" w:hAnsi="Calibri" w:cs="Calibri"/>
          <w:b/>
          <w:bCs/>
          <w:sz w:val="21"/>
          <w:szCs w:val="21"/>
          <w:lang w:val="en-US"/>
        </w:rPr>
        <w:t xml:space="preserve"> for </w:t>
      </w:r>
      <w:r>
        <w:rPr>
          <w:rFonts w:hint="default" w:ascii="Calibri" w:hAnsi="Calibri" w:cs="Calibri"/>
          <w:b/>
          <w:bCs/>
          <w:sz w:val="21"/>
          <w:szCs w:val="21"/>
        </w:rPr>
        <w:t>Index Testing Services</w:t>
      </w:r>
    </w:p>
    <w:p w14:paraId="57AD30E9">
      <w:pPr>
        <w:rPr>
          <w:rFonts w:hint="default" w:ascii="Calibri" w:hAnsi="Calibri" w:cs="Calibri"/>
          <w:b/>
          <w:sz w:val="21"/>
          <w:szCs w:val="21"/>
          <w:lang w:val="en-US"/>
        </w:rPr>
      </w:pPr>
      <w:r>
        <w:rPr>
          <w:rFonts w:hint="default" w:ascii="Calibri" w:hAnsi="Calibri" w:cs="Calibri"/>
          <w:b/>
          <w:sz w:val="21"/>
          <w:szCs w:val="21"/>
        </w:rPr>
        <w:t>Introduction</w:t>
      </w:r>
      <w:r>
        <w:rPr>
          <w:rFonts w:hint="default" w:ascii="Calibri" w:hAnsi="Calibri" w:cs="Calibri"/>
          <w:b/>
          <w:sz w:val="21"/>
          <w:szCs w:val="21"/>
          <w:lang w:val="en-US"/>
        </w:rPr>
        <w:t xml:space="preserve"> to ICT SOP</w:t>
      </w:r>
    </w:p>
    <w:p w14:paraId="2A3A383B">
      <w:pPr>
        <w:rPr>
          <w:rFonts w:hint="default" w:ascii="Calibri" w:hAnsi="Calibri" w:cs="Calibri"/>
          <w:sz w:val="21"/>
          <w:szCs w:val="21"/>
        </w:rPr>
      </w:pPr>
      <w:r>
        <w:rPr>
          <w:rFonts w:hint="default" w:ascii="Calibri" w:hAnsi="Calibri" w:cs="Calibri"/>
          <w:sz w:val="21"/>
          <w:szCs w:val="21"/>
        </w:rPr>
        <w:t>Index Testing also referred is an approach whereby the exposed contacts (i.e. Sexual Partners, biological children, and anyone with whom a needle was shared) of an HIV -positive person (i.e. index client) are elicited/ enumerated and offered HIV testing services. It focuses on testing individuals who may have been exposed to HIV.</w:t>
      </w:r>
    </w:p>
    <w:p w14:paraId="168C0441">
      <w:pPr>
        <w:rPr>
          <w:rFonts w:hint="default" w:ascii="Calibri" w:hAnsi="Calibri" w:cs="Calibri"/>
          <w:b/>
          <w:sz w:val="21"/>
          <w:szCs w:val="21"/>
          <w:lang w:val="en-US"/>
        </w:rPr>
      </w:pPr>
      <w:r>
        <w:rPr>
          <w:rFonts w:hint="default" w:ascii="Calibri" w:hAnsi="Calibri" w:cs="Calibri"/>
          <w:b/>
          <w:sz w:val="21"/>
          <w:szCs w:val="21"/>
        </w:rPr>
        <w:t xml:space="preserve">Goal </w:t>
      </w:r>
      <w:r>
        <w:rPr>
          <w:rFonts w:hint="default" w:ascii="Calibri" w:hAnsi="Calibri" w:cs="Calibri"/>
          <w:b/>
          <w:sz w:val="21"/>
          <w:szCs w:val="21"/>
          <w:lang w:val="en-US"/>
        </w:rPr>
        <w:t>of ICT SOP</w:t>
      </w:r>
    </w:p>
    <w:p w14:paraId="148BFCC5">
      <w:pPr>
        <w:rPr>
          <w:rFonts w:hint="default" w:ascii="Calibri" w:hAnsi="Calibri" w:cs="Calibri"/>
          <w:sz w:val="21"/>
          <w:szCs w:val="21"/>
        </w:rPr>
      </w:pPr>
      <w:r>
        <w:rPr>
          <w:rFonts w:hint="default" w:ascii="Calibri" w:hAnsi="Calibri" w:cs="Calibri"/>
          <w:sz w:val="21"/>
          <w:szCs w:val="21"/>
        </w:rPr>
        <w:t>To break the chain of HIV transmission by offering HTS persons who have been exposed to HIV and linking them to HIV treatment if positive or prevention services (VMMC, PrEP, condoms), if negative.</w:t>
      </w:r>
    </w:p>
    <w:p w14:paraId="596CCC29">
      <w:pPr>
        <w:rPr>
          <w:rFonts w:hint="default" w:ascii="Calibri" w:hAnsi="Calibri" w:cs="Calibri"/>
          <w:b/>
          <w:sz w:val="21"/>
          <w:szCs w:val="21"/>
          <w:lang w:val="en-US"/>
        </w:rPr>
      </w:pPr>
      <w:r>
        <w:rPr>
          <w:rFonts w:hint="default" w:ascii="Calibri" w:hAnsi="Calibri" w:cs="Calibri"/>
          <w:b/>
          <w:sz w:val="21"/>
          <w:szCs w:val="21"/>
        </w:rPr>
        <w:t xml:space="preserve">Methods of Notification </w:t>
      </w:r>
      <w:r>
        <w:rPr>
          <w:rFonts w:hint="default" w:ascii="Calibri" w:hAnsi="Calibri" w:cs="Calibri"/>
          <w:b/>
          <w:sz w:val="21"/>
          <w:szCs w:val="21"/>
          <w:lang w:val="en-US"/>
        </w:rPr>
        <w:t>for Index Testing Service</w:t>
      </w:r>
    </w:p>
    <w:p w14:paraId="3DE11C62">
      <w:pPr>
        <w:rPr>
          <w:rFonts w:hint="default" w:ascii="Calibri" w:hAnsi="Calibri" w:cs="Calibri"/>
          <w:sz w:val="21"/>
          <w:szCs w:val="21"/>
        </w:rPr>
      </w:pPr>
      <w:r>
        <w:rPr>
          <w:rFonts w:hint="default" w:ascii="Calibri" w:hAnsi="Calibri" w:cs="Calibri"/>
          <w:sz w:val="21"/>
          <w:szCs w:val="21"/>
        </w:rPr>
        <w:t>Notification methods in Index testing can be classified under two broad categories, all other notification approaches fit into these. They are the traditional Partner testing and the innovative/assisted partner testing.</w:t>
      </w:r>
    </w:p>
    <w:p w14:paraId="000AAD21">
      <w:pPr>
        <w:ind w:left="720"/>
        <w:rPr>
          <w:rFonts w:hint="default" w:ascii="Calibri" w:hAnsi="Calibri" w:cs="Calibri"/>
          <w:sz w:val="21"/>
          <w:szCs w:val="21"/>
        </w:rPr>
      </w:pPr>
      <w:r>
        <w:rPr>
          <w:rFonts w:hint="default" w:ascii="Calibri" w:hAnsi="Calibri" w:cs="Calibri"/>
          <w:b/>
          <w:sz w:val="21"/>
          <w:szCs w:val="21"/>
        </w:rPr>
        <w:t xml:space="preserve">Passive Referral - </w:t>
      </w:r>
      <w:r>
        <w:rPr>
          <w:rFonts w:hint="default" w:ascii="Calibri" w:hAnsi="Calibri" w:cs="Calibri"/>
          <w:sz w:val="21"/>
          <w:szCs w:val="21"/>
        </w:rPr>
        <w:t>the index client takes responsibility for disclosing their HIV status to partner(s) and encouraging partner(s) to seek HTS.  This is often done using an invitation letter or referral slip. It is the traditional testing approach.</w:t>
      </w:r>
    </w:p>
    <w:p w14:paraId="34A07014">
      <w:pPr>
        <w:ind w:left="720"/>
        <w:rPr>
          <w:rFonts w:hint="default" w:ascii="Calibri" w:hAnsi="Calibri" w:cs="Calibri"/>
          <w:sz w:val="21"/>
          <w:szCs w:val="21"/>
        </w:rPr>
      </w:pPr>
      <w:r>
        <w:rPr>
          <w:rFonts w:hint="default" w:ascii="Calibri" w:hAnsi="Calibri" w:cs="Calibri"/>
          <w:b/>
          <w:sz w:val="21"/>
          <w:szCs w:val="21"/>
        </w:rPr>
        <w:t>Contract Referral -</w:t>
      </w:r>
      <w:r>
        <w:rPr>
          <w:rFonts w:hint="default" w:ascii="Calibri" w:hAnsi="Calibri" w:cs="Calibri"/>
          <w:sz w:val="21"/>
          <w:szCs w:val="21"/>
        </w:rPr>
        <w:t xml:space="preserve">the index client enters a “contract” with the counselor and/or health care provider whereby he or she agrees to disclose their HIV status to their partner(s) and refer them to HTS within a certain time frame. If partner(s) do not access HTS within this period, counselors/providers contact the partner(s) directly to notify them that they may have been exposed to HIV.  Counselors/providers offer voluntary HTS to partner(s) while maintaining the confidentiality of the index client. </w:t>
      </w:r>
    </w:p>
    <w:p w14:paraId="09F885BD">
      <w:pPr>
        <w:ind w:left="720"/>
        <w:rPr>
          <w:rFonts w:hint="default" w:ascii="Calibri" w:hAnsi="Calibri" w:cs="Calibri"/>
          <w:sz w:val="21"/>
          <w:szCs w:val="21"/>
        </w:rPr>
      </w:pPr>
      <w:r>
        <w:rPr>
          <w:rFonts w:hint="default" w:ascii="Calibri" w:hAnsi="Calibri" w:cs="Calibri"/>
          <w:b/>
          <w:sz w:val="21"/>
          <w:szCs w:val="21"/>
        </w:rPr>
        <w:t>Provider-Assisted Referral:</w:t>
      </w:r>
      <w:r>
        <w:rPr>
          <w:rFonts w:hint="default" w:ascii="Calibri" w:hAnsi="Calibri" w:cs="Calibri"/>
          <w:sz w:val="21"/>
          <w:szCs w:val="21"/>
        </w:rPr>
        <w:t xml:space="preserve"> With the consent of the HIV-positive index client, the counselor/provider directly contacts the client’s partner(s), informs them that they have been exposed to HIV, and offers them voluntary HTS while maintaining the confidentiality of the index client. Both the contract and provider-assisted referral are under the innovative referral approach</w:t>
      </w:r>
    </w:p>
    <w:p w14:paraId="7478AF33">
      <w:pPr>
        <w:rPr>
          <w:rFonts w:hint="default" w:ascii="Calibri" w:hAnsi="Calibri" w:cs="Calibri"/>
          <w:b/>
          <w:sz w:val="21"/>
          <w:szCs w:val="21"/>
        </w:rPr>
      </w:pPr>
    </w:p>
    <w:p w14:paraId="1E2F55F0">
      <w:pPr>
        <w:rPr>
          <w:rFonts w:hint="default" w:ascii="Calibri" w:hAnsi="Calibri" w:cs="Calibri"/>
          <w:b/>
          <w:sz w:val="21"/>
          <w:szCs w:val="21"/>
        </w:rPr>
      </w:pPr>
      <w:r>
        <w:rPr>
          <w:rFonts w:hint="default" w:ascii="Calibri" w:hAnsi="Calibri" w:cs="Calibri"/>
          <w:b/>
          <w:sz w:val="21"/>
          <w:szCs w:val="21"/>
        </w:rPr>
        <w:t>Principles of Index Testing</w:t>
      </w:r>
    </w:p>
    <w:p w14:paraId="1900AD75">
      <w:pPr>
        <w:numPr>
          <w:ilvl w:val="0"/>
          <w:numId w:val="8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b/>
          <w:color w:val="000000"/>
          <w:sz w:val="21"/>
          <w:szCs w:val="21"/>
        </w:rPr>
        <w:t xml:space="preserve">Patient-centered </w:t>
      </w:r>
      <w:r>
        <w:rPr>
          <w:rFonts w:hint="default" w:ascii="Calibri" w:hAnsi="Calibri" w:cs="Calibri"/>
          <w:color w:val="000000"/>
          <w:sz w:val="21"/>
          <w:szCs w:val="21"/>
        </w:rPr>
        <w:t>= index partner testing services should be focused on the needs and safety of the index client and his or her partner(s) and child(ren)</w:t>
      </w:r>
    </w:p>
    <w:p w14:paraId="4A0B301A">
      <w:pPr>
        <w:numPr>
          <w:ilvl w:val="0"/>
          <w:numId w:val="8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b/>
          <w:color w:val="000000"/>
          <w:sz w:val="21"/>
          <w:szCs w:val="21"/>
        </w:rPr>
        <w:t xml:space="preserve">Continuous- </w:t>
      </w:r>
      <w:r>
        <w:rPr>
          <w:rFonts w:hint="default" w:ascii="Calibri" w:hAnsi="Calibri" w:cs="Calibri"/>
          <w:color w:val="000000"/>
          <w:sz w:val="21"/>
          <w:szCs w:val="21"/>
        </w:rPr>
        <w:t>ICT is not a one-time event but should be offered routinely to Recipients of Care (RoC) the most appropriate method for informing each partner should be based on his/her circumstance</w:t>
      </w:r>
    </w:p>
    <w:p w14:paraId="2A41440B">
      <w:pPr>
        <w:numPr>
          <w:ilvl w:val="0"/>
          <w:numId w:val="8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color w:val="000000"/>
          <w:sz w:val="21"/>
          <w:szCs w:val="21"/>
        </w:rPr>
        <w:t xml:space="preserve">Delivered in a </w:t>
      </w:r>
      <w:r>
        <w:rPr>
          <w:rFonts w:hint="default" w:ascii="Calibri" w:hAnsi="Calibri" w:cs="Calibri"/>
          <w:b/>
          <w:color w:val="000000"/>
          <w:sz w:val="21"/>
          <w:szCs w:val="21"/>
        </w:rPr>
        <w:t>non-judgmental manner</w:t>
      </w:r>
      <w:r>
        <w:rPr>
          <w:rFonts w:hint="default" w:ascii="Calibri" w:hAnsi="Calibri" w:cs="Calibri"/>
          <w:color w:val="000000"/>
          <w:sz w:val="21"/>
          <w:szCs w:val="21"/>
        </w:rPr>
        <w:t>.</w:t>
      </w:r>
    </w:p>
    <w:p w14:paraId="24DC115F">
      <w:pPr>
        <w:numPr>
          <w:ilvl w:val="0"/>
          <w:numId w:val="8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b/>
          <w:color w:val="000000"/>
          <w:sz w:val="21"/>
          <w:szCs w:val="21"/>
        </w:rPr>
        <w:t>Confidential</w:t>
      </w:r>
      <w:r>
        <w:rPr>
          <w:rFonts w:hint="default" w:ascii="Calibri" w:hAnsi="Calibri" w:cs="Calibri"/>
          <w:color w:val="000000"/>
          <w:sz w:val="21"/>
          <w:szCs w:val="21"/>
        </w:rPr>
        <w:t xml:space="preserve"> - both the confidentiality of the index client and all named partners and children should be maintained always. The identity of the index client should not be revealed and no information about partners should be conveyed back to the index client (unless explicit consent from all parties is obtained).</w:t>
      </w:r>
    </w:p>
    <w:p w14:paraId="299325E8">
      <w:pPr>
        <w:numPr>
          <w:ilvl w:val="0"/>
          <w:numId w:val="8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b/>
          <w:color w:val="000000"/>
          <w:sz w:val="21"/>
          <w:szCs w:val="21"/>
        </w:rPr>
        <w:t xml:space="preserve">Voluntary and non-coercive </w:t>
      </w:r>
      <w:r>
        <w:rPr>
          <w:rFonts w:hint="default" w:ascii="Calibri" w:hAnsi="Calibri" w:cs="Calibri"/>
          <w:color w:val="000000"/>
          <w:sz w:val="21"/>
          <w:szCs w:val="21"/>
        </w:rPr>
        <w:t>-index partner testing services should always be voluntary; mandatory or coercive approaches are never justified</w:t>
      </w:r>
    </w:p>
    <w:p w14:paraId="0D21F832">
      <w:pPr>
        <w:numPr>
          <w:ilvl w:val="0"/>
          <w:numId w:val="8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b/>
          <w:color w:val="000000"/>
          <w:sz w:val="21"/>
          <w:szCs w:val="21"/>
        </w:rPr>
        <w:t>Accessible and available to all -</w:t>
      </w:r>
      <w:r>
        <w:rPr>
          <w:rFonts w:hint="default" w:ascii="Calibri" w:hAnsi="Calibri" w:cs="Calibri"/>
          <w:color w:val="000000"/>
          <w:sz w:val="21"/>
          <w:szCs w:val="21"/>
        </w:rPr>
        <w:t xml:space="preserve">partner testing should be available to all index clients regardless of where they are diagnosed (e.g. in a health facility or community setting). </w:t>
      </w:r>
    </w:p>
    <w:p w14:paraId="6B3B5181">
      <w:pPr>
        <w:numPr>
          <w:ilvl w:val="0"/>
          <w:numId w:val="8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b/>
          <w:color w:val="000000"/>
          <w:sz w:val="21"/>
          <w:szCs w:val="21"/>
        </w:rPr>
        <w:t xml:space="preserve">Comprehensive and integrative - </w:t>
      </w:r>
      <w:r>
        <w:rPr>
          <w:rFonts w:hint="default" w:ascii="Calibri" w:hAnsi="Calibri" w:cs="Calibri"/>
          <w:color w:val="000000"/>
          <w:sz w:val="21"/>
          <w:szCs w:val="21"/>
        </w:rPr>
        <w:t>partner testing services should include strong referral and linkages to HIV treatment and prevention services.</w:t>
      </w:r>
    </w:p>
    <w:p w14:paraId="2F577573">
      <w:pPr>
        <w:numPr>
          <w:ilvl w:val="0"/>
          <w:numId w:val="84"/>
        </w:numPr>
        <w:pBdr>
          <w:top w:val="none" w:color="auto" w:sz="0" w:space="0"/>
          <w:left w:val="none" w:color="auto" w:sz="0" w:space="0"/>
          <w:bottom w:val="none" w:color="auto" w:sz="0" w:space="0"/>
          <w:right w:val="none" w:color="auto" w:sz="0" w:space="0"/>
          <w:between w:val="none" w:color="auto" w:sz="0" w:space="0"/>
        </w:pBdr>
        <w:spacing w:line="259" w:lineRule="auto"/>
        <w:rPr>
          <w:rFonts w:hint="default" w:ascii="Calibri" w:hAnsi="Calibri" w:cs="Calibri"/>
          <w:color w:val="000000"/>
          <w:sz w:val="21"/>
          <w:szCs w:val="21"/>
        </w:rPr>
      </w:pPr>
      <w:r>
        <w:rPr>
          <w:rFonts w:hint="default" w:ascii="Calibri" w:hAnsi="Calibri" w:cs="Calibri"/>
          <w:b/>
          <w:color w:val="000000"/>
          <w:sz w:val="21"/>
          <w:szCs w:val="21"/>
        </w:rPr>
        <w:t>Culturally and linguistically appropriate-</w:t>
      </w:r>
      <w:r>
        <w:rPr>
          <w:rFonts w:hint="default" w:ascii="Calibri" w:hAnsi="Calibri" w:cs="Calibri"/>
          <w:color w:val="000000"/>
          <w:sz w:val="21"/>
          <w:szCs w:val="21"/>
        </w:rPr>
        <w:t>In order to get the desired outcome for ICT the culture and local dialect/context of the index client must be brought into consideration.</w:t>
      </w:r>
    </w:p>
    <w:p w14:paraId="52D00BE8">
      <w:pPr>
        <w:rPr>
          <w:rFonts w:hint="default" w:ascii="Calibri" w:hAnsi="Calibri" w:cs="Calibri"/>
          <w:b/>
          <w:sz w:val="21"/>
          <w:szCs w:val="21"/>
        </w:rPr>
      </w:pPr>
    </w:p>
    <w:p w14:paraId="7C5990F6">
      <w:pPr>
        <w:rPr>
          <w:rFonts w:hint="default" w:ascii="Calibri" w:hAnsi="Calibri" w:cs="Calibri"/>
          <w:b/>
          <w:sz w:val="21"/>
          <w:szCs w:val="21"/>
        </w:rPr>
      </w:pPr>
      <w:r>
        <w:rPr>
          <w:rFonts w:hint="default" w:ascii="Calibri" w:hAnsi="Calibri" w:cs="Calibri"/>
          <w:b/>
          <w:sz w:val="21"/>
          <w:szCs w:val="21"/>
        </w:rPr>
        <w:t xml:space="preserve">Steps to Index Testing Service provision </w:t>
      </w:r>
    </w:p>
    <w:p w14:paraId="6887B364">
      <w:pPr>
        <w:rPr>
          <w:rFonts w:hint="default" w:ascii="Calibri" w:hAnsi="Calibri"/>
          <w:sz w:val="21"/>
          <w:szCs w:val="21"/>
        </w:rPr>
      </w:pPr>
      <w:r>
        <w:rPr>
          <w:rFonts w:hint="default" w:ascii="Calibri" w:hAnsi="Calibri"/>
          <w:sz w:val="21"/>
          <w:szCs w:val="21"/>
        </w:rPr>
        <w:t>Step 1: Introduce Index Testing Services to the Index Client</w:t>
      </w:r>
    </w:p>
    <w:p w14:paraId="6787DD10">
      <w:pPr>
        <w:rPr>
          <w:rFonts w:hint="default" w:ascii="Calibri" w:hAnsi="Calibri"/>
          <w:sz w:val="21"/>
          <w:szCs w:val="21"/>
        </w:rPr>
      </w:pPr>
      <w:r>
        <w:rPr>
          <w:rFonts w:hint="default" w:ascii="Calibri" w:hAnsi="Calibri"/>
          <w:sz w:val="21"/>
          <w:szCs w:val="21"/>
        </w:rPr>
        <w:t>Step 2: Offer Index-Testing as a voluntary service - all clients enter their position or with a high vital level</w:t>
      </w:r>
    </w:p>
    <w:p w14:paraId="3654B49A">
      <w:pPr>
        <w:rPr>
          <w:rFonts w:hint="default" w:ascii="Calibri" w:hAnsi="Calibri"/>
          <w:sz w:val="21"/>
          <w:szCs w:val="21"/>
        </w:rPr>
      </w:pPr>
      <w:r>
        <w:rPr>
          <w:rFonts w:hint="default" w:ascii="Calibri" w:hAnsi="Calibri"/>
          <w:sz w:val="21"/>
          <w:szCs w:val="21"/>
        </w:rPr>
        <w:t>Step 3: If clients execute participation, obtain consents through a given their payment and biological children</w:t>
      </w:r>
    </w:p>
    <w:p w14:paraId="08AEE7C1">
      <w:pPr>
        <w:rPr>
          <w:rFonts w:hint="default" w:ascii="Calibri" w:hAnsi="Calibri"/>
          <w:sz w:val="21"/>
          <w:szCs w:val="21"/>
        </w:rPr>
      </w:pPr>
      <w:r>
        <w:rPr>
          <w:rFonts w:hint="default" w:ascii="Calibri" w:hAnsi="Calibri"/>
          <w:sz w:val="21"/>
          <w:szCs w:val="21"/>
        </w:rPr>
        <w:t>Step 4: Obtain a list of sex and needle sharing partners and biological children &lt;18 years old with unknown HIV status</w:t>
      </w:r>
    </w:p>
    <w:p w14:paraId="6F9C4C24">
      <w:pPr>
        <w:rPr>
          <w:rFonts w:hint="default" w:ascii="Calibri" w:hAnsi="Calibri"/>
          <w:sz w:val="21"/>
          <w:szCs w:val="21"/>
        </w:rPr>
      </w:pPr>
      <w:r>
        <w:rPr>
          <w:rFonts w:hint="default" w:ascii="Calibri" w:hAnsi="Calibri"/>
          <w:sz w:val="21"/>
          <w:szCs w:val="21"/>
        </w:rPr>
        <w:t>Step 5: Conduct an intimate partner violence (IPV) risk assessment for each named partner</w:t>
      </w:r>
    </w:p>
    <w:p w14:paraId="29547736">
      <w:pPr>
        <w:rPr>
          <w:rFonts w:hint="default" w:ascii="Calibri" w:hAnsi="Calibri"/>
          <w:sz w:val="21"/>
          <w:szCs w:val="21"/>
        </w:rPr>
      </w:pPr>
      <w:r>
        <w:rPr>
          <w:rFonts w:hint="default" w:ascii="Calibri" w:hAnsi="Calibri"/>
          <w:sz w:val="21"/>
          <w:szCs w:val="21"/>
        </w:rPr>
        <w:t>Step 6: Determine the preferred method of partner notification and contact testing for each named partner</w:t>
      </w:r>
    </w:p>
    <w:p w14:paraId="34FBA332">
      <w:pPr>
        <w:rPr>
          <w:rFonts w:hint="default" w:ascii="Calibri" w:hAnsi="Calibri"/>
          <w:sz w:val="21"/>
          <w:szCs w:val="21"/>
        </w:rPr>
      </w:pPr>
      <w:r>
        <w:rPr>
          <w:rFonts w:hint="default" w:ascii="Calibri" w:hAnsi="Calibri"/>
          <w:sz w:val="21"/>
          <w:szCs w:val="21"/>
        </w:rPr>
        <w:t>Step 7: Contact all named partners and biological children &lt;18 years with unknown status using preferred approach</w:t>
      </w:r>
    </w:p>
    <w:p w14:paraId="1933658B">
      <w:pPr>
        <w:rPr>
          <w:rFonts w:hint="default" w:ascii="Calibri" w:hAnsi="Calibri"/>
          <w:sz w:val="21"/>
          <w:szCs w:val="21"/>
        </w:rPr>
      </w:pPr>
      <w:r>
        <w:rPr>
          <w:rFonts w:hint="default" w:ascii="Calibri" w:hAnsi="Calibri"/>
          <w:sz w:val="21"/>
          <w:szCs w:val="21"/>
        </w:rPr>
        <w:t>Step 8: Record outcomes of partner notification and family testing</w:t>
      </w:r>
    </w:p>
    <w:p w14:paraId="39F35314">
      <w:pPr>
        <w:rPr>
          <w:rFonts w:hint="default" w:ascii="Calibri" w:hAnsi="Calibri"/>
          <w:sz w:val="21"/>
          <w:szCs w:val="21"/>
        </w:rPr>
      </w:pPr>
      <w:r>
        <w:rPr>
          <w:rFonts w:hint="default" w:ascii="Calibri" w:hAnsi="Calibri"/>
          <w:sz w:val="21"/>
          <w:szCs w:val="21"/>
        </w:rPr>
        <w:t>Step 9: Provide appropriate services for children and partners based on HIV status</w:t>
      </w:r>
    </w:p>
    <w:p w14:paraId="4B8EBE8B">
      <w:pPr>
        <w:rPr>
          <w:rFonts w:hint="default" w:ascii="Calibri" w:hAnsi="Calibri"/>
          <w:sz w:val="21"/>
          <w:szCs w:val="21"/>
        </w:rPr>
      </w:pPr>
      <w:r>
        <w:rPr>
          <w:rFonts w:hint="default" w:ascii="Calibri" w:hAnsi="Calibri"/>
          <w:sz w:val="21"/>
          <w:szCs w:val="21"/>
        </w:rPr>
        <w:t>Step 10: Follow-up with client to assess for any adverse events associated with index testing</w:t>
      </w:r>
    </w:p>
    <w:p w14:paraId="58B23C34">
      <w:pPr>
        <w:rPr>
          <w:rFonts w:hint="default" w:ascii="Calibri" w:hAnsi="Calibri"/>
          <w:sz w:val="21"/>
          <w:szCs w:val="21"/>
        </w:rPr>
      </w:pPr>
    </w:p>
    <w:p w14:paraId="7E94F163">
      <w:pPr>
        <w:rPr>
          <w:rFonts w:hint="default" w:ascii="Calibri" w:hAnsi="Calibri"/>
          <w:sz w:val="21"/>
          <w:szCs w:val="21"/>
          <w:lang w:val="en-US"/>
        </w:rPr>
      </w:pPr>
      <w:r>
        <w:rPr>
          <w:rFonts w:hint="default" w:ascii="Calibri" w:hAnsi="Calibri"/>
          <w:b/>
          <w:bCs/>
          <w:sz w:val="21"/>
          <w:szCs w:val="21"/>
        </w:rPr>
        <w:t>Note</w:t>
      </w:r>
      <w:r>
        <w:rPr>
          <w:rFonts w:hint="default" w:ascii="Calibri" w:hAnsi="Calibri"/>
          <w:b/>
          <w:bCs/>
          <w:sz w:val="21"/>
          <w:szCs w:val="21"/>
          <w:lang w:val="en-US"/>
        </w:rPr>
        <w:t>s</w:t>
      </w:r>
    </w:p>
    <w:p w14:paraId="1EACA5D8">
      <w:pPr>
        <w:numPr>
          <w:ilvl w:val="0"/>
          <w:numId w:val="85"/>
        </w:numPr>
        <w:tabs>
          <w:tab w:val="clear" w:pos="425"/>
        </w:tabs>
        <w:ind w:left="240" w:leftChars="0" w:hanging="240" w:firstLineChars="0"/>
        <w:rPr>
          <w:rFonts w:hint="default" w:ascii="Calibri" w:hAnsi="Calibri"/>
          <w:sz w:val="21"/>
          <w:szCs w:val="21"/>
        </w:rPr>
      </w:pPr>
      <w:r>
        <w:rPr>
          <w:rFonts w:hint="default" w:ascii="Calibri" w:hAnsi="Calibri"/>
          <w:sz w:val="21"/>
          <w:szCs w:val="21"/>
        </w:rPr>
        <w:t>Use Index Partner Testing Talking Points to introduce contact tracing and testing. Use the SRT and Genealogy Forms.</w:t>
      </w:r>
    </w:p>
    <w:p w14:paraId="6F1BA330">
      <w:pPr>
        <w:numPr>
          <w:ilvl w:val="0"/>
          <w:numId w:val="85"/>
        </w:numPr>
        <w:tabs>
          <w:tab w:val="clear" w:pos="425"/>
        </w:tabs>
        <w:ind w:left="240" w:leftChars="0" w:hanging="240" w:firstLineChars="0"/>
        <w:rPr>
          <w:rFonts w:hint="default" w:ascii="Calibri" w:hAnsi="Calibri"/>
          <w:sz w:val="21"/>
          <w:szCs w:val="21"/>
        </w:rPr>
      </w:pPr>
      <w:r>
        <w:rPr>
          <w:rFonts w:hint="default" w:ascii="Calibri" w:hAnsi="Calibri"/>
          <w:sz w:val="21"/>
          <w:szCs w:val="21"/>
        </w:rPr>
        <w:t>Use the SRT and Genealogy Forms to record contact names and other required information.</w:t>
      </w:r>
    </w:p>
    <w:p w14:paraId="6C5E5268">
      <w:pPr>
        <w:numPr>
          <w:ilvl w:val="0"/>
          <w:numId w:val="85"/>
        </w:numPr>
        <w:tabs>
          <w:tab w:val="clear" w:pos="425"/>
        </w:tabs>
        <w:ind w:left="240" w:leftChars="0" w:hanging="240" w:firstLineChars="0"/>
        <w:rPr>
          <w:rFonts w:hint="default" w:ascii="Calibri" w:hAnsi="Calibri"/>
          <w:sz w:val="21"/>
          <w:szCs w:val="21"/>
        </w:rPr>
      </w:pPr>
      <w:r>
        <w:rPr>
          <w:rFonts w:hint="default" w:ascii="Calibri" w:hAnsi="Calibri"/>
          <w:sz w:val="21"/>
          <w:szCs w:val="21"/>
        </w:rPr>
        <w:t>Use the SRT and Genealogy to document detailed partners or encourage children and parents who work within medical. Complete IPV screening form.</w:t>
      </w:r>
    </w:p>
    <w:p w14:paraId="29A13178">
      <w:pPr>
        <w:numPr>
          <w:ilvl w:val="0"/>
          <w:numId w:val="85"/>
        </w:numPr>
        <w:tabs>
          <w:tab w:val="clear" w:pos="425"/>
        </w:tabs>
        <w:ind w:left="240" w:leftChars="0" w:hanging="240" w:firstLineChars="0"/>
        <w:rPr>
          <w:rFonts w:hint="default" w:ascii="Calibri" w:hAnsi="Calibri"/>
          <w:sz w:val="21"/>
          <w:szCs w:val="21"/>
        </w:rPr>
      </w:pPr>
      <w:r>
        <w:rPr>
          <w:rFonts w:hint="default" w:ascii="Calibri" w:hAnsi="Calibri"/>
          <w:sz w:val="21"/>
          <w:szCs w:val="21"/>
        </w:rPr>
        <w:t>Exclude partners posing a high risk of IPV from index client. Offer IPV services where appropriate and discuss other options to disclosure.</w:t>
      </w:r>
    </w:p>
    <w:p w14:paraId="7782CAE9">
      <w:pPr>
        <w:numPr>
          <w:ilvl w:val="0"/>
          <w:numId w:val="85"/>
        </w:numPr>
        <w:tabs>
          <w:tab w:val="clear" w:pos="425"/>
        </w:tabs>
        <w:ind w:left="240" w:leftChars="0" w:hanging="240" w:firstLineChars="0"/>
        <w:rPr>
          <w:rFonts w:hint="default" w:ascii="Calibri" w:hAnsi="Calibri"/>
          <w:sz w:val="21"/>
          <w:szCs w:val="21"/>
        </w:rPr>
      </w:pPr>
      <w:r>
        <w:rPr>
          <w:rFonts w:hint="default" w:ascii="Calibri" w:hAnsi="Calibri"/>
          <w:sz w:val="21"/>
          <w:szCs w:val="21"/>
        </w:rPr>
        <w:t>Passive Referral: Provide information to index client to give to partner for HIV testing services (HTS) within 7 days.</w:t>
      </w:r>
    </w:p>
    <w:p w14:paraId="5474FA5B">
      <w:pPr>
        <w:numPr>
          <w:ilvl w:val="0"/>
          <w:numId w:val="85"/>
        </w:numPr>
        <w:tabs>
          <w:tab w:val="clear" w:pos="425"/>
        </w:tabs>
        <w:ind w:left="240" w:leftChars="0" w:hanging="240" w:firstLineChars="0"/>
        <w:rPr>
          <w:rFonts w:hint="default" w:ascii="Calibri" w:hAnsi="Calibri"/>
          <w:sz w:val="21"/>
          <w:szCs w:val="21"/>
        </w:rPr>
      </w:pPr>
      <w:r>
        <w:rPr>
          <w:rFonts w:hint="default" w:ascii="Calibri" w:hAnsi="Calibri"/>
          <w:sz w:val="21"/>
          <w:szCs w:val="21"/>
        </w:rPr>
        <w:t>Contract Referral: The index client notifies partner to visit the HTS partner for HTS within 7 days.</w:t>
      </w:r>
    </w:p>
    <w:p w14:paraId="4DB91801">
      <w:pPr>
        <w:numPr>
          <w:ilvl w:val="0"/>
          <w:numId w:val="85"/>
        </w:numPr>
        <w:tabs>
          <w:tab w:val="clear" w:pos="425"/>
        </w:tabs>
        <w:ind w:left="240" w:leftChars="0" w:hanging="240" w:firstLineChars="0"/>
        <w:rPr>
          <w:rFonts w:hint="default" w:ascii="Calibri" w:hAnsi="Calibri"/>
          <w:sz w:val="21"/>
          <w:szCs w:val="21"/>
        </w:rPr>
      </w:pPr>
      <w:r>
        <w:rPr>
          <w:rFonts w:hint="default" w:ascii="Calibri" w:hAnsi="Calibri"/>
          <w:sz w:val="21"/>
          <w:szCs w:val="21"/>
        </w:rPr>
        <w:t>Provider Referral: Healthcare provider notifies partner directly and offers HTS.</w:t>
      </w:r>
    </w:p>
    <w:p w14:paraId="0BFC7ADC">
      <w:pPr>
        <w:numPr>
          <w:ilvl w:val="0"/>
          <w:numId w:val="85"/>
        </w:numPr>
        <w:tabs>
          <w:tab w:val="clear" w:pos="425"/>
        </w:tabs>
        <w:ind w:left="240" w:leftChars="0" w:hanging="240" w:firstLineChars="0"/>
        <w:rPr>
          <w:rFonts w:hint="default" w:ascii="Calibri" w:hAnsi="Calibri"/>
          <w:sz w:val="21"/>
          <w:szCs w:val="21"/>
        </w:rPr>
      </w:pPr>
      <w:r>
        <w:rPr>
          <w:rFonts w:hint="default" w:ascii="Calibri" w:hAnsi="Calibri"/>
          <w:sz w:val="21"/>
          <w:szCs w:val="21"/>
        </w:rPr>
        <w:t>Record successful partner contact (including IPV status) on Outcomes of SRT and Genealogy Forms.</w:t>
      </w:r>
    </w:p>
    <w:p w14:paraId="3AC3F436">
      <w:pPr>
        <w:numPr>
          <w:ilvl w:val="0"/>
          <w:numId w:val="85"/>
        </w:numPr>
        <w:tabs>
          <w:tab w:val="clear" w:pos="425"/>
        </w:tabs>
        <w:ind w:left="240" w:leftChars="0" w:hanging="240" w:firstLineChars="0"/>
        <w:rPr>
          <w:rFonts w:hint="default" w:ascii="Calibri" w:hAnsi="Calibri"/>
          <w:sz w:val="21"/>
          <w:szCs w:val="21"/>
        </w:rPr>
      </w:pPr>
      <w:r>
        <w:rPr>
          <w:rFonts w:hint="default" w:ascii="Calibri" w:hAnsi="Calibri"/>
          <w:sz w:val="21"/>
          <w:szCs w:val="21"/>
        </w:rPr>
        <w:t>Decision: Was partner successfully contacted?</w:t>
      </w:r>
    </w:p>
    <w:p w14:paraId="307BAF0B">
      <w:pPr>
        <w:numPr>
          <w:ilvl w:val="0"/>
          <w:numId w:val="86"/>
        </w:numPr>
        <w:tabs>
          <w:tab w:val="clear" w:pos="425"/>
        </w:tabs>
        <w:ind w:left="425" w:leftChars="0" w:hanging="425" w:firstLineChars="0"/>
        <w:rPr>
          <w:rFonts w:hint="default" w:ascii="Calibri" w:hAnsi="Calibri"/>
          <w:sz w:val="21"/>
          <w:szCs w:val="21"/>
        </w:rPr>
      </w:pPr>
      <w:r>
        <w:rPr>
          <w:rFonts w:hint="default" w:ascii="Calibri" w:hAnsi="Calibri"/>
          <w:sz w:val="21"/>
          <w:szCs w:val="21"/>
        </w:rPr>
        <w:t>No: If not Contact Referral, initiate provider referral after 7 days; otherwise accept unsuccessful contact on Outcomes of SRT and Genealogy Forms.</w:t>
      </w:r>
    </w:p>
    <w:p w14:paraId="2A88B0B5">
      <w:pPr>
        <w:numPr>
          <w:ilvl w:val="0"/>
          <w:numId w:val="86"/>
        </w:numPr>
        <w:ind w:left="425" w:leftChars="0" w:hanging="425" w:firstLineChars="0"/>
        <w:rPr>
          <w:rFonts w:hint="default" w:ascii="Calibri" w:hAnsi="Calibri"/>
          <w:sz w:val="21"/>
          <w:szCs w:val="21"/>
        </w:rPr>
      </w:pPr>
      <w:r>
        <w:rPr>
          <w:rFonts w:hint="default" w:ascii="Calibri" w:hAnsi="Calibri"/>
          <w:sz w:val="21"/>
          <w:szCs w:val="21"/>
        </w:rPr>
        <w:t>Yes: Offer HTS.</w:t>
      </w:r>
    </w:p>
    <w:p w14:paraId="7481E92F">
      <w:pPr>
        <w:rPr>
          <w:rFonts w:hint="default" w:ascii="Calibri" w:hAnsi="Calibri"/>
          <w:sz w:val="21"/>
          <w:szCs w:val="21"/>
        </w:rPr>
      </w:pPr>
      <w:r>
        <w:rPr>
          <w:rFonts w:hint="default" w:ascii="Calibri" w:hAnsi="Calibri"/>
          <w:b/>
          <w:bCs/>
          <w:sz w:val="21"/>
          <w:szCs w:val="21"/>
        </w:rPr>
        <w:t>Result</w:t>
      </w:r>
      <w:r>
        <w:rPr>
          <w:rFonts w:hint="default" w:ascii="Calibri" w:hAnsi="Calibri"/>
          <w:sz w:val="21"/>
          <w:szCs w:val="21"/>
        </w:rPr>
        <w:t>:</w:t>
      </w:r>
    </w:p>
    <w:p w14:paraId="0EC75F0C">
      <w:pPr>
        <w:rPr>
          <w:rFonts w:hint="default" w:ascii="Calibri" w:hAnsi="Calibri"/>
          <w:sz w:val="21"/>
          <w:szCs w:val="21"/>
        </w:rPr>
      </w:pPr>
      <w:r>
        <w:rPr>
          <w:rFonts w:hint="default" w:ascii="Calibri" w:hAnsi="Calibri"/>
          <w:b/>
          <w:bCs/>
          <w:sz w:val="21"/>
          <w:szCs w:val="21"/>
        </w:rPr>
        <w:t>Positive</w:t>
      </w:r>
      <w:r>
        <w:rPr>
          <w:rFonts w:hint="default" w:ascii="Calibri" w:hAnsi="Calibri"/>
          <w:sz w:val="21"/>
          <w:szCs w:val="21"/>
        </w:rPr>
        <w:t>: Link to care and treatment services.</w:t>
      </w:r>
    </w:p>
    <w:p w14:paraId="2DAE0BF7">
      <w:pPr>
        <w:rPr>
          <w:rFonts w:hint="default" w:ascii="Calibri" w:hAnsi="Calibri" w:cs="Calibri"/>
          <w:sz w:val="21"/>
          <w:szCs w:val="21"/>
        </w:rPr>
      </w:pPr>
      <w:r>
        <w:rPr>
          <w:rFonts w:hint="default" w:ascii="Calibri" w:hAnsi="Calibri"/>
          <w:b/>
          <w:bCs/>
          <w:sz w:val="21"/>
          <w:szCs w:val="21"/>
        </w:rPr>
        <w:t>Negative</w:t>
      </w:r>
      <w:r>
        <w:rPr>
          <w:rFonts w:hint="default" w:ascii="Calibri" w:hAnsi="Calibri"/>
          <w:sz w:val="21"/>
          <w:szCs w:val="21"/>
        </w:rPr>
        <w:t>: Offer preventive services and PrEP.</w:t>
      </w:r>
    </w:p>
    <w:p w14:paraId="23108DB4">
      <w:pPr>
        <w:rPr>
          <w:rFonts w:hint="default" w:ascii="Calibri" w:hAnsi="Calibri"/>
          <w:b/>
          <w:bCs/>
          <w:sz w:val="21"/>
          <w:szCs w:val="21"/>
        </w:rPr>
      </w:pPr>
      <w:r>
        <w:rPr>
          <w:rFonts w:hint="default" w:ascii="Calibri" w:hAnsi="Calibri"/>
          <w:b/>
          <w:bCs/>
          <w:sz w:val="21"/>
          <w:szCs w:val="21"/>
        </w:rPr>
        <w:t>Considerations for Offering Index Testing Services</w:t>
      </w:r>
    </w:p>
    <w:p w14:paraId="38A89148">
      <w:pPr>
        <w:rPr>
          <w:rFonts w:hint="default" w:ascii="Calibri" w:hAnsi="Calibri"/>
          <w:b/>
          <w:bCs/>
          <w:sz w:val="21"/>
          <w:szCs w:val="21"/>
        </w:rPr>
      </w:pPr>
      <w:r>
        <w:rPr>
          <w:rFonts w:hint="default" w:ascii="Calibri" w:hAnsi="Calibri"/>
          <w:b/>
          <w:bCs/>
          <w:sz w:val="21"/>
          <w:szCs w:val="21"/>
        </w:rPr>
        <w:t>1. When Should These Services Be Offered? (Timing)</w:t>
      </w:r>
    </w:p>
    <w:p w14:paraId="2C5A8362">
      <w:pPr>
        <w:numPr>
          <w:ilvl w:val="0"/>
          <w:numId w:val="87"/>
        </w:numPr>
        <w:ind w:left="425" w:leftChars="0" w:hanging="425" w:firstLineChars="0"/>
        <w:rPr>
          <w:rFonts w:hint="default" w:ascii="Calibri" w:hAnsi="Calibri"/>
          <w:b w:val="0"/>
          <w:bCs w:val="0"/>
          <w:sz w:val="21"/>
          <w:szCs w:val="21"/>
        </w:rPr>
      </w:pPr>
      <w:r>
        <w:rPr>
          <w:rFonts w:hint="default" w:ascii="Calibri" w:hAnsi="Calibri"/>
          <w:b w:val="0"/>
          <w:bCs w:val="0"/>
          <w:sz w:val="21"/>
          <w:szCs w:val="21"/>
        </w:rPr>
        <w:t>Index testing is not a one-time event but a continuous process. It should be offered:</w:t>
      </w:r>
    </w:p>
    <w:p w14:paraId="3C2F50C2">
      <w:pPr>
        <w:numPr>
          <w:ilvl w:val="0"/>
          <w:numId w:val="87"/>
        </w:numPr>
        <w:ind w:left="425" w:leftChars="0" w:hanging="425" w:firstLineChars="0"/>
        <w:rPr>
          <w:rFonts w:hint="default" w:ascii="Calibri" w:hAnsi="Calibri"/>
          <w:b w:val="0"/>
          <w:bCs w:val="0"/>
          <w:sz w:val="21"/>
          <w:szCs w:val="21"/>
        </w:rPr>
      </w:pPr>
      <w:r>
        <w:rPr>
          <w:rFonts w:hint="default" w:ascii="Calibri" w:hAnsi="Calibri"/>
          <w:b w:val="0"/>
          <w:bCs w:val="0"/>
          <w:sz w:val="21"/>
          <w:szCs w:val="21"/>
        </w:rPr>
        <w:t>During pre-test counselling.</w:t>
      </w:r>
    </w:p>
    <w:p w14:paraId="4792E8BA">
      <w:pPr>
        <w:numPr>
          <w:ilvl w:val="0"/>
          <w:numId w:val="87"/>
        </w:numPr>
        <w:ind w:left="425" w:leftChars="0" w:hanging="425" w:firstLineChars="0"/>
        <w:rPr>
          <w:rFonts w:hint="default" w:ascii="Calibri" w:hAnsi="Calibri"/>
          <w:b w:val="0"/>
          <w:bCs w:val="0"/>
          <w:sz w:val="21"/>
          <w:szCs w:val="21"/>
        </w:rPr>
      </w:pPr>
      <w:r>
        <w:rPr>
          <w:rFonts w:hint="default" w:ascii="Calibri" w:hAnsi="Calibri"/>
          <w:b w:val="0"/>
          <w:bCs w:val="0"/>
          <w:sz w:val="21"/>
          <w:szCs w:val="21"/>
        </w:rPr>
        <w:t>Immediately after an HIV diagnosis.</w:t>
      </w:r>
    </w:p>
    <w:p w14:paraId="4A92155A">
      <w:pPr>
        <w:numPr>
          <w:ilvl w:val="0"/>
          <w:numId w:val="87"/>
        </w:numPr>
        <w:ind w:left="425" w:leftChars="0" w:hanging="425" w:firstLineChars="0"/>
        <w:rPr>
          <w:rFonts w:hint="default" w:ascii="Calibri" w:hAnsi="Calibri"/>
          <w:b w:val="0"/>
          <w:bCs w:val="0"/>
          <w:sz w:val="21"/>
          <w:szCs w:val="21"/>
        </w:rPr>
      </w:pPr>
      <w:r>
        <w:rPr>
          <w:rFonts w:hint="default" w:ascii="Calibri" w:hAnsi="Calibri"/>
          <w:b w:val="0"/>
          <w:bCs w:val="0"/>
          <w:sz w:val="21"/>
          <w:szCs w:val="21"/>
        </w:rPr>
        <w:t>At least every six months as part of ongoing HIV treatment services.</w:t>
      </w:r>
    </w:p>
    <w:p w14:paraId="7F49DD5D">
      <w:pPr>
        <w:numPr>
          <w:ilvl w:val="0"/>
          <w:numId w:val="87"/>
        </w:numPr>
        <w:ind w:left="425" w:leftChars="0" w:hanging="425" w:firstLineChars="0"/>
        <w:rPr>
          <w:rFonts w:hint="default" w:ascii="Calibri" w:hAnsi="Calibri"/>
          <w:b w:val="0"/>
          <w:bCs w:val="0"/>
          <w:sz w:val="21"/>
          <w:szCs w:val="21"/>
        </w:rPr>
      </w:pPr>
      <w:r>
        <w:rPr>
          <w:rFonts w:hint="default" w:ascii="Calibri" w:hAnsi="Calibri"/>
          <w:b w:val="0"/>
          <w:bCs w:val="0"/>
          <w:sz w:val="21"/>
          <w:szCs w:val="21"/>
        </w:rPr>
        <w:t>After a change in the client's relationship status.</w:t>
      </w:r>
    </w:p>
    <w:p w14:paraId="4CEBB644">
      <w:pPr>
        <w:rPr>
          <w:rFonts w:hint="default" w:ascii="Calibri" w:hAnsi="Calibri"/>
          <w:b/>
          <w:bCs/>
          <w:sz w:val="21"/>
          <w:szCs w:val="21"/>
        </w:rPr>
      </w:pPr>
    </w:p>
    <w:p w14:paraId="536F2C81">
      <w:pPr>
        <w:rPr>
          <w:rFonts w:hint="default" w:ascii="Calibri" w:hAnsi="Calibri"/>
          <w:b/>
          <w:bCs/>
          <w:sz w:val="21"/>
          <w:szCs w:val="21"/>
        </w:rPr>
      </w:pPr>
      <w:r>
        <w:rPr>
          <w:rFonts w:hint="default" w:ascii="Calibri" w:hAnsi="Calibri"/>
          <w:b/>
          <w:bCs/>
          <w:sz w:val="21"/>
          <w:szCs w:val="21"/>
        </w:rPr>
        <w:t>2. Who Should Offer These Services? (Personnel)</w:t>
      </w:r>
    </w:p>
    <w:p w14:paraId="5A8C920B">
      <w:pPr>
        <w:rPr>
          <w:rFonts w:hint="default" w:ascii="Calibri" w:hAnsi="Calibri"/>
          <w:b/>
          <w:bCs/>
          <w:sz w:val="21"/>
          <w:szCs w:val="21"/>
        </w:rPr>
      </w:pPr>
    </w:p>
    <w:p w14:paraId="2FE4B07C">
      <w:pPr>
        <w:numPr>
          <w:ilvl w:val="0"/>
          <w:numId w:val="88"/>
        </w:numPr>
        <w:ind w:left="425" w:leftChars="0" w:hanging="425" w:firstLineChars="0"/>
        <w:rPr>
          <w:rFonts w:hint="default" w:ascii="Calibri" w:hAnsi="Calibri"/>
          <w:b w:val="0"/>
          <w:bCs w:val="0"/>
          <w:sz w:val="21"/>
          <w:szCs w:val="21"/>
        </w:rPr>
      </w:pPr>
      <w:r>
        <w:rPr>
          <w:rFonts w:hint="default" w:ascii="Calibri" w:hAnsi="Calibri"/>
          <w:b w:val="0"/>
          <w:bCs w:val="0"/>
          <w:sz w:val="21"/>
          <w:szCs w:val="21"/>
        </w:rPr>
        <w:t>Can be conducted by any trained health worker or ad-hoc personnel.</w:t>
      </w:r>
    </w:p>
    <w:p w14:paraId="50CB572A">
      <w:pPr>
        <w:numPr>
          <w:ilvl w:val="0"/>
          <w:numId w:val="88"/>
        </w:numPr>
        <w:ind w:left="425" w:leftChars="0" w:hanging="425" w:firstLineChars="0"/>
        <w:rPr>
          <w:rFonts w:hint="default" w:ascii="Calibri" w:hAnsi="Calibri"/>
          <w:b w:val="0"/>
          <w:bCs w:val="0"/>
          <w:sz w:val="21"/>
          <w:szCs w:val="21"/>
        </w:rPr>
      </w:pPr>
      <w:r>
        <w:rPr>
          <w:rFonts w:hint="default" w:ascii="Calibri" w:hAnsi="Calibri"/>
          <w:b w:val="0"/>
          <w:bCs w:val="0"/>
          <w:sz w:val="21"/>
          <w:szCs w:val="21"/>
        </w:rPr>
        <w:t>Personnel must receive periodic training on how to conduct index testing.</w:t>
      </w:r>
    </w:p>
    <w:p w14:paraId="742237A1">
      <w:pPr>
        <w:numPr>
          <w:ilvl w:val="0"/>
          <w:numId w:val="88"/>
        </w:numPr>
        <w:ind w:left="425" w:leftChars="0" w:hanging="425" w:firstLineChars="0"/>
        <w:rPr>
          <w:rFonts w:hint="default" w:ascii="Calibri" w:hAnsi="Calibri"/>
          <w:b w:val="0"/>
          <w:bCs w:val="0"/>
          <w:sz w:val="21"/>
          <w:szCs w:val="21"/>
        </w:rPr>
      </w:pPr>
      <w:r>
        <w:rPr>
          <w:rFonts w:hint="default" w:ascii="Calibri" w:hAnsi="Calibri"/>
          <w:b w:val="0"/>
          <w:bCs w:val="0"/>
          <w:sz w:val="21"/>
          <w:szCs w:val="21"/>
        </w:rPr>
        <w:t>The expected yield (success rate) from index testing should be greater than 10%.</w:t>
      </w:r>
    </w:p>
    <w:p w14:paraId="46CB57CF">
      <w:pPr>
        <w:rPr>
          <w:rFonts w:hint="default" w:ascii="Calibri" w:hAnsi="Calibri"/>
          <w:b/>
          <w:bCs/>
          <w:sz w:val="21"/>
          <w:szCs w:val="21"/>
        </w:rPr>
      </w:pPr>
    </w:p>
    <w:p w14:paraId="7B835912">
      <w:pPr>
        <w:rPr>
          <w:rFonts w:hint="default" w:ascii="Calibri" w:hAnsi="Calibri"/>
          <w:b/>
          <w:bCs/>
          <w:sz w:val="21"/>
          <w:szCs w:val="21"/>
        </w:rPr>
      </w:pPr>
      <w:r>
        <w:rPr>
          <w:rFonts w:hint="default" w:ascii="Calibri" w:hAnsi="Calibri"/>
          <w:b/>
          <w:bCs/>
          <w:sz w:val="21"/>
          <w:szCs w:val="21"/>
        </w:rPr>
        <w:t>3. Where Should These Services Be Offered? (Location)</w:t>
      </w:r>
    </w:p>
    <w:p w14:paraId="5C755E5B">
      <w:pPr>
        <w:numPr>
          <w:ilvl w:val="0"/>
          <w:numId w:val="89"/>
        </w:numPr>
        <w:ind w:left="425" w:leftChars="0" w:hanging="425" w:firstLineChars="0"/>
        <w:rPr>
          <w:rFonts w:hint="default" w:ascii="Calibri" w:hAnsi="Calibri"/>
          <w:b w:val="0"/>
          <w:bCs w:val="0"/>
          <w:sz w:val="21"/>
          <w:szCs w:val="21"/>
        </w:rPr>
      </w:pPr>
      <w:r>
        <w:rPr>
          <w:rFonts w:hint="default" w:ascii="Calibri" w:hAnsi="Calibri"/>
          <w:b w:val="0"/>
          <w:bCs w:val="0"/>
          <w:sz w:val="21"/>
          <w:szCs w:val="21"/>
        </w:rPr>
        <w:t>Facility-based: All HIV testing points (VCT, ANC, TB clinics) and treatment sites (PMTCT, ART).</w:t>
      </w:r>
    </w:p>
    <w:p w14:paraId="39D8E5AA">
      <w:pPr>
        <w:numPr>
          <w:ilvl w:val="0"/>
          <w:numId w:val="89"/>
        </w:numPr>
        <w:ind w:left="425" w:leftChars="0" w:hanging="425" w:firstLineChars="0"/>
        <w:rPr>
          <w:rFonts w:hint="default" w:ascii="Calibri" w:hAnsi="Calibri"/>
          <w:b w:val="0"/>
          <w:bCs w:val="0"/>
          <w:sz w:val="21"/>
          <w:szCs w:val="21"/>
        </w:rPr>
      </w:pPr>
      <w:r>
        <w:rPr>
          <w:rFonts w:hint="default" w:ascii="Calibri" w:hAnsi="Calibri"/>
          <w:b w:val="0"/>
          <w:bCs w:val="0"/>
          <w:sz w:val="21"/>
          <w:szCs w:val="21"/>
        </w:rPr>
        <w:t>Community-based: As part of all community HIV programs (mobile, home, workplace testing).</w:t>
      </w:r>
    </w:p>
    <w:p w14:paraId="3086C2B2">
      <w:pPr>
        <w:rPr>
          <w:rFonts w:hint="default" w:ascii="Calibri" w:hAnsi="Calibri"/>
          <w:b/>
          <w:bCs/>
          <w:sz w:val="21"/>
          <w:szCs w:val="21"/>
        </w:rPr>
      </w:pPr>
    </w:p>
    <w:p w14:paraId="45CA5A2F">
      <w:pPr>
        <w:rPr>
          <w:rFonts w:hint="default" w:ascii="Calibri" w:hAnsi="Calibri"/>
          <w:b/>
          <w:bCs/>
          <w:sz w:val="21"/>
          <w:szCs w:val="21"/>
        </w:rPr>
      </w:pPr>
      <w:r>
        <w:rPr>
          <w:rFonts w:hint="default" w:ascii="Calibri" w:hAnsi="Calibri"/>
          <w:b/>
          <w:bCs/>
          <w:sz w:val="21"/>
          <w:szCs w:val="21"/>
        </w:rPr>
        <w:t>4. Who Should Be Prioritized? (Priority Clients)</w:t>
      </w:r>
    </w:p>
    <w:p w14:paraId="3048015F">
      <w:pPr>
        <w:numPr>
          <w:ilvl w:val="0"/>
          <w:numId w:val="90"/>
        </w:numPr>
        <w:ind w:left="425" w:leftChars="0" w:hanging="425" w:firstLineChars="0"/>
        <w:rPr>
          <w:rFonts w:hint="default" w:ascii="Calibri" w:hAnsi="Calibri"/>
          <w:b w:val="0"/>
          <w:bCs w:val="0"/>
          <w:sz w:val="21"/>
          <w:szCs w:val="21"/>
        </w:rPr>
      </w:pPr>
      <w:r>
        <w:rPr>
          <w:rFonts w:hint="default" w:ascii="Calibri" w:hAnsi="Calibri"/>
          <w:b w:val="0"/>
          <w:bCs w:val="0"/>
          <w:sz w:val="21"/>
          <w:szCs w:val="21"/>
        </w:rPr>
        <w:t>Newly diagnosed HIV clients.</w:t>
      </w:r>
    </w:p>
    <w:p w14:paraId="35626009">
      <w:pPr>
        <w:numPr>
          <w:ilvl w:val="0"/>
          <w:numId w:val="90"/>
        </w:numPr>
        <w:ind w:left="425" w:leftChars="0" w:hanging="425" w:firstLineChars="0"/>
        <w:rPr>
          <w:rFonts w:hint="default" w:ascii="Calibri" w:hAnsi="Calibri"/>
          <w:b w:val="0"/>
          <w:bCs w:val="0"/>
          <w:sz w:val="21"/>
          <w:szCs w:val="21"/>
        </w:rPr>
      </w:pPr>
      <w:r>
        <w:rPr>
          <w:rFonts w:hint="default" w:ascii="Calibri" w:hAnsi="Calibri"/>
          <w:b w:val="0"/>
          <w:bCs w:val="0"/>
          <w:sz w:val="21"/>
          <w:szCs w:val="21"/>
        </w:rPr>
        <w:t>Clients on treatment who are virally unsuppressed or have interrupted treatment for over 3 months.</w:t>
      </w:r>
    </w:p>
    <w:p w14:paraId="0A9EC72A">
      <w:pPr>
        <w:numPr>
          <w:ilvl w:val="0"/>
          <w:numId w:val="90"/>
        </w:numPr>
        <w:ind w:left="425" w:leftChars="0" w:hanging="425" w:firstLineChars="0"/>
        <w:rPr>
          <w:rFonts w:hint="default" w:ascii="Calibri" w:hAnsi="Calibri"/>
          <w:b w:val="0"/>
          <w:bCs w:val="0"/>
          <w:sz w:val="21"/>
          <w:szCs w:val="21"/>
        </w:rPr>
      </w:pPr>
      <w:r>
        <w:rPr>
          <w:rFonts w:hint="default" w:ascii="Calibri" w:hAnsi="Calibri"/>
          <w:b w:val="0"/>
          <w:bCs w:val="0"/>
          <w:sz w:val="21"/>
          <w:szCs w:val="21"/>
        </w:rPr>
        <w:t>Pregnant female clients.</w:t>
      </w:r>
    </w:p>
    <w:p w14:paraId="0F43A159">
      <w:pPr>
        <w:numPr>
          <w:ilvl w:val="0"/>
          <w:numId w:val="90"/>
        </w:numPr>
        <w:ind w:left="425" w:leftChars="0" w:hanging="425" w:firstLineChars="0"/>
        <w:rPr>
          <w:rFonts w:hint="default" w:ascii="Calibri" w:hAnsi="Calibri"/>
          <w:b w:val="0"/>
          <w:bCs w:val="0"/>
          <w:sz w:val="21"/>
          <w:szCs w:val="21"/>
        </w:rPr>
      </w:pPr>
      <w:r>
        <w:rPr>
          <w:rFonts w:hint="default" w:ascii="Calibri" w:hAnsi="Calibri"/>
          <w:b w:val="0"/>
          <w:bCs w:val="0"/>
          <w:sz w:val="21"/>
          <w:szCs w:val="21"/>
        </w:rPr>
        <w:t>All HIV-negative pregnant women in high HIV prevalence settings.</w:t>
      </w:r>
    </w:p>
    <w:p w14:paraId="4D768D92">
      <w:pPr>
        <w:rPr>
          <w:rFonts w:hint="default" w:ascii="Calibri" w:hAnsi="Calibri"/>
          <w:b/>
          <w:bCs/>
          <w:sz w:val="21"/>
          <w:szCs w:val="21"/>
        </w:rPr>
      </w:pPr>
    </w:p>
    <w:p w14:paraId="72295C2E">
      <w:pPr>
        <w:rPr>
          <w:rFonts w:hint="default" w:ascii="Calibri" w:hAnsi="Calibri"/>
          <w:b/>
          <w:bCs/>
          <w:sz w:val="21"/>
          <w:szCs w:val="21"/>
        </w:rPr>
      </w:pPr>
      <w:r>
        <w:rPr>
          <w:rFonts w:hint="default" w:ascii="Calibri" w:hAnsi="Calibri"/>
          <w:b/>
          <w:bCs/>
          <w:sz w:val="21"/>
          <w:szCs w:val="21"/>
        </w:rPr>
        <w:t>5. How Should Services Be Offered in the Community? (Community Approach)</w:t>
      </w:r>
    </w:p>
    <w:p w14:paraId="7197A1BC">
      <w:pPr>
        <w:numPr>
          <w:ilvl w:val="0"/>
          <w:numId w:val="91"/>
        </w:numPr>
        <w:ind w:left="425" w:leftChars="0" w:hanging="425" w:firstLineChars="0"/>
        <w:rPr>
          <w:rFonts w:hint="default" w:ascii="Calibri" w:hAnsi="Calibri"/>
          <w:b w:val="0"/>
          <w:bCs w:val="0"/>
          <w:sz w:val="21"/>
          <w:szCs w:val="21"/>
        </w:rPr>
      </w:pPr>
      <w:r>
        <w:rPr>
          <w:rFonts w:hint="default" w:ascii="Calibri" w:hAnsi="Calibri"/>
          <w:b w:val="0"/>
          <w:bCs w:val="0"/>
          <w:sz w:val="21"/>
          <w:szCs w:val="21"/>
        </w:rPr>
        <w:t>Offered by Counselors, Adherence Case Managers, or any health worker doing community HIV testing.</w:t>
      </w:r>
    </w:p>
    <w:p w14:paraId="07DEB602">
      <w:pPr>
        <w:numPr>
          <w:ilvl w:val="0"/>
          <w:numId w:val="91"/>
        </w:numPr>
        <w:ind w:left="425" w:leftChars="0" w:hanging="425" w:firstLineChars="0"/>
        <w:rPr>
          <w:rFonts w:hint="default" w:ascii="Calibri" w:hAnsi="Calibri"/>
          <w:b w:val="0"/>
          <w:bCs w:val="0"/>
          <w:sz w:val="21"/>
          <w:szCs w:val="21"/>
        </w:rPr>
      </w:pPr>
      <w:r>
        <w:rPr>
          <w:rFonts w:hint="default" w:ascii="Calibri" w:hAnsi="Calibri"/>
          <w:b w:val="0"/>
          <w:bCs w:val="0"/>
          <w:sz w:val="21"/>
          <w:szCs w:val="21"/>
        </w:rPr>
        <w:t>Use data capturing tools (like ICT and IPV forms) to record contact details in real-time.</w:t>
      </w:r>
    </w:p>
    <w:p w14:paraId="4E6ECEAC">
      <w:pPr>
        <w:numPr>
          <w:ilvl w:val="0"/>
          <w:numId w:val="91"/>
        </w:numPr>
        <w:ind w:left="425" w:leftChars="0" w:hanging="425" w:firstLineChars="0"/>
        <w:rPr>
          <w:rFonts w:hint="default" w:ascii="Calibri" w:hAnsi="Calibri"/>
          <w:b w:val="0"/>
          <w:bCs w:val="0"/>
          <w:sz w:val="21"/>
          <w:szCs w:val="21"/>
        </w:rPr>
      </w:pPr>
      <w:r>
        <w:rPr>
          <w:rFonts w:hint="default" w:ascii="Calibri" w:hAnsi="Calibri"/>
          <w:b w:val="0"/>
          <w:bCs w:val="0"/>
          <w:sz w:val="21"/>
          <w:szCs w:val="21"/>
        </w:rPr>
        <w:t>Partners and contacts should be tracked and tested within one week of being identified.</w:t>
      </w:r>
    </w:p>
    <w:p w14:paraId="15DDAAF2">
      <w:pPr>
        <w:rPr>
          <w:rFonts w:hint="default" w:ascii="Calibri" w:hAnsi="Calibri"/>
          <w:b w:val="0"/>
          <w:bCs w:val="0"/>
          <w:sz w:val="21"/>
          <w:szCs w:val="21"/>
        </w:rPr>
      </w:pPr>
    </w:p>
    <w:p w14:paraId="2FDF18F3">
      <w:pPr>
        <w:rPr>
          <w:rFonts w:hint="default" w:ascii="Calibri" w:hAnsi="Calibri"/>
          <w:b/>
          <w:bCs/>
          <w:sz w:val="21"/>
          <w:szCs w:val="21"/>
        </w:rPr>
      </w:pPr>
      <w:r>
        <w:rPr>
          <w:rFonts w:hint="default" w:ascii="Calibri" w:hAnsi="Calibri"/>
          <w:b/>
          <w:bCs/>
          <w:sz w:val="21"/>
          <w:szCs w:val="21"/>
        </w:rPr>
        <w:t>Additional Considerations &amp; Best Practices</w:t>
      </w:r>
    </w:p>
    <w:p w14:paraId="32B429EA">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Access &amp; Options: Offer partners and children the choice to be tested at a health facility or in their community (e.g., home testing).</w:t>
      </w:r>
    </w:p>
    <w:p w14:paraId="038B052C">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Stigma &amp; Confidentiality: To protect the index client's confidentiality, consider offering testing to all households in the surrounding area, framing it as a community-wide health initiative due to high HIV burden.</w:t>
      </w:r>
    </w:p>
    <w:p w14:paraId="48030CB8">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High-Risk Groups: In high-prevalence areas, offer partner notification services to HIV-negative pregnant and breastfeeding women due to the high risk of mother-to-child transmission if they acquire a new infection.</w:t>
      </w:r>
    </w:p>
    <w:p w14:paraId="2D8E8552">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Continuity of Care: When a partner tests positive, they become a new index client, and the process repeats from the beginning.</w:t>
      </w:r>
    </w:p>
    <w:p w14:paraId="3D5FAD81">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Resources &amp; Training: These services require trained personnel and financial resources for interviews, notification, testing, and linkage to care. Ensure the program is adequately resourced.</w:t>
      </w:r>
    </w:p>
    <w:p w14:paraId="69CAA302">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Safety &amp; Security: Implement appropriate security and confidentiality procedures before starting services to ensure the safety of the index client, their partners, and the healthcare providers.</w:t>
      </w:r>
    </w:p>
    <w:p w14:paraId="0AE691B0">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Referral Linkages: Create strong links to:</w:t>
      </w:r>
    </w:p>
    <w:p w14:paraId="0F71BEB6">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HIV treatment for those who test positive.</w:t>
      </w:r>
    </w:p>
    <w:p w14:paraId="3C7483E7">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HIV prevention (condoms, male circumcision, PrEP) for those who test negative.</w:t>
      </w:r>
    </w:p>
    <w:p w14:paraId="02B9904D">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Monitoring &amp; Evaluation: Programs should track performance against set targets (e.g., partners contacted, tested, diagnosed, linked to care) to identify areas for improvement.</w:t>
      </w:r>
    </w:p>
    <w:p w14:paraId="1E04CE48">
      <w:pPr>
        <w:rPr>
          <w:rFonts w:hint="default" w:ascii="Calibri" w:hAnsi="Calibri" w:cs="Calibri"/>
          <w:b/>
          <w:bCs/>
          <w:sz w:val="21"/>
          <w:szCs w:val="21"/>
        </w:rPr>
      </w:pPr>
    </w:p>
    <w:p w14:paraId="2F3798A6">
      <w:pPr>
        <w:rPr>
          <w:rFonts w:hint="default" w:ascii="Calibri" w:hAnsi="Calibri" w:cs="Calibri"/>
          <w:b/>
          <w:sz w:val="21"/>
          <w:szCs w:val="21"/>
        </w:rPr>
      </w:pPr>
    </w:p>
    <w:p w14:paraId="02E7E52F">
      <w:pPr>
        <w:rPr>
          <w:rFonts w:hint="default" w:ascii="Calibri" w:hAnsi="Calibri" w:cs="Calibri"/>
          <w:b/>
          <w:sz w:val="21"/>
          <w:szCs w:val="21"/>
          <w:lang w:val="en-US"/>
        </w:rPr>
      </w:pPr>
      <w:r>
        <w:rPr>
          <w:rFonts w:hint="default" w:ascii="Calibri" w:hAnsi="Calibri" w:cs="Calibri"/>
          <w:b/>
          <w:sz w:val="21"/>
          <w:szCs w:val="21"/>
        </w:rPr>
        <w:t>Conducting Index Testing services for A</w:t>
      </w:r>
      <w:r>
        <w:rPr>
          <w:rFonts w:hint="default" w:ascii="Calibri" w:hAnsi="Calibri" w:cs="Calibri"/>
          <w:b/>
          <w:sz w:val="21"/>
          <w:szCs w:val="21"/>
          <w:lang w:val="en-US"/>
        </w:rPr>
        <w:t xml:space="preserve">dolescent </w:t>
      </w:r>
      <w:r>
        <w:rPr>
          <w:rFonts w:hint="default" w:ascii="Calibri" w:hAnsi="Calibri" w:cs="Calibri"/>
          <w:b/>
          <w:sz w:val="21"/>
          <w:szCs w:val="21"/>
        </w:rPr>
        <w:t>G</w:t>
      </w:r>
      <w:r>
        <w:rPr>
          <w:rFonts w:hint="default" w:ascii="Calibri" w:hAnsi="Calibri" w:cs="Calibri"/>
          <w:b/>
          <w:sz w:val="21"/>
          <w:szCs w:val="21"/>
          <w:lang w:val="en-US"/>
        </w:rPr>
        <w:t xml:space="preserve">irls and </w:t>
      </w:r>
      <w:r>
        <w:rPr>
          <w:rFonts w:hint="default" w:ascii="Calibri" w:hAnsi="Calibri" w:cs="Calibri"/>
          <w:b/>
          <w:sz w:val="21"/>
          <w:szCs w:val="21"/>
        </w:rPr>
        <w:t>Y</w:t>
      </w:r>
      <w:r>
        <w:rPr>
          <w:rFonts w:hint="default" w:ascii="Calibri" w:hAnsi="Calibri" w:cs="Calibri"/>
          <w:b/>
          <w:sz w:val="21"/>
          <w:szCs w:val="21"/>
          <w:lang w:val="en-US"/>
        </w:rPr>
        <w:t xml:space="preserve">oung </w:t>
      </w:r>
      <w:r>
        <w:rPr>
          <w:rFonts w:hint="default" w:ascii="Calibri" w:hAnsi="Calibri" w:cs="Calibri"/>
          <w:b/>
          <w:sz w:val="21"/>
          <w:szCs w:val="21"/>
        </w:rPr>
        <w:t>W</w:t>
      </w:r>
      <w:r>
        <w:rPr>
          <w:rFonts w:hint="default" w:ascii="Calibri" w:hAnsi="Calibri" w:cs="Calibri"/>
          <w:b/>
          <w:sz w:val="21"/>
          <w:szCs w:val="21"/>
          <w:lang w:val="en-US"/>
        </w:rPr>
        <w:t>omen</w:t>
      </w:r>
    </w:p>
    <w:p w14:paraId="154FFD7D">
      <w:pPr>
        <w:rPr>
          <w:rFonts w:hint="default" w:ascii="Calibri" w:hAnsi="Calibri" w:cs="Calibri"/>
          <w:sz w:val="21"/>
          <w:szCs w:val="21"/>
        </w:rPr>
      </w:pPr>
      <w:r>
        <w:rPr>
          <w:rFonts w:hint="default" w:ascii="Calibri" w:hAnsi="Calibri" w:cs="Calibri"/>
          <w:sz w:val="21"/>
          <w:szCs w:val="21"/>
        </w:rPr>
        <w:t>Providers implementing index testing with AGYW must be aware of the reality, that a significant proportion of their clients will have experienced or will be currently experiencing violence in their home or in their relationship. Consequently, providers should be prepared to conduct routine enquiry for IPV and safety checks, as well as to provide referrals to appropriate violence response services.</w:t>
      </w:r>
    </w:p>
    <w:p w14:paraId="38BC6DD8">
      <w:pPr>
        <w:numPr>
          <w:ilvl w:val="0"/>
          <w:numId w:val="93"/>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color w:val="000000"/>
          <w:sz w:val="21"/>
          <w:szCs w:val="21"/>
        </w:rPr>
        <w:t>index testing needs to be implemented carefully and with fidelity to ensure that AGYW are not put at risk</w:t>
      </w:r>
    </w:p>
    <w:p w14:paraId="2FCEC240">
      <w:pPr>
        <w:numPr>
          <w:ilvl w:val="0"/>
          <w:numId w:val="93"/>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color w:val="000000"/>
          <w:sz w:val="21"/>
          <w:szCs w:val="21"/>
        </w:rPr>
        <w:t>In cases where index clients and/or their partners are below the legal age of consent for HIV testing and/or are legally required to obtain parent/caregiver consent for HIV testing services, providers should discontinue or allow clients to opt out of testing as needed</w:t>
      </w:r>
    </w:p>
    <w:p w14:paraId="29FECF5E">
      <w:pPr>
        <w:numPr>
          <w:ilvl w:val="0"/>
          <w:numId w:val="93"/>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color w:val="000000"/>
          <w:sz w:val="21"/>
          <w:szCs w:val="21"/>
        </w:rPr>
        <w:t>Providers should be aware of the local laws and policies related to age of consent and should be prepared to advise adolescent clients on their options, including opting out of PN services.</w:t>
      </w:r>
    </w:p>
    <w:p w14:paraId="2F6612E1">
      <w:pPr>
        <w:pBdr>
          <w:top w:val="none" w:color="auto" w:sz="0" w:space="0"/>
          <w:left w:val="none" w:color="auto" w:sz="0" w:space="0"/>
          <w:bottom w:val="none" w:color="auto" w:sz="0" w:space="0"/>
          <w:right w:val="none" w:color="auto" w:sz="0" w:space="0"/>
          <w:between w:val="none" w:color="auto" w:sz="0" w:space="0"/>
        </w:pBdr>
        <w:rPr>
          <w:rFonts w:hint="default" w:ascii="Calibri" w:hAnsi="Calibri" w:eastAsia="Arial" w:cs="Calibri"/>
          <w:color w:val="000000"/>
          <w:sz w:val="21"/>
          <w:szCs w:val="21"/>
        </w:rPr>
      </w:pPr>
      <w:r>
        <w:rPr>
          <w:rFonts w:hint="default" w:ascii="Calibri" w:hAnsi="Calibri" w:cs="Calibri"/>
          <w:color w:val="000000"/>
          <w:sz w:val="21"/>
          <w:szCs w:val="21"/>
        </w:rPr>
        <w:t>If the client expresses concerns about their safety in their home, or discloses experience or fear of physical, emotional, or sexual violence, offer to stop index testing services immediately and provide first-line support to the client, refer the client to relevant and appropriate health, legal, child protection, and psycho-social response services</w:t>
      </w:r>
    </w:p>
    <w:p w14:paraId="58E2344A">
      <w:pPr>
        <w:rPr>
          <w:rFonts w:hint="default" w:ascii="Calibri" w:hAnsi="Calibri" w:cs="Calibri"/>
          <w:b/>
          <w:sz w:val="21"/>
          <w:szCs w:val="21"/>
        </w:rPr>
      </w:pPr>
    </w:p>
    <w:p w14:paraId="79EF1162">
      <w:pPr>
        <w:rPr>
          <w:rFonts w:hint="default" w:ascii="Calibri" w:hAnsi="Calibri" w:cs="Calibri"/>
          <w:b/>
          <w:sz w:val="21"/>
          <w:szCs w:val="21"/>
          <w:lang w:val="en-US"/>
        </w:rPr>
      </w:pPr>
      <w:r>
        <w:rPr>
          <w:rFonts w:hint="default" w:ascii="Calibri" w:hAnsi="Calibri" w:cs="Calibri"/>
          <w:b/>
          <w:sz w:val="21"/>
          <w:szCs w:val="21"/>
        </w:rPr>
        <w:t>Ethical considerations in I</w:t>
      </w:r>
      <w:r>
        <w:rPr>
          <w:rFonts w:hint="default" w:ascii="Calibri" w:hAnsi="Calibri" w:cs="Calibri"/>
          <w:b/>
          <w:sz w:val="21"/>
          <w:szCs w:val="21"/>
          <w:lang w:val="en-US"/>
        </w:rPr>
        <w:t xml:space="preserve">ndex </w:t>
      </w:r>
      <w:r>
        <w:rPr>
          <w:rFonts w:hint="default" w:ascii="Calibri" w:hAnsi="Calibri" w:cs="Calibri"/>
          <w:b/>
          <w:sz w:val="21"/>
          <w:szCs w:val="21"/>
        </w:rPr>
        <w:t>C</w:t>
      </w:r>
      <w:r>
        <w:rPr>
          <w:rFonts w:hint="default" w:ascii="Calibri" w:hAnsi="Calibri" w:cs="Calibri"/>
          <w:b/>
          <w:sz w:val="21"/>
          <w:szCs w:val="21"/>
          <w:lang w:val="en-US"/>
        </w:rPr>
        <w:t xml:space="preserve">ase </w:t>
      </w:r>
      <w:r>
        <w:rPr>
          <w:rFonts w:hint="default" w:ascii="Calibri" w:hAnsi="Calibri" w:cs="Calibri"/>
          <w:b/>
          <w:sz w:val="21"/>
          <w:szCs w:val="21"/>
        </w:rPr>
        <w:t>T</w:t>
      </w:r>
      <w:r>
        <w:rPr>
          <w:rFonts w:hint="default" w:ascii="Calibri" w:hAnsi="Calibri" w:cs="Calibri"/>
          <w:b/>
          <w:sz w:val="21"/>
          <w:szCs w:val="21"/>
          <w:lang w:val="en-US"/>
        </w:rPr>
        <w:t>esting</w:t>
      </w:r>
    </w:p>
    <w:p w14:paraId="637AE006">
      <w:pPr>
        <w:numPr>
          <w:ilvl w:val="0"/>
          <w:numId w:val="9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color w:val="000000"/>
          <w:sz w:val="21"/>
          <w:szCs w:val="21"/>
        </w:rPr>
        <w:t>Should always be voluntary</w:t>
      </w:r>
    </w:p>
    <w:p w14:paraId="7BF13718">
      <w:pPr>
        <w:numPr>
          <w:ilvl w:val="0"/>
          <w:numId w:val="9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color w:val="000000"/>
          <w:sz w:val="21"/>
          <w:szCs w:val="21"/>
        </w:rPr>
        <w:t>Informed consent (verbal or written) must be obtained before elicitation and contacting the partner</w:t>
      </w:r>
    </w:p>
    <w:p w14:paraId="6FDB89A7">
      <w:pPr>
        <w:numPr>
          <w:ilvl w:val="0"/>
          <w:numId w:val="9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color w:val="000000"/>
          <w:sz w:val="21"/>
          <w:szCs w:val="21"/>
        </w:rPr>
        <w:t>Confidentiality of the index client and all named contacts</w:t>
      </w:r>
    </w:p>
    <w:p w14:paraId="543CC846">
      <w:pPr>
        <w:numPr>
          <w:ilvl w:val="0"/>
          <w:numId w:val="9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color w:val="000000"/>
          <w:sz w:val="21"/>
          <w:szCs w:val="21"/>
        </w:rPr>
        <w:t xml:space="preserve">IPV assessment </w:t>
      </w:r>
    </w:p>
    <w:p w14:paraId="3ADC01F7">
      <w:pPr>
        <w:numPr>
          <w:ilvl w:val="0"/>
          <w:numId w:val="9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color w:val="000000"/>
          <w:sz w:val="21"/>
          <w:szCs w:val="21"/>
        </w:rPr>
        <w:t>Adverse event monitoring and reporting system</w:t>
      </w:r>
    </w:p>
    <w:p w14:paraId="25444716">
      <w:pPr>
        <w:numPr>
          <w:ilvl w:val="0"/>
          <w:numId w:val="94"/>
        </w:numPr>
        <w:pBdr>
          <w:top w:val="none" w:color="auto" w:sz="0" w:space="0"/>
          <w:left w:val="none" w:color="auto" w:sz="0" w:space="0"/>
          <w:bottom w:val="none" w:color="auto" w:sz="0" w:space="0"/>
          <w:right w:val="none" w:color="auto" w:sz="0" w:space="0"/>
          <w:between w:val="none" w:color="auto" w:sz="0" w:space="0"/>
        </w:pBdr>
        <w:spacing w:line="259" w:lineRule="auto"/>
        <w:rPr>
          <w:rFonts w:hint="default" w:ascii="Calibri" w:hAnsi="Calibri" w:cs="Calibri"/>
          <w:color w:val="000000"/>
          <w:sz w:val="21"/>
          <w:szCs w:val="21"/>
        </w:rPr>
      </w:pPr>
      <w:r>
        <w:rPr>
          <w:rFonts w:hint="default" w:ascii="Calibri" w:hAnsi="Calibri" w:cs="Calibri"/>
          <w:color w:val="000000"/>
          <w:sz w:val="21"/>
          <w:szCs w:val="21"/>
        </w:rPr>
        <w:t xml:space="preserve">Prioritize </w:t>
      </w:r>
      <w:r>
        <w:rPr>
          <w:rFonts w:hint="default" w:ascii="Calibri" w:hAnsi="Calibri" w:cs="Calibri"/>
          <w:b/>
          <w:color w:val="000000"/>
          <w:sz w:val="21"/>
          <w:szCs w:val="21"/>
        </w:rPr>
        <w:t>New clients</w:t>
      </w:r>
      <w:r>
        <w:rPr>
          <w:rFonts w:hint="default" w:ascii="Calibri" w:hAnsi="Calibri" w:cs="Calibri"/>
          <w:color w:val="000000"/>
          <w:sz w:val="21"/>
          <w:szCs w:val="21"/>
        </w:rPr>
        <w:t xml:space="preserve">, </w:t>
      </w:r>
      <w:r>
        <w:rPr>
          <w:rFonts w:hint="default" w:ascii="Calibri" w:hAnsi="Calibri" w:cs="Calibri"/>
          <w:b/>
          <w:color w:val="000000"/>
          <w:sz w:val="21"/>
          <w:szCs w:val="21"/>
        </w:rPr>
        <w:t>those with unsuppressed VL</w:t>
      </w:r>
      <w:r>
        <w:rPr>
          <w:rFonts w:hint="default" w:ascii="Calibri" w:hAnsi="Calibri" w:cs="Calibri"/>
          <w:color w:val="000000"/>
          <w:sz w:val="21"/>
          <w:szCs w:val="21"/>
        </w:rPr>
        <w:t xml:space="preserve">, and </w:t>
      </w:r>
      <w:r>
        <w:rPr>
          <w:rFonts w:hint="default" w:ascii="Calibri" w:hAnsi="Calibri" w:cs="Calibri"/>
          <w:b/>
          <w:color w:val="000000"/>
          <w:sz w:val="21"/>
          <w:szCs w:val="21"/>
        </w:rPr>
        <w:t>IIT (&gt;1yr) returning to ca</w:t>
      </w:r>
    </w:p>
    <w:p w14:paraId="41C41DE7">
      <w:p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b/>
          <w:bCs/>
          <w:sz w:val="21"/>
          <w:szCs w:val="21"/>
        </w:rPr>
      </w:pPr>
    </w:p>
    <w:p w14:paraId="4C9D97B5">
      <w:p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b/>
          <w:bCs/>
          <w:sz w:val="21"/>
          <w:szCs w:val="21"/>
        </w:rPr>
      </w:pPr>
      <w:r>
        <w:rPr>
          <w:rFonts w:hint="default" w:ascii="Calibri" w:hAnsi="Calibri" w:cs="Calibri"/>
          <w:b/>
          <w:bCs/>
          <w:sz w:val="21"/>
          <w:szCs w:val="21"/>
        </w:rPr>
        <w:t>Documentation and reporting of index testing services</w:t>
      </w:r>
    </w:p>
    <w:p w14:paraId="54D1DB69">
      <w:p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sz w:val="21"/>
          <w:szCs w:val="21"/>
        </w:rPr>
      </w:pPr>
    </w:p>
    <w:p w14:paraId="11DB3120">
      <w:p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sz w:val="21"/>
          <w:szCs w:val="21"/>
        </w:rPr>
      </w:pPr>
      <w:r>
        <w:rPr>
          <w:rFonts w:hint="default" w:ascii="Calibri" w:hAnsi="Calibri" w:cs="Calibri"/>
          <w:sz w:val="21"/>
          <w:szCs w:val="21"/>
        </w:rPr>
        <w:t>Below is a list of primary and secondary data collection tools for documentation of index testing services</w:t>
      </w:r>
    </w:p>
    <w:p w14:paraId="20F85445">
      <w:pPr>
        <w:pStyle w:val="38"/>
        <w:numPr>
          <w:ilvl w:val="0"/>
          <w:numId w:val="95"/>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Primary data collection tool</w:t>
      </w:r>
    </w:p>
    <w:p w14:paraId="71C5A505">
      <w:pPr>
        <w:pStyle w:val="38"/>
        <w:numPr>
          <w:ilvl w:val="0"/>
          <w:numId w:val="9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Client Intake Form: This document if the client tested is identified from an index, the type of ICT and the index client ID. It also provides an affordance for preliminary elicitation of sexual contacts and biological children for everyone tested, where properly used will provide a foundation for ICT.</w:t>
      </w:r>
    </w:p>
    <w:p w14:paraId="4658955F">
      <w:pPr>
        <w:pStyle w:val="38"/>
        <w:numPr>
          <w:ilvl w:val="0"/>
          <w:numId w:val="9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Family Index Testing Form: This documents family testing and or HIV status for all PLHIV in care irrespective of who is the index- Father, mother or child.</w:t>
      </w:r>
    </w:p>
    <w:p w14:paraId="4F672E5C">
      <w:pPr>
        <w:pStyle w:val="38"/>
        <w:numPr>
          <w:ilvl w:val="0"/>
          <w:numId w:val="9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Partner Notification Service Form: Use to document proceedings and outcome of the sexual/social partner counseling and testing.</w:t>
      </w:r>
    </w:p>
    <w:p w14:paraId="446A58E3">
      <w:pPr>
        <w:pStyle w:val="38"/>
        <w:pBdr>
          <w:top w:val="none" w:color="auto" w:sz="0" w:space="0"/>
          <w:left w:val="none" w:color="auto" w:sz="0" w:space="0"/>
          <w:bottom w:val="none" w:color="auto" w:sz="0" w:space="0"/>
          <w:right w:val="none" w:color="auto" w:sz="0" w:space="0"/>
          <w:between w:val="none" w:color="auto" w:sz="0" w:space="0"/>
        </w:pBdr>
        <w:spacing w:after="0"/>
        <w:ind w:left="1080"/>
        <w:rPr>
          <w:rFonts w:hint="default" w:ascii="Calibri" w:hAnsi="Calibri" w:cs="Calibri"/>
          <w:sz w:val="21"/>
          <w:szCs w:val="21"/>
        </w:rPr>
      </w:pPr>
    </w:p>
    <w:p w14:paraId="3EE0D1A9">
      <w:pPr>
        <w:pStyle w:val="38"/>
        <w:numPr>
          <w:ilvl w:val="0"/>
          <w:numId w:val="95"/>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Secondary data collection tool: This includes register and EMR, the EAC form should be used to update the secondary data collection tool.</w:t>
      </w:r>
    </w:p>
    <w:p w14:paraId="51D80806">
      <w:pPr>
        <w:pStyle w:val="38"/>
        <w:numPr>
          <w:ilvl w:val="1"/>
          <w:numId w:val="97"/>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HIV Testing Service (HTS) Register: The register documents offering and acceptance of ICT by persons tested HIV positive</w:t>
      </w:r>
    </w:p>
    <w:p w14:paraId="67B8C0E5">
      <w:pPr>
        <w:pStyle w:val="38"/>
        <w:numPr>
          <w:ilvl w:val="1"/>
          <w:numId w:val="97"/>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Index Testing Service (HTS) Register: The register documents index counseling and testing services with information from the Family index testing form and Partner notification service form.</w:t>
      </w:r>
    </w:p>
    <w:p w14:paraId="35CCEE8E">
      <w:pPr>
        <w:pStyle w:val="38"/>
        <w:numPr>
          <w:ilvl w:val="1"/>
          <w:numId w:val="97"/>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HTS MSF B1 (Index testing MSF): Summarizes performance with ICT cascade monthly by age and sex disaggregation as well as facility/community achievement and client status.</w:t>
      </w:r>
    </w:p>
    <w:p w14:paraId="11E87D81">
      <w:pPr>
        <w:pStyle w:val="38"/>
        <w:numPr>
          <w:ilvl w:val="1"/>
          <w:numId w:val="97"/>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EMR (LAMIS): The index testing module on LAMIS allows for documentation of index testing service for PLHIV in care.</w:t>
      </w:r>
    </w:p>
    <w:p w14:paraId="1F236F05">
      <w:p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sz w:val="21"/>
          <w:szCs w:val="21"/>
        </w:rPr>
      </w:pPr>
      <w:r>
        <w:rPr>
          <w:rFonts w:hint="default" w:ascii="Calibri" w:hAnsi="Calibri" w:cs="Calibri"/>
          <w:sz w:val="21"/>
          <w:szCs w:val="21"/>
        </w:rPr>
        <w:t xml:space="preserve"> </w:t>
      </w:r>
    </w:p>
    <w:p w14:paraId="2D66CC4A">
      <w:pPr>
        <w:pStyle w:val="38"/>
        <w:numPr>
          <w:ilvl w:val="0"/>
          <w:numId w:val="95"/>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Tertiary data collection tool: This includes monthly summary forms and EMR reports, the primary and secondary data collection tool is used to generate the reports.</w:t>
      </w:r>
    </w:p>
    <w:p w14:paraId="3AE1B404">
      <w:pPr>
        <w:pStyle w:val="38"/>
        <w:numPr>
          <w:ilvl w:val="1"/>
          <w:numId w:val="98"/>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Index Service testing cascade on ACE-5 DHIS 2.0 HTS MSF B1 (Index testing MSF) platform: Summarizes performance with ICT cascade monthly by age and sex disaggregation as well as facility/community achievement and client status.</w:t>
      </w:r>
    </w:p>
    <w:p w14:paraId="1427AC73">
      <w:pPr>
        <w:pStyle w:val="38"/>
        <w:numPr>
          <w:ilvl w:val="1"/>
          <w:numId w:val="98"/>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ICT Report on EMR: Provides a client level report of index testing service.</w:t>
      </w:r>
    </w:p>
    <w:p w14:paraId="664475F7">
      <w:pPr>
        <w:pStyle w:val="38"/>
        <w:numPr>
          <w:ilvl w:val="1"/>
          <w:numId w:val="98"/>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Index Service testing cascade on ACE Daily Performance Tracker (DPT): Summarizes performance with ICT cascade daily by age and sex disaggregation as well as facility/community achievement and client status.</w:t>
      </w:r>
    </w:p>
    <w:p w14:paraId="093F5564">
      <w:p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b w:val="0"/>
          <w:bCs w:val="0"/>
          <w:sz w:val="21"/>
          <w:szCs w:val="21"/>
        </w:rPr>
      </w:pPr>
    </w:p>
    <w:p w14:paraId="0AD36CB4">
      <w:p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b/>
          <w:bCs/>
          <w:sz w:val="21"/>
          <w:szCs w:val="21"/>
        </w:rPr>
      </w:pPr>
      <w:r>
        <w:rPr>
          <w:rFonts w:hint="default" w:ascii="Calibri" w:hAnsi="Calibri" w:cs="Calibri"/>
          <w:b/>
          <w:bCs/>
          <w:sz w:val="21"/>
          <w:szCs w:val="21"/>
        </w:rPr>
        <w:t>HTS_TST_INDEX</w:t>
      </w:r>
      <w:r>
        <w:rPr>
          <w:rFonts w:hint="default" w:ascii="Calibri" w:hAnsi="Calibri" w:cs="Calibri"/>
          <w:b/>
          <w:bCs/>
          <w:sz w:val="21"/>
          <w:szCs w:val="21"/>
          <w:lang w:val="en-US"/>
        </w:rPr>
        <w:t xml:space="preserve"> means the </w:t>
      </w:r>
      <w:r>
        <w:rPr>
          <w:rFonts w:hint="default" w:ascii="Calibri" w:hAnsi="Calibri" w:cs="Calibri"/>
          <w:b/>
          <w:bCs/>
          <w:sz w:val="21"/>
          <w:szCs w:val="21"/>
        </w:rPr>
        <w:t>Number of individuals who were identified and tested using index testing services and received their results.</w:t>
      </w:r>
    </w:p>
    <w:p w14:paraId="688C43DD">
      <w:p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sz w:val="21"/>
          <w:szCs w:val="21"/>
        </w:rPr>
      </w:pPr>
    </w:p>
    <w:p w14:paraId="7008FAEA">
      <w:pPr>
        <w:rPr>
          <w:rFonts w:hint="default" w:ascii="Calibri" w:hAnsi="Calibri" w:eastAsia="Arial" w:cs="Calibri"/>
          <w:i/>
          <w:iCs/>
          <w:color w:val="000000"/>
          <w:sz w:val="21"/>
          <w:szCs w:val="21"/>
        </w:rPr>
      </w:pPr>
    </w:p>
    <w:p w14:paraId="38316883">
      <w:pPr>
        <w:rPr>
          <w:rFonts w:hint="default" w:ascii="Calibri" w:hAnsi="Calibri" w:eastAsia="Arial" w:cs="Calibri"/>
          <w:i/>
          <w:iCs/>
          <w:color w:val="000000"/>
          <w:sz w:val="21"/>
          <w:szCs w:val="21"/>
        </w:rPr>
      </w:pPr>
    </w:p>
    <w:p w14:paraId="75466C97">
      <w:pPr>
        <w:rPr>
          <w:rFonts w:hint="default" w:ascii="Calibri" w:hAnsi="Calibri" w:eastAsia="Arial" w:cs="Calibri"/>
          <w:i/>
          <w:iCs/>
          <w:color w:val="000000"/>
          <w:sz w:val="21"/>
          <w:szCs w:val="21"/>
        </w:rPr>
      </w:pPr>
    </w:p>
    <w:p w14:paraId="00AB6B5A">
      <w:pPr>
        <w:jc w:val="center"/>
        <w:rPr>
          <w:rFonts w:hint="default" w:ascii="Calibri" w:hAnsi="Calibri" w:eastAsia="Arial" w:cs="Calibri"/>
          <w:b/>
          <w:bCs/>
          <w:color w:val="000000"/>
          <w:sz w:val="21"/>
          <w:szCs w:val="21"/>
        </w:rPr>
      </w:pPr>
    </w:p>
    <w:p w14:paraId="3D1101E7">
      <w:pPr>
        <w:jc w:val="center"/>
        <w:rPr>
          <w:rFonts w:hint="default" w:ascii="Calibri" w:hAnsi="Calibri" w:eastAsia="Arial" w:cs="Calibri"/>
          <w:b/>
          <w:bCs/>
          <w:color w:val="000000"/>
          <w:sz w:val="21"/>
          <w:szCs w:val="21"/>
        </w:rPr>
      </w:pPr>
    </w:p>
    <w:p w14:paraId="47737947">
      <w:pPr>
        <w:jc w:val="center"/>
        <w:rPr>
          <w:rFonts w:hint="default" w:ascii="Calibri" w:hAnsi="Calibri" w:eastAsia="Arial" w:cs="Calibri"/>
          <w:b/>
          <w:bCs/>
          <w:color w:val="000000"/>
          <w:sz w:val="21"/>
          <w:szCs w:val="21"/>
        </w:rPr>
      </w:pPr>
    </w:p>
    <w:p w14:paraId="04518907">
      <w:pPr>
        <w:spacing w:after="0" w:line="276" w:lineRule="auto"/>
        <w:rPr>
          <w:rFonts w:hint="default" w:ascii="Calibri" w:hAnsi="Calibri" w:eastAsia="Times New Roman" w:cs="Calibri"/>
          <w:bCs/>
          <w:i/>
          <w:iCs/>
          <w:sz w:val="21"/>
          <w:szCs w:val="21"/>
        </w:rPr>
      </w:pPr>
    </w:p>
    <w:p w14:paraId="46798534">
      <w:pPr>
        <w:spacing w:after="0" w:line="276" w:lineRule="auto"/>
        <w:rPr>
          <w:rFonts w:hint="default" w:ascii="Calibri" w:hAnsi="Calibri" w:eastAsia="Times New Roman" w:cs="Calibri"/>
          <w:bCs/>
          <w:i/>
          <w:iCs/>
          <w:sz w:val="21"/>
          <w:szCs w:val="21"/>
        </w:rPr>
      </w:pPr>
    </w:p>
    <w:p w14:paraId="77E5956B">
      <w:pPr>
        <w:spacing w:after="0" w:line="360" w:lineRule="auto"/>
        <w:ind w:left="1080"/>
        <w:rPr>
          <w:rFonts w:hint="default" w:ascii="Calibri" w:hAnsi="Calibri" w:eastAsia="Times New Roman" w:cs="Calibri"/>
          <w:b/>
          <w:sz w:val="21"/>
          <w:szCs w:val="21"/>
        </w:rPr>
      </w:pPr>
    </w:p>
    <w:p w14:paraId="3DA22222">
      <w:pPr>
        <w:rPr>
          <w:rFonts w:hint="default" w:ascii="Calibri" w:hAnsi="Calibri" w:eastAsia="Calibri" w:cs="Calibri"/>
          <w:sz w:val="21"/>
          <w:szCs w:val="21"/>
        </w:rPr>
      </w:pPr>
    </w:p>
    <w:bookmarkEnd w:id="2"/>
    <w:p w14:paraId="3D439A8D">
      <w:pPr>
        <w:rPr>
          <w:rFonts w:hint="default" w:ascii="Calibri" w:hAnsi="Calibri" w:cs="Calibri"/>
          <w:sz w:val="21"/>
          <w:szCs w:val="21"/>
        </w:rPr>
      </w:pPr>
    </w:p>
    <w:p w14:paraId="73E99D57">
      <w:pPr>
        <w:rPr>
          <w:rFonts w:hint="default" w:ascii="Calibri" w:hAnsi="Calibri" w:cs="Calibri"/>
          <w:sz w:val="21"/>
          <w:szCs w:val="21"/>
        </w:rPr>
      </w:pPr>
    </w:p>
    <w:p w14:paraId="273B8126">
      <w:pPr>
        <w:rPr>
          <w:rFonts w:hint="default" w:ascii="Calibri" w:hAnsi="Calibri" w:cs="Calibri"/>
          <w:b/>
          <w:sz w:val="21"/>
          <w:szCs w:val="21"/>
        </w:rPr>
      </w:pPr>
      <w:r>
        <w:rPr>
          <w:rFonts w:hint="default" w:ascii="Calibri" w:hAnsi="Calibri" w:cs="Calibri"/>
          <w:b/>
          <w:bCs/>
          <w:i/>
          <w:iCs/>
          <w:sz w:val="56"/>
          <w:szCs w:val="56"/>
        </w:rPr>
        <w:t>Determine HIV Testing SOP</w:t>
      </w:r>
    </w:p>
    <w:p w14:paraId="1264821D">
      <w:pPr>
        <w:numPr>
          <w:numId w:val="0"/>
        </w:numPr>
        <w:spacing w:after="0" w:line="240" w:lineRule="auto"/>
        <w:ind w:leftChars="0"/>
        <w:rPr>
          <w:rFonts w:hint="default" w:ascii="Calibri" w:hAnsi="Calibri" w:cs="Calibri"/>
          <w:b/>
          <w:sz w:val="21"/>
          <w:szCs w:val="21"/>
        </w:rPr>
      </w:pPr>
      <w:r>
        <w:rPr>
          <w:rFonts w:hint="default" w:ascii="Calibri" w:hAnsi="Calibri" w:cs="Calibri"/>
          <w:b/>
          <w:sz w:val="21"/>
          <w:szCs w:val="21"/>
        </w:rPr>
        <w:t>PURPOSE</w:t>
      </w:r>
      <w:r>
        <w:rPr>
          <w:rFonts w:hint="default" w:ascii="Calibri" w:hAnsi="Calibri" w:cs="Calibri"/>
          <w:b/>
          <w:sz w:val="21"/>
          <w:szCs w:val="21"/>
          <w:lang w:val="en-US"/>
        </w:rPr>
        <w:t xml:space="preserve"> of Determine HIV testing SOP</w:t>
      </w:r>
      <w:r>
        <w:rPr>
          <w:rFonts w:hint="default" w:ascii="Calibri" w:hAnsi="Calibri" w:cs="Calibri"/>
          <w:b/>
          <w:sz w:val="21"/>
          <w:szCs w:val="21"/>
        </w:rPr>
        <w:t>:</w:t>
      </w:r>
    </w:p>
    <w:p w14:paraId="1B0D3136">
      <w:pPr>
        <w:tabs>
          <w:tab w:val="left" w:pos="1260"/>
        </w:tabs>
        <w:ind w:left="360"/>
        <w:rPr>
          <w:rFonts w:hint="default" w:ascii="Calibri" w:hAnsi="Calibri" w:cs="Calibri"/>
          <w:sz w:val="21"/>
          <w:szCs w:val="21"/>
        </w:rPr>
      </w:pPr>
      <w:r>
        <w:rPr>
          <w:rFonts w:hint="default" w:ascii="Calibri" w:hAnsi="Calibri" w:cs="Calibri"/>
          <w:sz w:val="21"/>
          <w:szCs w:val="21"/>
        </w:rPr>
        <w:t>To guide laboratory personnel or counsellor tester on the rapid diagnosis of HIV using Determine HIV1/2 Assay Kit.</w:t>
      </w:r>
    </w:p>
    <w:p w14:paraId="6425B2EA">
      <w:pPr>
        <w:numPr>
          <w:numId w:val="0"/>
        </w:numPr>
        <w:spacing w:after="0" w:line="240" w:lineRule="auto"/>
        <w:ind w:leftChars="0"/>
        <w:rPr>
          <w:rFonts w:hint="default" w:ascii="Calibri" w:hAnsi="Calibri" w:cs="Calibri"/>
          <w:b/>
          <w:sz w:val="21"/>
          <w:szCs w:val="21"/>
        </w:rPr>
      </w:pPr>
      <w:r>
        <w:rPr>
          <w:rFonts w:hint="default" w:ascii="Calibri" w:hAnsi="Calibri" w:cs="Calibri"/>
          <w:b/>
          <w:sz w:val="21"/>
          <w:szCs w:val="21"/>
        </w:rPr>
        <w:t>PRINCIPLE</w:t>
      </w:r>
      <w:r>
        <w:rPr>
          <w:rFonts w:hint="default" w:ascii="Calibri" w:hAnsi="Calibri" w:cs="Calibri"/>
          <w:b/>
          <w:sz w:val="21"/>
          <w:szCs w:val="21"/>
          <w:lang w:val="en-US"/>
        </w:rPr>
        <w:t xml:space="preserve"> of Determine HIV Testing SOP</w:t>
      </w:r>
      <w:r>
        <w:rPr>
          <w:rFonts w:hint="default" w:ascii="Calibri" w:hAnsi="Calibri" w:cs="Calibri"/>
          <w:b/>
          <w:sz w:val="21"/>
          <w:szCs w:val="21"/>
        </w:rPr>
        <w:t>:</w:t>
      </w:r>
    </w:p>
    <w:p w14:paraId="6102C493">
      <w:pPr>
        <w:ind w:left="360"/>
        <w:jc w:val="both"/>
        <w:rPr>
          <w:rFonts w:hint="default" w:ascii="Calibri" w:hAnsi="Calibri" w:cs="Calibri"/>
          <w:sz w:val="21"/>
          <w:szCs w:val="21"/>
        </w:rPr>
      </w:pPr>
      <w:r>
        <w:rPr>
          <w:rFonts w:hint="default" w:ascii="Calibri" w:hAnsi="Calibri" w:cs="Calibri"/>
          <w:sz w:val="21"/>
          <w:szCs w:val="21"/>
        </w:rPr>
        <w:t>The Abbot Determine</w:t>
      </w:r>
      <w:r>
        <w:rPr>
          <w:rFonts w:hint="default" w:ascii="Calibri" w:hAnsi="Calibri" w:cs="Calibri"/>
          <w:sz w:val="21"/>
          <w:szCs w:val="21"/>
          <w:vertAlign w:val="superscript"/>
        </w:rPr>
        <w:t>TM</w:t>
      </w:r>
      <w:r>
        <w:rPr>
          <w:rFonts w:hint="default" w:ascii="Calibri" w:hAnsi="Calibri" w:cs="Calibri"/>
          <w:sz w:val="21"/>
          <w:szCs w:val="21"/>
        </w:rPr>
        <w:t xml:space="preserve"> HIV 1/2 is an immuno-chromatographic test for the qualitative detection of antibodies to HIV-1/2 in human serum, plasma, or whole blood. The test is intended as an aid to detect antibodies to HIV1/2 from infected individuals. Sample is added to the sample pad, and as it migrates through the conjugate pad, it reconstitutes and mixes with the selenium colloid-antigen conjugate. This mixture continues to migrate through the solid phase to the immobilized recombinant antigens and synthetic peptides at the patient window site. If antibodies to HIV-1 and/or HIV-2 are present in the sample, the antibodies bind to the antigen-selenium colloid and to the antigen at the patient window, forming a red line at the patient window site. If antibodies to HIV-1 and/or HIV-2 are absent, the antigen-selenium colloid flows past the patient window and no red line are formed at the patient window site.</w:t>
      </w:r>
    </w:p>
    <w:p w14:paraId="423C1CA9">
      <w:pPr>
        <w:pStyle w:val="38"/>
        <w:numPr>
          <w:numId w:val="0"/>
        </w:numPr>
        <w:spacing w:after="0" w:line="240" w:lineRule="auto"/>
        <w:ind w:leftChars="0"/>
        <w:rPr>
          <w:rFonts w:hint="default" w:ascii="Calibri" w:hAnsi="Calibri" w:cs="Calibri"/>
          <w:b/>
          <w:sz w:val="21"/>
          <w:szCs w:val="21"/>
        </w:rPr>
      </w:pPr>
      <w:r>
        <w:rPr>
          <w:rFonts w:hint="default" w:ascii="Calibri" w:hAnsi="Calibri" w:cs="Calibri"/>
          <w:b/>
          <w:sz w:val="21"/>
          <w:szCs w:val="21"/>
        </w:rPr>
        <w:t>SCOPE/RESPONSIBILITY</w:t>
      </w:r>
      <w:r>
        <w:rPr>
          <w:rFonts w:hint="default" w:ascii="Calibri" w:hAnsi="Calibri" w:cs="Calibri"/>
          <w:b/>
          <w:sz w:val="21"/>
          <w:szCs w:val="21"/>
          <w:lang w:val="en-US"/>
        </w:rPr>
        <w:t xml:space="preserve"> of determine HIV Testing</w:t>
      </w:r>
      <w:r>
        <w:rPr>
          <w:rFonts w:hint="default" w:ascii="Calibri" w:hAnsi="Calibri" w:cs="Calibri"/>
          <w:b/>
          <w:sz w:val="21"/>
          <w:szCs w:val="21"/>
        </w:rPr>
        <w:t>:</w:t>
      </w:r>
    </w:p>
    <w:p w14:paraId="17245065">
      <w:pPr>
        <w:pStyle w:val="38"/>
        <w:numPr>
          <w:numId w:val="0"/>
        </w:numPr>
        <w:spacing w:after="0" w:line="240" w:lineRule="auto"/>
        <w:ind w:leftChars="0"/>
        <w:rPr>
          <w:rFonts w:hint="default" w:ascii="Calibri" w:hAnsi="Calibri" w:cs="Calibri"/>
          <w:b/>
          <w:sz w:val="21"/>
          <w:szCs w:val="21"/>
        </w:rPr>
      </w:pPr>
      <w:r>
        <w:rPr>
          <w:rFonts w:hint="default" w:ascii="Calibri" w:hAnsi="Calibri" w:cs="Calibri"/>
          <w:b/>
          <w:sz w:val="21"/>
          <w:szCs w:val="21"/>
        </w:rPr>
        <w:t>Scope:</w:t>
      </w:r>
    </w:p>
    <w:p w14:paraId="672CF3BA">
      <w:pPr>
        <w:ind w:left="360"/>
        <w:jc w:val="both"/>
        <w:rPr>
          <w:rFonts w:hint="default" w:ascii="Calibri" w:hAnsi="Calibri" w:cs="Calibri"/>
          <w:sz w:val="21"/>
          <w:szCs w:val="21"/>
        </w:rPr>
      </w:pPr>
      <w:r>
        <w:rPr>
          <w:rFonts w:hint="default" w:ascii="Calibri" w:hAnsi="Calibri" w:cs="Calibri"/>
          <w:sz w:val="21"/>
          <w:szCs w:val="21"/>
        </w:rPr>
        <w:t>All personnel including senior technical officers, technical officers, medical laboratory scientists, laboratory technicians, nurses, clinicians, HIV testing counselors and interns working on the ACE-5 project.</w:t>
      </w:r>
    </w:p>
    <w:p w14:paraId="428F19E3">
      <w:pPr>
        <w:pStyle w:val="38"/>
        <w:numPr>
          <w:numId w:val="0"/>
        </w:numPr>
        <w:spacing w:after="0" w:line="240" w:lineRule="auto"/>
        <w:ind w:leftChars="0"/>
        <w:rPr>
          <w:rFonts w:hint="default" w:ascii="Calibri" w:hAnsi="Calibri" w:cs="Calibri"/>
          <w:b/>
          <w:sz w:val="21"/>
          <w:szCs w:val="21"/>
        </w:rPr>
      </w:pPr>
      <w:r>
        <w:rPr>
          <w:rFonts w:hint="default" w:ascii="Calibri" w:hAnsi="Calibri" w:cs="Calibri"/>
          <w:b/>
          <w:sz w:val="21"/>
          <w:szCs w:val="21"/>
        </w:rPr>
        <w:t>Responsibility:</w:t>
      </w:r>
    </w:p>
    <w:p w14:paraId="06E0E1D9">
      <w:pPr>
        <w:pStyle w:val="38"/>
        <w:numPr>
          <w:ilvl w:val="0"/>
          <w:numId w:val="99"/>
        </w:numPr>
        <w:spacing w:after="0" w:line="240" w:lineRule="auto"/>
        <w:jc w:val="both"/>
        <w:rPr>
          <w:rFonts w:hint="default" w:ascii="Calibri" w:hAnsi="Calibri" w:cs="Calibri"/>
          <w:sz w:val="21"/>
          <w:szCs w:val="21"/>
        </w:rPr>
      </w:pPr>
      <w:r>
        <w:rPr>
          <w:rFonts w:hint="default" w:ascii="Calibri" w:hAnsi="Calibri" w:cs="Calibri"/>
          <w:sz w:val="21"/>
          <w:szCs w:val="21"/>
        </w:rPr>
        <w:t>The LM should ensure implementation of this SOP.</w:t>
      </w:r>
    </w:p>
    <w:p w14:paraId="7C450723">
      <w:pPr>
        <w:pStyle w:val="38"/>
        <w:numPr>
          <w:ilvl w:val="0"/>
          <w:numId w:val="99"/>
        </w:numPr>
        <w:spacing w:after="0" w:line="240" w:lineRule="auto"/>
        <w:jc w:val="both"/>
        <w:rPr>
          <w:rFonts w:hint="default" w:ascii="Calibri" w:hAnsi="Calibri" w:cs="Calibri"/>
          <w:sz w:val="21"/>
          <w:szCs w:val="21"/>
        </w:rPr>
      </w:pPr>
      <w:r>
        <w:rPr>
          <w:rFonts w:hint="default" w:ascii="Calibri" w:hAnsi="Calibri" w:cs="Calibri"/>
          <w:sz w:val="21"/>
          <w:szCs w:val="21"/>
        </w:rPr>
        <w:t>All laboratory personnel should ensure adherence to this SOP.</w:t>
      </w:r>
    </w:p>
    <w:p w14:paraId="677BECE0">
      <w:pPr>
        <w:pStyle w:val="38"/>
        <w:numPr>
          <w:ilvl w:val="0"/>
          <w:numId w:val="99"/>
        </w:numPr>
        <w:spacing w:after="0" w:line="240" w:lineRule="auto"/>
        <w:jc w:val="both"/>
        <w:rPr>
          <w:rFonts w:hint="default" w:ascii="Calibri" w:hAnsi="Calibri" w:cs="Calibri"/>
          <w:sz w:val="21"/>
          <w:szCs w:val="21"/>
        </w:rPr>
      </w:pPr>
      <w:r>
        <w:rPr>
          <w:rFonts w:hint="default" w:ascii="Calibri" w:hAnsi="Calibri" w:cs="Calibri"/>
          <w:sz w:val="21"/>
          <w:szCs w:val="21"/>
        </w:rPr>
        <w:t>The LQO/LM has the overall responsibility to ensure compliance to the SOP.</w:t>
      </w:r>
    </w:p>
    <w:p w14:paraId="11C65DD7">
      <w:pPr>
        <w:pStyle w:val="38"/>
        <w:spacing w:after="0" w:line="240" w:lineRule="auto"/>
        <w:ind w:left="1440"/>
        <w:jc w:val="both"/>
        <w:rPr>
          <w:rFonts w:hint="default" w:ascii="Calibri" w:hAnsi="Calibri" w:cs="Calibri"/>
          <w:sz w:val="21"/>
          <w:szCs w:val="21"/>
        </w:rPr>
      </w:pPr>
    </w:p>
    <w:p w14:paraId="183B4E7B">
      <w:pPr>
        <w:pStyle w:val="38"/>
        <w:numPr>
          <w:numId w:val="0"/>
        </w:numPr>
        <w:spacing w:after="0" w:line="240" w:lineRule="auto"/>
        <w:ind w:leftChars="0"/>
        <w:rPr>
          <w:rFonts w:hint="default" w:ascii="Calibri" w:hAnsi="Calibri" w:cs="Calibri"/>
          <w:b/>
          <w:sz w:val="21"/>
          <w:szCs w:val="21"/>
        </w:rPr>
      </w:pPr>
      <w:r>
        <w:rPr>
          <w:rFonts w:hint="default" w:ascii="Calibri" w:hAnsi="Calibri" w:cs="Calibri"/>
          <w:b/>
          <w:sz w:val="21"/>
          <w:szCs w:val="21"/>
        </w:rPr>
        <w:t>DEFINITIONS/ABBREVIATIONS:</w:t>
      </w:r>
    </w:p>
    <w:p w14:paraId="363E76E3">
      <w:pPr>
        <w:pStyle w:val="38"/>
        <w:ind w:left="360"/>
        <w:rPr>
          <w:rFonts w:hint="default" w:ascii="Calibri" w:hAnsi="Calibri" w:cs="Calibri"/>
          <w:b/>
          <w:sz w:val="21"/>
          <w:szCs w:val="21"/>
        </w:rPr>
      </w:pPr>
    </w:p>
    <w:p w14:paraId="1563B0C5">
      <w:pPr>
        <w:tabs>
          <w:tab w:val="left" w:pos="1080"/>
        </w:tabs>
        <w:ind w:left="720"/>
        <w:rPr>
          <w:rFonts w:hint="default" w:ascii="Calibri" w:hAnsi="Calibri" w:cs="Calibri"/>
          <w:sz w:val="21"/>
          <w:szCs w:val="21"/>
          <w:lang w:val="en-US"/>
        </w:rPr>
      </w:pPr>
      <w:r>
        <w:rPr>
          <w:rFonts w:hint="default" w:ascii="Calibri" w:hAnsi="Calibri" w:cs="Calibri"/>
          <w:sz w:val="21"/>
          <w:szCs w:val="21"/>
        </w:rPr>
        <w:t>ACE-5</w:t>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Accelerating the Control of HIV/AIDS Epidermic in Nigeria (Cluster</w:t>
      </w:r>
      <w:r>
        <w:rPr>
          <w:rFonts w:hint="default" w:ascii="Calibri" w:hAnsi="Calibri" w:cs="Calibri"/>
          <w:sz w:val="21"/>
          <w:szCs w:val="21"/>
          <w:lang w:val="en-US"/>
        </w:rPr>
        <w:t xml:space="preserve"> 5)</w:t>
      </w:r>
    </w:p>
    <w:p w14:paraId="2C8121ED">
      <w:pPr>
        <w:ind w:left="720"/>
        <w:rPr>
          <w:rFonts w:hint="default" w:ascii="Calibri" w:hAnsi="Calibri" w:cs="Calibri"/>
          <w:sz w:val="21"/>
          <w:szCs w:val="21"/>
        </w:rPr>
      </w:pPr>
      <w:r>
        <w:rPr>
          <w:rFonts w:hint="default" w:ascii="Calibri" w:hAnsi="Calibri" w:cs="Calibri"/>
          <w:sz w:val="21"/>
          <w:szCs w:val="21"/>
        </w:rPr>
        <w:t>TAT</w:t>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Turn-Around time</w:t>
      </w:r>
    </w:p>
    <w:p w14:paraId="70FF48F4">
      <w:pPr>
        <w:ind w:left="720"/>
        <w:rPr>
          <w:rFonts w:hint="default" w:ascii="Calibri" w:hAnsi="Calibri" w:cs="Calibri"/>
          <w:sz w:val="21"/>
          <w:szCs w:val="21"/>
        </w:rPr>
      </w:pPr>
      <w:r>
        <w:rPr>
          <w:rFonts w:hint="default" w:ascii="Calibri" w:hAnsi="Calibri" w:cs="Calibri"/>
          <w:sz w:val="21"/>
          <w:szCs w:val="21"/>
        </w:rPr>
        <w:t>HIV</w:t>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Human Immuno-deficiency Virus</w:t>
      </w:r>
    </w:p>
    <w:p w14:paraId="0C9E99E7">
      <w:pPr>
        <w:ind w:left="720"/>
        <w:rPr>
          <w:rFonts w:hint="default" w:ascii="Calibri" w:hAnsi="Calibri" w:cs="Calibri"/>
          <w:sz w:val="21"/>
          <w:szCs w:val="21"/>
        </w:rPr>
      </w:pPr>
      <w:r>
        <w:rPr>
          <w:rFonts w:hint="default" w:ascii="Calibri" w:hAnsi="Calibri" w:cs="Calibri"/>
          <w:sz w:val="21"/>
          <w:szCs w:val="21"/>
        </w:rPr>
        <w:t>EDTA</w:t>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 xml:space="preserve">Ethylene Diamine Tetra Acetic Acid </w:t>
      </w:r>
    </w:p>
    <w:p w14:paraId="3B82DDB4">
      <w:pPr>
        <w:ind w:left="720"/>
        <w:rPr>
          <w:rFonts w:hint="default" w:ascii="Calibri" w:hAnsi="Calibri" w:cs="Calibri"/>
          <w:sz w:val="21"/>
          <w:szCs w:val="21"/>
        </w:rPr>
      </w:pPr>
      <w:r>
        <w:rPr>
          <w:rFonts w:hint="default" w:ascii="Calibri" w:hAnsi="Calibri" w:cs="Calibri"/>
          <w:sz w:val="21"/>
          <w:szCs w:val="21"/>
        </w:rPr>
        <w:t>HTLV</w:t>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Human T-lymph tropic Virus</w:t>
      </w:r>
    </w:p>
    <w:p w14:paraId="2680115E">
      <w:pPr>
        <w:ind w:left="720"/>
        <w:rPr>
          <w:rFonts w:hint="default" w:ascii="Calibri" w:hAnsi="Calibri" w:cs="Calibri"/>
          <w:sz w:val="21"/>
          <w:szCs w:val="21"/>
        </w:rPr>
      </w:pPr>
      <w:r>
        <w:rPr>
          <w:rFonts w:hint="default" w:ascii="Calibri" w:hAnsi="Calibri" w:cs="Calibri"/>
          <w:sz w:val="21"/>
          <w:szCs w:val="21"/>
        </w:rPr>
        <w:t>LQO</w:t>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Laboratory Quality Officer</w:t>
      </w:r>
    </w:p>
    <w:p w14:paraId="1A2707DC">
      <w:pPr>
        <w:ind w:left="720"/>
        <w:rPr>
          <w:rFonts w:hint="default" w:ascii="Calibri" w:hAnsi="Calibri" w:cs="Calibri"/>
          <w:sz w:val="21"/>
          <w:szCs w:val="21"/>
        </w:rPr>
      </w:pPr>
      <w:r>
        <w:rPr>
          <w:rFonts w:hint="default" w:ascii="Calibri" w:hAnsi="Calibri" w:cs="Calibri"/>
          <w:sz w:val="21"/>
          <w:szCs w:val="21"/>
        </w:rPr>
        <w:t>LM</w:t>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Laboratory Manager</w:t>
      </w:r>
    </w:p>
    <w:p w14:paraId="060D1B5E">
      <w:pPr>
        <w:ind w:left="720"/>
        <w:rPr>
          <w:rFonts w:hint="default" w:ascii="Calibri" w:hAnsi="Calibri" w:cs="Calibri"/>
          <w:sz w:val="21"/>
          <w:szCs w:val="21"/>
        </w:rPr>
      </w:pPr>
      <w:r>
        <w:rPr>
          <w:rFonts w:hint="default" w:ascii="Calibri" w:hAnsi="Calibri" w:cs="Calibri"/>
          <w:sz w:val="21"/>
          <w:szCs w:val="21"/>
        </w:rPr>
        <w:t>DTS</w:t>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Dried Tube Specimen</w:t>
      </w:r>
    </w:p>
    <w:p w14:paraId="3FDF8631">
      <w:pPr>
        <w:pStyle w:val="38"/>
        <w:numPr>
          <w:numId w:val="0"/>
        </w:numPr>
        <w:spacing w:after="0" w:line="240" w:lineRule="auto"/>
        <w:ind w:leftChars="0"/>
        <w:rPr>
          <w:rFonts w:hint="default" w:ascii="Calibri" w:hAnsi="Calibri" w:cs="Calibri"/>
          <w:b/>
          <w:sz w:val="21"/>
          <w:szCs w:val="21"/>
        </w:rPr>
      </w:pPr>
      <w:r>
        <w:rPr>
          <w:rFonts w:hint="default" w:ascii="Calibri" w:hAnsi="Calibri" w:cs="Calibri"/>
          <w:b/>
          <w:sz w:val="21"/>
          <w:szCs w:val="21"/>
        </w:rPr>
        <w:t>PROCEDURES</w:t>
      </w:r>
      <w:r>
        <w:rPr>
          <w:rFonts w:hint="default" w:ascii="Calibri" w:hAnsi="Calibri" w:cs="Calibri"/>
          <w:b/>
          <w:sz w:val="21"/>
          <w:szCs w:val="21"/>
          <w:lang w:val="en-US"/>
        </w:rPr>
        <w:t xml:space="preserve"> of determine HIV Testing</w:t>
      </w:r>
      <w:r>
        <w:rPr>
          <w:rFonts w:hint="default" w:ascii="Calibri" w:hAnsi="Calibri" w:cs="Calibri"/>
          <w:b/>
          <w:sz w:val="21"/>
          <w:szCs w:val="21"/>
        </w:rPr>
        <w:t>:</w:t>
      </w:r>
    </w:p>
    <w:p w14:paraId="7D2BE39C">
      <w:pPr>
        <w:pStyle w:val="38"/>
        <w:numPr>
          <w:ilvl w:val="1"/>
          <w:numId w:val="100"/>
        </w:numPr>
        <w:spacing w:after="0" w:line="240" w:lineRule="auto"/>
        <w:rPr>
          <w:rFonts w:hint="default" w:ascii="Calibri" w:hAnsi="Calibri" w:cs="Calibri"/>
          <w:b/>
          <w:sz w:val="21"/>
          <w:szCs w:val="21"/>
        </w:rPr>
      </w:pPr>
      <w:r>
        <w:rPr>
          <w:rFonts w:hint="default" w:ascii="Calibri" w:hAnsi="Calibri" w:cs="Calibri"/>
          <w:b/>
          <w:sz w:val="21"/>
          <w:szCs w:val="21"/>
        </w:rPr>
        <w:t>Equipment/Materials:</w:t>
      </w:r>
    </w:p>
    <w:p w14:paraId="17C7C166">
      <w:pPr>
        <w:pStyle w:val="38"/>
        <w:numPr>
          <w:ilvl w:val="0"/>
          <w:numId w:val="101"/>
        </w:numPr>
        <w:spacing w:after="0" w:line="240" w:lineRule="auto"/>
        <w:jc w:val="both"/>
        <w:rPr>
          <w:rFonts w:hint="default" w:ascii="Calibri" w:hAnsi="Calibri" w:cs="Calibri"/>
          <w:sz w:val="21"/>
          <w:szCs w:val="21"/>
        </w:rPr>
      </w:pPr>
      <w:r>
        <w:rPr>
          <w:rFonts w:hint="default" w:ascii="Calibri" w:hAnsi="Calibri" w:cs="Calibri"/>
          <w:sz w:val="21"/>
          <w:szCs w:val="21"/>
        </w:rPr>
        <w:t>Automatic precision pipettes and pipette tips.</w:t>
      </w:r>
    </w:p>
    <w:p w14:paraId="655324EB">
      <w:pPr>
        <w:pStyle w:val="38"/>
        <w:numPr>
          <w:ilvl w:val="0"/>
          <w:numId w:val="101"/>
        </w:numPr>
        <w:spacing w:after="0" w:line="240" w:lineRule="auto"/>
        <w:jc w:val="both"/>
        <w:rPr>
          <w:rFonts w:hint="default" w:ascii="Calibri" w:hAnsi="Calibri" w:cs="Calibri"/>
          <w:sz w:val="21"/>
          <w:szCs w:val="21"/>
        </w:rPr>
      </w:pPr>
      <w:r>
        <w:rPr>
          <w:rFonts w:hint="default" w:ascii="Calibri" w:hAnsi="Calibri" w:cs="Calibri"/>
          <w:sz w:val="21"/>
          <w:szCs w:val="21"/>
        </w:rPr>
        <w:t>Lancets</w:t>
      </w:r>
    </w:p>
    <w:p w14:paraId="41BC346C">
      <w:pPr>
        <w:pStyle w:val="38"/>
        <w:numPr>
          <w:ilvl w:val="0"/>
          <w:numId w:val="101"/>
        </w:numPr>
        <w:spacing w:after="0" w:line="240" w:lineRule="auto"/>
        <w:jc w:val="both"/>
        <w:rPr>
          <w:rFonts w:hint="default" w:ascii="Calibri" w:hAnsi="Calibri" w:cs="Calibri"/>
          <w:sz w:val="21"/>
          <w:szCs w:val="21"/>
        </w:rPr>
      </w:pPr>
      <w:r>
        <w:rPr>
          <w:rFonts w:hint="default" w:ascii="Calibri" w:hAnsi="Calibri" w:cs="Calibri"/>
          <w:sz w:val="21"/>
          <w:szCs w:val="21"/>
        </w:rPr>
        <w:t>EDTA capillary tubes.</w:t>
      </w:r>
    </w:p>
    <w:p w14:paraId="6C33E009">
      <w:pPr>
        <w:pStyle w:val="38"/>
        <w:numPr>
          <w:ilvl w:val="0"/>
          <w:numId w:val="101"/>
        </w:numPr>
        <w:spacing w:after="0" w:line="240" w:lineRule="auto"/>
        <w:jc w:val="both"/>
        <w:rPr>
          <w:rFonts w:hint="default" w:ascii="Calibri" w:hAnsi="Calibri" w:cs="Calibri"/>
          <w:sz w:val="21"/>
          <w:szCs w:val="21"/>
        </w:rPr>
      </w:pPr>
      <w:r>
        <w:rPr>
          <w:rFonts w:hint="default" w:ascii="Calibri" w:hAnsi="Calibri" w:cs="Calibri"/>
          <w:sz w:val="21"/>
          <w:szCs w:val="21"/>
        </w:rPr>
        <w:t>HIV 1/2 Reactive Control DTS</w:t>
      </w:r>
    </w:p>
    <w:p w14:paraId="1D269A14">
      <w:pPr>
        <w:pStyle w:val="38"/>
        <w:numPr>
          <w:ilvl w:val="0"/>
          <w:numId w:val="101"/>
        </w:numPr>
        <w:spacing w:after="0" w:line="240" w:lineRule="auto"/>
        <w:rPr>
          <w:rFonts w:hint="default" w:ascii="Calibri" w:hAnsi="Calibri" w:cs="Calibri"/>
          <w:sz w:val="21"/>
          <w:szCs w:val="21"/>
        </w:rPr>
      </w:pPr>
      <w:r>
        <w:rPr>
          <w:rFonts w:hint="default" w:ascii="Calibri" w:hAnsi="Calibri" w:cs="Calibri"/>
          <w:sz w:val="21"/>
          <w:szCs w:val="21"/>
        </w:rPr>
        <w:t>Non-reactive Control DTS</w:t>
      </w:r>
    </w:p>
    <w:p w14:paraId="6CF1BED0">
      <w:pPr>
        <w:pStyle w:val="38"/>
        <w:numPr>
          <w:ilvl w:val="0"/>
          <w:numId w:val="101"/>
        </w:numPr>
        <w:spacing w:after="0" w:line="240" w:lineRule="auto"/>
        <w:jc w:val="both"/>
        <w:rPr>
          <w:rFonts w:hint="default" w:ascii="Calibri" w:hAnsi="Calibri" w:cs="Calibri"/>
          <w:sz w:val="21"/>
          <w:szCs w:val="21"/>
        </w:rPr>
      </w:pPr>
      <w:r>
        <w:rPr>
          <w:rFonts w:hint="default" w:ascii="Calibri" w:hAnsi="Calibri" w:cs="Calibri"/>
          <w:sz w:val="21"/>
          <w:szCs w:val="21"/>
        </w:rPr>
        <w:t>Abbot Determine HIV-1/2 test kits.</w:t>
      </w:r>
    </w:p>
    <w:p w14:paraId="113231B1">
      <w:pPr>
        <w:pStyle w:val="38"/>
        <w:numPr>
          <w:ilvl w:val="0"/>
          <w:numId w:val="101"/>
        </w:numPr>
        <w:spacing w:after="0" w:line="240" w:lineRule="auto"/>
        <w:jc w:val="both"/>
        <w:rPr>
          <w:rFonts w:hint="default" w:ascii="Calibri" w:hAnsi="Calibri" w:cs="Calibri"/>
          <w:sz w:val="21"/>
          <w:szCs w:val="21"/>
        </w:rPr>
      </w:pPr>
      <w:r>
        <w:rPr>
          <w:rFonts w:hint="default" w:ascii="Calibri" w:hAnsi="Calibri" w:cs="Calibri"/>
          <w:sz w:val="21"/>
          <w:szCs w:val="21"/>
        </w:rPr>
        <w:t>Chase buffer.</w:t>
      </w:r>
    </w:p>
    <w:p w14:paraId="4DA91E27">
      <w:pPr>
        <w:pStyle w:val="38"/>
        <w:numPr>
          <w:ilvl w:val="0"/>
          <w:numId w:val="101"/>
        </w:numPr>
        <w:spacing w:after="0" w:line="240" w:lineRule="auto"/>
        <w:jc w:val="both"/>
        <w:rPr>
          <w:rFonts w:hint="default" w:ascii="Calibri" w:hAnsi="Calibri" w:cs="Calibri"/>
          <w:sz w:val="21"/>
          <w:szCs w:val="21"/>
        </w:rPr>
      </w:pPr>
      <w:r>
        <w:rPr>
          <w:rFonts w:hint="default" w:ascii="Calibri" w:hAnsi="Calibri" w:cs="Calibri"/>
          <w:sz w:val="21"/>
          <w:szCs w:val="21"/>
        </w:rPr>
        <w:t>Serum/plasma or whole blood.</w:t>
      </w:r>
    </w:p>
    <w:p w14:paraId="6BF6A99D">
      <w:pPr>
        <w:pStyle w:val="38"/>
        <w:numPr>
          <w:ilvl w:val="0"/>
          <w:numId w:val="101"/>
        </w:numPr>
        <w:spacing w:after="0" w:line="240" w:lineRule="auto"/>
        <w:jc w:val="both"/>
        <w:rPr>
          <w:rFonts w:hint="default" w:ascii="Calibri" w:hAnsi="Calibri" w:cs="Calibri"/>
          <w:sz w:val="21"/>
          <w:szCs w:val="21"/>
        </w:rPr>
      </w:pPr>
      <w:r>
        <w:rPr>
          <w:rFonts w:hint="default" w:ascii="Calibri" w:hAnsi="Calibri" w:cs="Calibri"/>
          <w:sz w:val="21"/>
          <w:szCs w:val="21"/>
        </w:rPr>
        <w:t>Clock, watch or any timing device</w:t>
      </w:r>
    </w:p>
    <w:p w14:paraId="70D5D801">
      <w:pPr>
        <w:pStyle w:val="38"/>
        <w:numPr>
          <w:ilvl w:val="0"/>
          <w:numId w:val="101"/>
        </w:numPr>
        <w:spacing w:after="0" w:line="240" w:lineRule="auto"/>
        <w:jc w:val="both"/>
        <w:rPr>
          <w:rFonts w:hint="default" w:ascii="Calibri" w:hAnsi="Calibri" w:cs="Calibri"/>
          <w:sz w:val="21"/>
          <w:szCs w:val="21"/>
        </w:rPr>
      </w:pPr>
      <w:r>
        <w:rPr>
          <w:rFonts w:hint="default" w:ascii="Calibri" w:hAnsi="Calibri" w:cs="Calibri"/>
          <w:sz w:val="21"/>
          <w:szCs w:val="21"/>
        </w:rPr>
        <w:t>Sterile alcohol swab, gauze and adhesive plaster.</w:t>
      </w:r>
    </w:p>
    <w:p w14:paraId="15C29029">
      <w:pPr>
        <w:pStyle w:val="38"/>
        <w:spacing w:after="0" w:line="240" w:lineRule="auto"/>
        <w:ind w:left="1440"/>
        <w:jc w:val="both"/>
        <w:rPr>
          <w:rFonts w:hint="default" w:ascii="Calibri" w:hAnsi="Calibri" w:cs="Calibri"/>
          <w:sz w:val="21"/>
          <w:szCs w:val="21"/>
        </w:rPr>
      </w:pPr>
    </w:p>
    <w:p w14:paraId="09F04B47">
      <w:pPr>
        <w:pStyle w:val="3"/>
        <w:keepNext w:val="0"/>
        <w:keepLines w:val="0"/>
        <w:widowControl/>
        <w:suppressLineNumbers w:val="0"/>
      </w:pPr>
      <w:r>
        <w:t>5.2 Procedure</w:t>
      </w:r>
    </w:p>
    <w:p w14:paraId="605B96C5">
      <w:pPr>
        <w:pStyle w:val="4"/>
        <w:keepNext w:val="0"/>
        <w:keepLines w:val="0"/>
        <w:widowControl/>
        <w:suppressLineNumbers w:val="0"/>
      </w:pPr>
      <w:r>
        <w:t>5.2.1 Specimen Collection and Storage</w:t>
      </w:r>
    </w:p>
    <w:p w14:paraId="40035152">
      <w:pPr>
        <w:pStyle w:val="20"/>
        <w:keepNext w:val="0"/>
        <w:keepLines w:val="0"/>
        <w:widowControl/>
        <w:suppressLineNumbers w:val="0"/>
      </w:pPr>
      <w:r>
        <w:t>Serum, plasma, and whole blood collected by venipuncture should be collected aseptically to avoid haemolysis.</w:t>
      </w:r>
    </w:p>
    <w:p w14:paraId="01B61445">
      <w:pPr>
        <w:pStyle w:val="20"/>
        <w:keepNext w:val="0"/>
        <w:keepLines w:val="0"/>
        <w:widowControl/>
        <w:suppressLineNumbers w:val="0"/>
      </w:pPr>
      <w:r>
        <w:t>Serum and plasma should be stored at 2–8°C if the test will be run within 7 days of collection.</w:t>
      </w:r>
    </w:p>
    <w:p w14:paraId="57A6743F">
      <w:pPr>
        <w:pStyle w:val="20"/>
        <w:keepNext w:val="0"/>
        <w:keepLines w:val="0"/>
        <w:widowControl/>
        <w:suppressLineNumbers w:val="0"/>
      </w:pPr>
      <w:r>
        <w:t>If testing is delayed more than 7 days, freeze the specimen at –20°C. Whole blood should be stored at 2–8°C if testing is done within 7 days.</w:t>
      </w:r>
    </w:p>
    <w:p w14:paraId="58BBEE10">
      <w:pPr>
        <w:pStyle w:val="20"/>
        <w:keepNext w:val="0"/>
        <w:keepLines w:val="0"/>
        <w:widowControl/>
        <w:suppressLineNumbers w:val="0"/>
      </w:pPr>
      <w:r>
        <w:t>blood collected by finger stick should be tested immediately. Reagents and samples must be at room temperature before testing.</w:t>
      </w:r>
    </w:p>
    <w:p w14:paraId="535406E6">
      <w:pPr>
        <w:pStyle w:val="20"/>
        <w:keepNext w:val="0"/>
        <w:keepLines w:val="0"/>
        <w:widowControl/>
        <w:suppressLineNumbers w:val="0"/>
      </w:pPr>
      <w:r>
        <w:t>Remove the protective foil cover from each test device before use.</w:t>
      </w:r>
    </w:p>
    <w:p w14:paraId="3336FF38">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5B4692CB">
      <w:pPr>
        <w:pStyle w:val="4"/>
        <w:keepNext w:val="0"/>
        <w:keepLines w:val="0"/>
        <w:widowControl/>
        <w:suppressLineNumbers w:val="0"/>
      </w:pPr>
      <w:r>
        <w:t>5.2.2 Testing for Serum, Plasma, or Dried Tube Specimen (DTS)</w:t>
      </w:r>
    </w:p>
    <w:p w14:paraId="42BCB288">
      <w:pPr>
        <w:pStyle w:val="20"/>
        <w:keepNext w:val="0"/>
        <w:keepLines w:val="0"/>
        <w:widowControl/>
        <w:suppressLineNumbers w:val="0"/>
      </w:pPr>
      <w:r>
        <w:t>Apply 50 µL of sample using a precision pipette to the sample pad (marked by the arrow symbol).</w:t>
      </w:r>
    </w:p>
    <w:p w14:paraId="7FD939D4">
      <w:pPr>
        <w:pStyle w:val="20"/>
        <w:keepNext w:val="0"/>
        <w:keepLines w:val="0"/>
        <w:widowControl/>
        <w:suppressLineNumbers w:val="0"/>
      </w:pPr>
      <w:r>
        <w:t>For DTS, reconstitute the sample overnight or at least 2 hours before testing.</w:t>
      </w:r>
    </w:p>
    <w:p w14:paraId="304A9223">
      <w:pPr>
        <w:pStyle w:val="20"/>
        <w:keepNext w:val="0"/>
        <w:keepLines w:val="0"/>
        <w:widowControl/>
        <w:suppressLineNumbers w:val="0"/>
      </w:pPr>
      <w:r>
        <w:t>Wait a minimum of 15 minutes (up to 60 minutes) and read the results.</w:t>
      </w:r>
    </w:p>
    <w:p w14:paraId="143256ED">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12F4AA48">
      <w:pPr>
        <w:pStyle w:val="4"/>
        <w:keepNext w:val="0"/>
        <w:keepLines w:val="0"/>
        <w:widowControl/>
        <w:suppressLineNumbers w:val="0"/>
      </w:pPr>
      <w:r>
        <w:t>5.2.3 Testing for Whole Blood (Venous)</w:t>
      </w:r>
    </w:p>
    <w:p w14:paraId="36E6E391">
      <w:pPr>
        <w:pStyle w:val="20"/>
        <w:keepNext w:val="0"/>
        <w:keepLines w:val="0"/>
        <w:widowControl/>
        <w:suppressLineNumbers w:val="0"/>
      </w:pPr>
      <w:r>
        <w:t>Apply 50 µL of sample using a precision pipette to the sample pad (marked by the arrow symbol).</w:t>
      </w:r>
    </w:p>
    <w:p w14:paraId="68C68094">
      <w:pPr>
        <w:pStyle w:val="20"/>
        <w:keepNext w:val="0"/>
        <w:keepLines w:val="0"/>
        <w:widowControl/>
        <w:suppressLineNumbers w:val="0"/>
      </w:pPr>
      <w:r>
        <w:t>Wait one minute, then apply one drop of chase buffer to the sample pad.</w:t>
      </w:r>
    </w:p>
    <w:p w14:paraId="582E468D">
      <w:pPr>
        <w:pStyle w:val="20"/>
        <w:keepNext w:val="0"/>
        <w:keepLines w:val="0"/>
        <w:widowControl/>
        <w:suppressLineNumbers w:val="0"/>
      </w:pPr>
      <w:r>
        <w:t>Wait a minimum of 15 minutes (up to 60 minutes) and read the results.</w:t>
      </w:r>
    </w:p>
    <w:p w14:paraId="0E8BF369">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2C5212D1">
      <w:pPr>
        <w:pStyle w:val="4"/>
        <w:keepNext w:val="0"/>
        <w:keepLines w:val="0"/>
        <w:widowControl/>
        <w:suppressLineNumbers w:val="0"/>
      </w:pPr>
      <w:r>
        <w:t>5.2.4 Testing for Whole Blood (Finger Stick)</w:t>
      </w:r>
    </w:p>
    <w:p w14:paraId="3217C852">
      <w:pPr>
        <w:pStyle w:val="20"/>
        <w:keepNext w:val="0"/>
        <w:keepLines w:val="0"/>
        <w:widowControl/>
        <w:suppressLineNumbers w:val="0"/>
      </w:pPr>
      <w:r>
        <w:t>Apply 50 µL of sample using a precision pipette to the sample pad (marked by the arrow symbol).</w:t>
      </w:r>
    </w:p>
    <w:p w14:paraId="79FF5A0B">
      <w:pPr>
        <w:pStyle w:val="20"/>
        <w:keepNext w:val="0"/>
        <w:keepLines w:val="0"/>
        <w:widowControl/>
        <w:suppressLineNumbers w:val="0"/>
      </w:pPr>
      <w:r>
        <w:t>Wait until the blood is absorbed into the sample pad, then apply one drop of chase buffer.</w:t>
      </w:r>
    </w:p>
    <w:p w14:paraId="65A8A7C6">
      <w:pPr>
        <w:pStyle w:val="20"/>
        <w:keepNext w:val="0"/>
        <w:keepLines w:val="0"/>
        <w:widowControl/>
        <w:suppressLineNumbers w:val="0"/>
      </w:pPr>
      <w:r>
        <w:t>Wait a minimum of 15 minutes (up to 60 minutes) and read the result.</w:t>
      </w:r>
    </w:p>
    <w:p w14:paraId="74F982A7">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6FB27D87">
      <w:pPr>
        <w:pStyle w:val="3"/>
        <w:keepNext w:val="0"/>
        <w:keepLines w:val="0"/>
        <w:widowControl/>
        <w:suppressLineNumbers w:val="0"/>
      </w:pPr>
      <w:r>
        <w:t>5.3 Results</w:t>
      </w:r>
    </w:p>
    <w:p w14:paraId="26E627E1">
      <w:pPr>
        <w:pStyle w:val="20"/>
        <w:keepNext w:val="0"/>
        <w:keepLines w:val="0"/>
        <w:widowControl/>
        <w:suppressLineNumbers w:val="0"/>
      </w:pPr>
      <w:r>
        <w:t xml:space="preserve">Report each result as either </w:t>
      </w:r>
      <w:r>
        <w:rPr>
          <w:rStyle w:val="21"/>
        </w:rPr>
        <w:t>reactive</w:t>
      </w:r>
      <w:r>
        <w:t xml:space="preserve"> or </w:t>
      </w:r>
      <w:r>
        <w:rPr>
          <w:rStyle w:val="21"/>
        </w:rPr>
        <w:t>non-reactive</w:t>
      </w:r>
      <w:r>
        <w:t>.</w:t>
      </w:r>
    </w:p>
    <w:p w14:paraId="50AD6FD4">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61CE77AF">
      <w:pPr>
        <w:pStyle w:val="3"/>
        <w:keepNext w:val="0"/>
        <w:keepLines w:val="0"/>
        <w:widowControl/>
        <w:suppressLineNumbers w:val="0"/>
      </w:pPr>
      <w:r>
        <w:t>5.4 Interpretation of Results</w:t>
      </w:r>
    </w:p>
    <w:p w14:paraId="1C9457E3">
      <w:pPr>
        <w:pStyle w:val="20"/>
        <w:keepNext w:val="0"/>
        <w:keepLines w:val="0"/>
        <w:widowControl/>
        <w:suppressLineNumbers w:val="0"/>
      </w:pPr>
      <w:r>
        <w:rPr>
          <w:rStyle w:val="21"/>
        </w:rPr>
        <w:t>Reactive (Positive)</w:t>
      </w:r>
      <w:r>
        <w:t>:</w:t>
      </w:r>
    </w:p>
    <w:p w14:paraId="6B734DBC">
      <w:pPr>
        <w:pStyle w:val="20"/>
        <w:keepNext w:val="0"/>
        <w:keepLines w:val="0"/>
        <w:widowControl/>
        <w:suppressLineNumbers w:val="0"/>
      </w:pPr>
      <w:r>
        <w:t>Two red bars appear — one in the control window and one in the patient window.</w:t>
      </w:r>
    </w:p>
    <w:p w14:paraId="4410BD3C">
      <w:pPr>
        <w:pStyle w:val="20"/>
        <w:keepNext w:val="0"/>
        <w:keepLines w:val="0"/>
        <w:widowControl/>
        <w:suppressLineNumbers w:val="0"/>
      </w:pPr>
      <w:r>
        <w:t>Any visible red color in the patient window indicates a reactive result.</w:t>
      </w:r>
    </w:p>
    <w:p w14:paraId="69B96C99">
      <w:pPr>
        <w:pStyle w:val="20"/>
        <w:keepNext w:val="0"/>
        <w:keepLines w:val="0"/>
        <w:widowControl/>
        <w:suppressLineNumbers w:val="0"/>
      </w:pPr>
      <w:r>
        <w:rPr>
          <w:rStyle w:val="21"/>
        </w:rPr>
        <w:t>Non-Reactive (Negative)</w:t>
      </w:r>
      <w:r>
        <w:t>:</w:t>
      </w:r>
    </w:p>
    <w:p w14:paraId="41D696E4">
      <w:pPr>
        <w:pStyle w:val="20"/>
        <w:keepNext w:val="0"/>
        <w:keepLines w:val="0"/>
        <w:widowControl/>
        <w:suppressLineNumbers w:val="0"/>
      </w:pPr>
      <w:r>
        <w:t>One red bar appears in the control window and none in the patient window.</w:t>
      </w:r>
    </w:p>
    <w:p w14:paraId="69660821">
      <w:pPr>
        <w:pStyle w:val="20"/>
        <w:keepNext w:val="0"/>
        <w:keepLines w:val="0"/>
        <w:widowControl/>
        <w:suppressLineNumbers w:val="0"/>
      </w:pPr>
      <w:r>
        <w:rPr>
          <w:rStyle w:val="21"/>
        </w:rPr>
        <w:t>Invalid</w:t>
      </w:r>
      <w:r>
        <w:t>:</w:t>
      </w:r>
    </w:p>
    <w:p w14:paraId="115E62D6">
      <w:pPr>
        <w:pStyle w:val="20"/>
        <w:keepNext w:val="0"/>
        <w:keepLines w:val="0"/>
        <w:widowControl/>
        <w:suppressLineNumbers w:val="0"/>
      </w:pPr>
      <w:r>
        <w:t>No red bar in the control window (even if one appears in the patient window).</w:t>
      </w:r>
    </w:p>
    <w:p w14:paraId="22A97989">
      <w:pPr>
        <w:pStyle w:val="20"/>
        <w:keepNext w:val="0"/>
        <w:keepLines w:val="0"/>
        <w:widowControl/>
        <w:suppressLineNumbers w:val="0"/>
      </w:pPr>
      <w:r>
        <w:t>The test should be repeated.</w:t>
      </w:r>
    </w:p>
    <w:p w14:paraId="16841F2A">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7051C13B">
      <w:pPr>
        <w:pStyle w:val="3"/>
        <w:keepNext w:val="0"/>
        <w:keepLines w:val="0"/>
        <w:widowControl/>
        <w:suppressLineNumbers w:val="0"/>
      </w:pPr>
      <w:r>
        <w:t>5.5 Test Limitations and Sources of Error</w:t>
      </w:r>
    </w:p>
    <w:p w14:paraId="11B47078">
      <w:pPr>
        <w:pStyle w:val="20"/>
        <w:keepNext w:val="0"/>
        <w:keepLines w:val="0"/>
        <w:widowControl/>
        <w:suppressLineNumbers w:val="0"/>
      </w:pPr>
      <w:r>
        <w:t>The Abbott Determine HIV-1/2 test is designed only for detecting antibodies to HIV-1 and HIV-2 in serum, plasma, and whole blood.</w:t>
      </w:r>
    </w:p>
    <w:p w14:paraId="5C1CC249">
      <w:pPr>
        <w:pStyle w:val="20"/>
        <w:keepNext w:val="0"/>
        <w:keepLines w:val="0"/>
        <w:widowControl/>
        <w:suppressLineNumbers w:val="0"/>
      </w:pPr>
      <w:r>
        <w:t>Other body fluids or pooled specimens may give inaccurate results.</w:t>
      </w:r>
    </w:p>
    <w:p w14:paraId="78C21EDB">
      <w:pPr>
        <w:pStyle w:val="20"/>
        <w:keepNext w:val="0"/>
        <w:keepLines w:val="0"/>
        <w:widowControl/>
        <w:suppressLineNumbers w:val="0"/>
      </w:pPr>
      <w:r>
        <w:t>Lack of color in the patient bar does not completely rule out HIV infection.</w:t>
      </w:r>
      <w:r>
        <w:br w:type="textWrapping"/>
      </w:r>
      <w:r>
        <w:t>False-negative results may occur in these situations:</w:t>
      </w:r>
    </w:p>
    <w:p w14:paraId="67104FFB">
      <w:pPr>
        <w:pStyle w:val="20"/>
        <w:keepNext w:val="0"/>
        <w:keepLines w:val="0"/>
        <w:widowControl/>
        <w:suppressLineNumbers w:val="0"/>
      </w:pPr>
      <w:r>
        <w:t>Early infection (low antibody levels below the detection limit).</w:t>
      </w:r>
    </w:p>
    <w:p w14:paraId="4DEFBA1A">
      <w:pPr>
        <w:pStyle w:val="20"/>
        <w:keepNext w:val="0"/>
        <w:keepLines w:val="0"/>
        <w:widowControl/>
        <w:suppressLineNumbers w:val="0"/>
      </w:pPr>
      <w:r>
        <w:t>Infection with a virus variant less detectable by this test.</w:t>
      </w:r>
    </w:p>
    <w:p w14:paraId="53D940BF">
      <w:pPr>
        <w:pStyle w:val="20"/>
        <w:keepNext w:val="0"/>
        <w:keepLines w:val="0"/>
        <w:widowControl/>
        <w:suppressLineNumbers w:val="0"/>
      </w:pPr>
      <w:r>
        <w:t>Antibodies not reacting with the specific antigens in the assay.</w:t>
      </w:r>
    </w:p>
    <w:p w14:paraId="09F2F55C">
      <w:pPr>
        <w:pStyle w:val="20"/>
        <w:keepNext w:val="0"/>
        <w:keepLines w:val="0"/>
        <w:widowControl/>
        <w:suppressLineNumbers w:val="0"/>
      </w:pPr>
      <w:r>
        <w:t>Improper specimen handling causing antibody degradation.</w:t>
      </w:r>
    </w:p>
    <w:p w14:paraId="1D51483A">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001D529C">
      <w:pPr>
        <w:pStyle w:val="3"/>
        <w:keepNext w:val="0"/>
        <w:keepLines w:val="0"/>
        <w:widowControl/>
        <w:suppressLineNumbers w:val="0"/>
      </w:pPr>
      <w:r>
        <w:t>5.6 Precautions</w:t>
      </w:r>
    </w:p>
    <w:p w14:paraId="504BB61F">
      <w:pPr>
        <w:pStyle w:val="20"/>
        <w:keepNext w:val="0"/>
        <w:keepLines w:val="0"/>
        <w:widowControl/>
        <w:suppressLineNumbers w:val="0"/>
      </w:pPr>
      <w:r>
        <w:t>Whole blood or plasma containing anticoagulants other than EDTA may produce incorrect results.</w:t>
      </w:r>
    </w:p>
    <w:p w14:paraId="640FD8D6">
      <w:pPr>
        <w:pStyle w:val="20"/>
        <w:keepNext w:val="0"/>
        <w:keepLines w:val="0"/>
        <w:widowControl/>
        <w:suppressLineNumbers w:val="0"/>
      </w:pPr>
      <w:r>
        <w:t>When removing test units from the card, start from the right side to preserve the lot number on the left.</w:t>
      </w:r>
    </w:p>
    <w:p w14:paraId="053BC1ED">
      <w:pPr>
        <w:pStyle w:val="20"/>
        <w:keepNext w:val="0"/>
        <w:keepLines w:val="0"/>
        <w:widowControl/>
        <w:suppressLineNumbers w:val="0"/>
      </w:pPr>
      <w:r>
        <w:t>The test is positive even if the patient bar is lighter or darker than the control bar.</w:t>
      </w:r>
    </w:p>
    <w:p w14:paraId="1EAA6400">
      <w:pPr>
        <w:pStyle w:val="20"/>
        <w:keepNext w:val="0"/>
        <w:keepLines w:val="0"/>
        <w:widowControl/>
        <w:suppressLineNumbers w:val="0"/>
      </w:pPr>
      <w:r>
        <w:t>If invalid results persist, contact Abbott Customer Service and Support Centre.</w:t>
      </w:r>
    </w:p>
    <w:p w14:paraId="35857248">
      <w:pPr>
        <w:tabs>
          <w:tab w:val="left" w:pos="720"/>
          <w:tab w:val="left" w:pos="900"/>
          <w:tab w:val="left" w:pos="1080"/>
          <w:tab w:val="left" w:pos="1440"/>
        </w:tabs>
        <w:jc w:val="both"/>
        <w:rPr>
          <w:rFonts w:hint="default" w:ascii="Calibri" w:hAnsi="Calibri" w:cs="Calibri"/>
          <w:sz w:val="21"/>
          <w:szCs w:val="21"/>
        </w:rPr>
      </w:pPr>
    </w:p>
    <w:p w14:paraId="4C478E57">
      <w:pPr>
        <w:pStyle w:val="38"/>
        <w:numPr>
          <w:numId w:val="0"/>
        </w:numPr>
        <w:spacing w:after="0" w:line="240" w:lineRule="auto"/>
        <w:ind w:leftChars="0"/>
        <w:rPr>
          <w:rFonts w:hint="default" w:ascii="Calibri" w:hAnsi="Calibri" w:cs="Calibri"/>
          <w:b/>
          <w:sz w:val="21"/>
          <w:szCs w:val="21"/>
        </w:rPr>
      </w:pPr>
      <w:r>
        <w:rPr>
          <w:rFonts w:hint="default" w:ascii="Calibri" w:hAnsi="Calibri" w:cs="Calibri"/>
          <w:b/>
          <w:sz w:val="21"/>
          <w:szCs w:val="21"/>
        </w:rPr>
        <w:t>RELATED DOCUMENTS</w:t>
      </w:r>
    </w:p>
    <w:p w14:paraId="702C78C4">
      <w:pPr>
        <w:rPr>
          <w:rFonts w:hint="default" w:ascii="Calibri" w:hAnsi="Calibri" w:cs="Calibri"/>
          <w:b/>
          <w:sz w:val="21"/>
          <w:szCs w:val="21"/>
        </w:rPr>
      </w:pPr>
    </w:p>
    <w:p w14:paraId="53C05C8F">
      <w:pPr>
        <w:numPr>
          <w:ilvl w:val="0"/>
          <w:numId w:val="102"/>
        </w:numPr>
        <w:tabs>
          <w:tab w:val="clear" w:pos="425"/>
        </w:tabs>
        <w:ind w:left="720" w:leftChars="0" w:hanging="425" w:firstLineChars="0"/>
        <w:rPr>
          <w:rFonts w:hint="default" w:ascii="Calibri" w:hAnsi="Calibri"/>
          <w:b w:val="0"/>
          <w:bCs/>
          <w:sz w:val="21"/>
          <w:szCs w:val="21"/>
        </w:rPr>
      </w:pPr>
      <w:r>
        <w:rPr>
          <w:rFonts w:hint="default" w:ascii="Calibri" w:hAnsi="Calibri"/>
          <w:b w:val="0"/>
          <w:bCs/>
          <w:sz w:val="21"/>
          <w:szCs w:val="21"/>
        </w:rPr>
        <w:t>Document name</w:t>
      </w:r>
    </w:p>
    <w:p w14:paraId="78C64817">
      <w:pPr>
        <w:numPr>
          <w:ilvl w:val="0"/>
          <w:numId w:val="102"/>
        </w:numPr>
        <w:tabs>
          <w:tab w:val="clear" w:pos="425"/>
        </w:tabs>
        <w:ind w:left="720" w:leftChars="0" w:hanging="425" w:firstLineChars="0"/>
        <w:rPr>
          <w:rFonts w:hint="default" w:ascii="Calibri" w:hAnsi="Calibri"/>
          <w:b w:val="0"/>
          <w:bCs/>
          <w:sz w:val="21"/>
          <w:szCs w:val="21"/>
        </w:rPr>
      </w:pPr>
      <w:r>
        <w:rPr>
          <w:rFonts w:hint="default" w:ascii="Calibri" w:hAnsi="Calibri"/>
          <w:b w:val="0"/>
          <w:bCs/>
          <w:sz w:val="21"/>
          <w:szCs w:val="21"/>
        </w:rPr>
        <w:t>HIV serology register</w:t>
      </w:r>
    </w:p>
    <w:p w14:paraId="5E7598B2">
      <w:pPr>
        <w:numPr>
          <w:ilvl w:val="0"/>
          <w:numId w:val="102"/>
        </w:numPr>
        <w:tabs>
          <w:tab w:val="clear" w:pos="425"/>
        </w:tabs>
        <w:ind w:left="720" w:leftChars="0" w:hanging="425" w:firstLineChars="0"/>
        <w:rPr>
          <w:rFonts w:hint="default" w:ascii="Calibri" w:hAnsi="Calibri"/>
          <w:b w:val="0"/>
          <w:bCs/>
          <w:sz w:val="21"/>
          <w:szCs w:val="21"/>
        </w:rPr>
      </w:pPr>
      <w:r>
        <w:rPr>
          <w:rFonts w:hint="default" w:ascii="Calibri" w:hAnsi="Calibri"/>
          <w:b w:val="0"/>
          <w:bCs/>
          <w:sz w:val="21"/>
          <w:szCs w:val="21"/>
        </w:rPr>
        <w:t xml:space="preserve">HIV/Syphilis daily worksheet </w:t>
      </w:r>
    </w:p>
    <w:p w14:paraId="341F4A44">
      <w:pPr>
        <w:numPr>
          <w:ilvl w:val="0"/>
          <w:numId w:val="102"/>
        </w:numPr>
        <w:tabs>
          <w:tab w:val="clear" w:pos="425"/>
        </w:tabs>
        <w:ind w:left="720" w:leftChars="0" w:hanging="425" w:firstLineChars="0"/>
        <w:rPr>
          <w:rFonts w:hint="default" w:ascii="Calibri" w:hAnsi="Calibri"/>
          <w:b w:val="0"/>
          <w:bCs/>
          <w:sz w:val="21"/>
          <w:szCs w:val="21"/>
        </w:rPr>
      </w:pPr>
      <w:r>
        <w:rPr>
          <w:rFonts w:hint="default" w:ascii="Calibri" w:hAnsi="Calibri"/>
          <w:b w:val="0"/>
          <w:bCs/>
          <w:sz w:val="21"/>
          <w:szCs w:val="21"/>
        </w:rPr>
        <w:t>HIV Request and Result form</w:t>
      </w:r>
    </w:p>
    <w:p w14:paraId="3DA162AE">
      <w:pPr>
        <w:numPr>
          <w:ilvl w:val="0"/>
          <w:numId w:val="102"/>
        </w:numPr>
        <w:tabs>
          <w:tab w:val="clear" w:pos="425"/>
        </w:tabs>
        <w:ind w:left="720" w:leftChars="0" w:hanging="425" w:firstLineChars="0"/>
        <w:rPr>
          <w:rFonts w:hint="default" w:ascii="Calibri" w:hAnsi="Calibri" w:cs="Calibri"/>
          <w:b w:val="0"/>
          <w:bCs/>
          <w:sz w:val="21"/>
          <w:szCs w:val="21"/>
        </w:rPr>
      </w:pPr>
      <w:r>
        <w:rPr>
          <w:rFonts w:hint="default" w:ascii="Calibri" w:hAnsi="Calibri"/>
          <w:b w:val="0"/>
          <w:bCs/>
          <w:sz w:val="21"/>
          <w:szCs w:val="21"/>
        </w:rPr>
        <w:t>Client intake form</w:t>
      </w:r>
    </w:p>
    <w:p w14:paraId="789A49E7">
      <w:pPr>
        <w:jc w:val="both"/>
        <w:rPr>
          <w:rFonts w:hint="default" w:ascii="Calibri" w:hAnsi="Calibri" w:cs="Calibri"/>
          <w:b/>
          <w:smallCaps/>
          <w:sz w:val="21"/>
          <w:szCs w:val="21"/>
        </w:rPr>
      </w:pPr>
    </w:p>
    <w:p w14:paraId="52120C0B">
      <w:pPr>
        <w:ind w:firstLine="360"/>
        <w:jc w:val="both"/>
        <w:rPr>
          <w:rFonts w:hint="default" w:ascii="Calibri" w:hAnsi="Calibri" w:cs="Calibri"/>
          <w:b/>
          <w:smallCaps/>
          <w:sz w:val="21"/>
          <w:szCs w:val="21"/>
        </w:rPr>
      </w:pPr>
      <w:r>
        <w:rPr>
          <w:rFonts w:hint="default" w:ascii="Calibri" w:hAnsi="Calibri" w:cs="Calibri"/>
          <w:b/>
          <w:smallCaps/>
          <w:sz w:val="21"/>
          <w:szCs w:val="21"/>
        </w:rPr>
        <w:t>REFERENCES</w:t>
      </w:r>
      <w:r>
        <w:rPr>
          <w:rFonts w:hint="default" w:ascii="Calibri" w:hAnsi="Calibri" w:cs="Calibri"/>
          <w:b/>
          <w:smallCaps/>
          <w:sz w:val="21"/>
          <w:szCs w:val="21"/>
          <w:lang w:val="en-US"/>
        </w:rPr>
        <w:t xml:space="preserve"> for determine SOP </w:t>
      </w:r>
      <w:r>
        <w:rPr>
          <w:rFonts w:hint="default" w:ascii="Calibri" w:hAnsi="Calibri" w:cs="Calibri"/>
          <w:b/>
          <w:smallCaps/>
          <w:sz w:val="21"/>
          <w:szCs w:val="21"/>
        </w:rPr>
        <w:t>:</w:t>
      </w:r>
    </w:p>
    <w:p w14:paraId="1964D5D8">
      <w:pPr>
        <w:numPr>
          <w:ilvl w:val="2"/>
          <w:numId w:val="103"/>
        </w:numPr>
        <w:spacing w:after="0" w:line="240" w:lineRule="auto"/>
        <w:jc w:val="both"/>
        <w:rPr>
          <w:rFonts w:hint="default" w:ascii="Calibri" w:hAnsi="Calibri" w:cs="Calibri"/>
          <w:sz w:val="21"/>
          <w:szCs w:val="21"/>
        </w:rPr>
      </w:pPr>
      <w:r>
        <w:rPr>
          <w:rFonts w:hint="default" w:ascii="Calibri" w:hAnsi="Calibri" w:cs="Calibri"/>
          <w:sz w:val="21"/>
          <w:szCs w:val="21"/>
        </w:rPr>
        <w:t>Central Board of Health (CBOH). 2003. Serology Standard Operating Procedures for Hospital Laboratories Level III. Lusaka, Zambia: Mipal Printers.</w:t>
      </w:r>
    </w:p>
    <w:p w14:paraId="4C6C7CC2">
      <w:pPr>
        <w:numPr>
          <w:ilvl w:val="2"/>
          <w:numId w:val="103"/>
        </w:numPr>
        <w:spacing w:after="0" w:line="240" w:lineRule="auto"/>
        <w:jc w:val="both"/>
        <w:rPr>
          <w:rFonts w:hint="default" w:ascii="Calibri" w:hAnsi="Calibri" w:cs="Calibri"/>
          <w:b/>
          <w:sz w:val="21"/>
          <w:szCs w:val="21"/>
        </w:rPr>
      </w:pPr>
      <w:r>
        <w:rPr>
          <w:rFonts w:hint="default" w:ascii="Calibri" w:hAnsi="Calibri" w:cs="Calibri"/>
          <w:sz w:val="21"/>
          <w:szCs w:val="21"/>
        </w:rPr>
        <w:t>Determine HIV 1/2 user’s manual. Abbott Laboratories, Illinois, USA.</w:t>
      </w:r>
      <w:r>
        <w:rPr>
          <w:rFonts w:hint="default" w:ascii="Calibri" w:hAnsi="Calibri" w:cs="Calibri"/>
          <w:b/>
          <w:sz w:val="21"/>
          <w:szCs w:val="21"/>
        </w:rPr>
        <w:t xml:space="preserve"> </w:t>
      </w:r>
      <w:r>
        <w:rPr>
          <w:rFonts w:hint="default" w:ascii="Calibri" w:hAnsi="Calibri" w:cs="Calibri"/>
          <w:sz w:val="21"/>
          <w:szCs w:val="21"/>
        </w:rPr>
        <w:t>National committee for Clinical Laboratory Standards, Clinical Laboratory Waste Management: Approved Guideline. NCCLS Document GP5-A. Villanova, PA: NCCLS, 1993; 13(22): 1-18, 29-42.</w:t>
      </w:r>
    </w:p>
    <w:p w14:paraId="78FB0EA4">
      <w:pPr>
        <w:ind w:left="540"/>
        <w:rPr>
          <w:rFonts w:hint="default" w:ascii="Calibri" w:hAnsi="Calibri" w:cs="Calibri"/>
          <w:b/>
          <w:sz w:val="21"/>
          <w:szCs w:val="21"/>
        </w:rPr>
      </w:pPr>
    </w:p>
    <w:p w14:paraId="526DA68F">
      <w:pPr>
        <w:ind w:left="540"/>
        <w:rPr>
          <w:rFonts w:hint="default" w:ascii="Calibri" w:hAnsi="Calibri" w:cs="Calibri"/>
          <w:b/>
          <w:sz w:val="21"/>
          <w:szCs w:val="21"/>
        </w:rPr>
      </w:pPr>
    </w:p>
    <w:p w14:paraId="539B94E3">
      <w:pPr>
        <w:rPr>
          <w:rFonts w:hint="default" w:ascii="Calibri" w:hAnsi="Calibri" w:cs="Calibri"/>
          <w:b/>
          <w:sz w:val="21"/>
          <w:szCs w:val="21"/>
        </w:rPr>
      </w:pPr>
    </w:p>
    <w:p w14:paraId="12ABB99C">
      <w:pPr>
        <w:rPr>
          <w:rFonts w:hint="default" w:ascii="Calibri" w:hAnsi="Calibri" w:cs="Calibri"/>
          <w:b/>
          <w:sz w:val="21"/>
          <w:szCs w:val="21"/>
        </w:rPr>
      </w:pPr>
    </w:p>
    <w:p w14:paraId="60FC53C9">
      <w:pPr>
        <w:rPr>
          <w:rFonts w:hint="default" w:ascii="Calibri" w:hAnsi="Calibri" w:cs="Calibri"/>
          <w:b/>
          <w:sz w:val="21"/>
          <w:szCs w:val="21"/>
        </w:rPr>
      </w:pPr>
    </w:p>
    <w:p w14:paraId="4B27361D">
      <w:pPr>
        <w:rPr>
          <w:rFonts w:hint="default" w:ascii="Calibri" w:hAnsi="Calibri" w:cs="Calibri"/>
          <w:b/>
          <w:sz w:val="21"/>
          <w:szCs w:val="21"/>
        </w:rPr>
      </w:pPr>
    </w:p>
    <w:p w14:paraId="3A53C62F">
      <w:pPr>
        <w:rPr>
          <w:rFonts w:hint="default" w:ascii="Calibri" w:hAnsi="Calibri" w:cs="Calibri"/>
          <w:b/>
          <w:sz w:val="21"/>
          <w:szCs w:val="21"/>
        </w:rPr>
      </w:pPr>
    </w:p>
    <w:p w14:paraId="3AE6D623">
      <w:pPr>
        <w:rPr>
          <w:rFonts w:hint="default" w:ascii="Calibri" w:hAnsi="Calibri" w:cs="Calibri"/>
          <w:b/>
          <w:sz w:val="21"/>
          <w:szCs w:val="21"/>
        </w:rPr>
      </w:pPr>
    </w:p>
    <w:p w14:paraId="44B1C71E">
      <w:pPr>
        <w:rPr>
          <w:rFonts w:hint="default" w:ascii="Calibri" w:hAnsi="Calibri" w:cs="Calibri"/>
          <w:b/>
          <w:sz w:val="21"/>
          <w:szCs w:val="21"/>
        </w:rPr>
      </w:pPr>
    </w:p>
    <w:p w14:paraId="6A9C4E9A">
      <w:pPr>
        <w:tabs>
          <w:tab w:val="left" w:pos="5400"/>
        </w:tabs>
        <w:rPr>
          <w:rFonts w:hint="default" w:ascii="Calibri" w:hAnsi="Calibri" w:cs="Calibri"/>
          <w:bCs/>
          <w:sz w:val="21"/>
          <w:szCs w:val="21"/>
        </w:rPr>
      </w:pPr>
    </w:p>
    <w:p w14:paraId="269F7CDC">
      <w:pPr>
        <w:tabs>
          <w:tab w:val="left" w:pos="5400"/>
        </w:tabs>
        <w:rPr>
          <w:rFonts w:hint="default" w:ascii="Calibri" w:hAnsi="Calibri" w:cs="Calibri"/>
          <w:bCs/>
          <w:sz w:val="21"/>
          <w:szCs w:val="21"/>
        </w:rPr>
      </w:pPr>
    </w:p>
    <w:p w14:paraId="76E5458A">
      <w:pPr>
        <w:tabs>
          <w:tab w:val="left" w:pos="5400"/>
        </w:tabs>
        <w:rPr>
          <w:rFonts w:hint="default" w:ascii="Calibri" w:hAnsi="Calibri" w:cs="Calibri"/>
          <w:bCs/>
          <w:sz w:val="21"/>
          <w:szCs w:val="21"/>
        </w:rPr>
      </w:pPr>
    </w:p>
    <w:p w14:paraId="22A5EDE0">
      <w:pPr>
        <w:tabs>
          <w:tab w:val="left" w:pos="5400"/>
        </w:tabs>
        <w:rPr>
          <w:rFonts w:hint="default" w:ascii="Calibri" w:hAnsi="Calibri" w:cs="Calibri"/>
          <w:bCs/>
          <w:sz w:val="21"/>
          <w:szCs w:val="21"/>
        </w:rPr>
      </w:pPr>
    </w:p>
    <w:p w14:paraId="4E2B130F">
      <w:pPr>
        <w:tabs>
          <w:tab w:val="left" w:pos="5400"/>
        </w:tabs>
        <w:rPr>
          <w:rFonts w:hint="default" w:ascii="Calibri" w:hAnsi="Calibri" w:cs="Calibri"/>
          <w:b/>
          <w:bCs w:val="0"/>
          <w:i/>
          <w:iCs/>
          <w:sz w:val="56"/>
          <w:szCs w:val="56"/>
        </w:rPr>
      </w:pPr>
      <w:r>
        <w:rPr>
          <w:rFonts w:hint="default" w:ascii="Calibri" w:hAnsi="Calibri" w:cs="Calibri"/>
          <w:b/>
          <w:bCs w:val="0"/>
          <w:i/>
          <w:iCs/>
          <w:sz w:val="56"/>
          <w:szCs w:val="56"/>
        </w:rPr>
        <w:t>Unigold Testing SOP</w:t>
      </w:r>
    </w:p>
    <w:p w14:paraId="305A5B07">
      <w:pPr>
        <w:ind w:left="0" w:leftChars="0" w:firstLine="240" w:firstLineChars="0"/>
        <w:rPr>
          <w:rFonts w:hint="default" w:ascii="Calibri" w:hAnsi="Calibri" w:eastAsia="Times New Roman" w:cs="Calibri"/>
          <w:b/>
          <w:sz w:val="21"/>
          <w:szCs w:val="21"/>
        </w:rPr>
      </w:pPr>
      <w:r>
        <w:rPr>
          <w:rFonts w:hint="default" w:ascii="Calibri" w:hAnsi="Calibri" w:eastAsia="Times New Roman" w:cs="Calibri"/>
          <w:b/>
          <w:sz w:val="21"/>
          <w:szCs w:val="21"/>
        </w:rPr>
        <w:t>PURPOSE</w:t>
      </w:r>
      <w:r>
        <w:rPr>
          <w:rFonts w:hint="default" w:ascii="Calibri" w:hAnsi="Calibri" w:eastAsia="Times New Roman" w:cs="Calibri"/>
          <w:b/>
          <w:sz w:val="21"/>
          <w:szCs w:val="21"/>
          <w:lang w:val="en-US"/>
        </w:rPr>
        <w:t xml:space="preserve"> of Unigold Testing SOP</w:t>
      </w:r>
      <w:r>
        <w:rPr>
          <w:rFonts w:hint="default" w:ascii="Calibri" w:hAnsi="Calibri" w:eastAsia="Times New Roman" w:cs="Calibri"/>
          <w:b/>
          <w:sz w:val="21"/>
          <w:szCs w:val="21"/>
        </w:rPr>
        <w:t>:</w:t>
      </w:r>
    </w:p>
    <w:p w14:paraId="0E169D2D">
      <w:pPr>
        <w:tabs>
          <w:tab w:val="left" w:pos="360"/>
        </w:tabs>
        <w:spacing w:after="0" w:line="360" w:lineRule="auto"/>
        <w:ind w:left="360"/>
        <w:rPr>
          <w:rFonts w:hint="default" w:ascii="Calibri" w:hAnsi="Calibri" w:eastAsia="Times New Roman" w:cs="Calibri"/>
          <w:sz w:val="21"/>
          <w:szCs w:val="21"/>
        </w:rPr>
      </w:pPr>
      <w:r>
        <w:rPr>
          <w:rFonts w:hint="default" w:ascii="Calibri" w:hAnsi="Calibri" w:eastAsia="Times New Roman" w:cs="Calibri"/>
          <w:sz w:val="21"/>
          <w:szCs w:val="21"/>
        </w:rPr>
        <w:t>To guide laboratory personnel or counsellor tester on the procedure for performing HIV rapid screening using UniGold</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HIV 1/2 Assay.</w:t>
      </w:r>
    </w:p>
    <w:p w14:paraId="14988790">
      <w:pPr>
        <w:numPr>
          <w:numId w:val="0"/>
        </w:numPr>
        <w:tabs>
          <w:tab w:val="left" w:pos="360"/>
        </w:tabs>
        <w:spacing w:after="0" w:line="360" w:lineRule="auto"/>
        <w:ind w:left="-360" w:leftChars="0"/>
        <w:jc w:val="both"/>
        <w:rPr>
          <w:rFonts w:hint="default" w:ascii="Calibri" w:hAnsi="Calibri" w:eastAsia="Times New Roman" w:cs="Calibri"/>
          <w:b/>
          <w:sz w:val="21"/>
          <w:szCs w:val="21"/>
        </w:rPr>
      </w:pPr>
      <w:r>
        <w:rPr>
          <w:rFonts w:hint="default" w:ascii="Calibri" w:hAnsi="Calibri" w:eastAsia="Times New Roman" w:cs="Calibri"/>
          <w:b/>
          <w:sz w:val="21"/>
          <w:szCs w:val="21"/>
          <w:lang w:val="en-US"/>
        </w:rPr>
        <w:tab/>
      </w:r>
      <w:r>
        <w:rPr>
          <w:rFonts w:hint="default" w:ascii="Calibri" w:hAnsi="Calibri" w:eastAsia="Times New Roman" w:cs="Calibri"/>
          <w:b/>
          <w:sz w:val="21"/>
          <w:szCs w:val="21"/>
        </w:rPr>
        <w:t>PRINCIPLE</w:t>
      </w:r>
      <w:r>
        <w:rPr>
          <w:rFonts w:hint="default" w:ascii="Calibri" w:hAnsi="Calibri" w:eastAsia="Times New Roman" w:cs="Calibri"/>
          <w:b/>
          <w:sz w:val="21"/>
          <w:szCs w:val="21"/>
          <w:lang w:val="en-US"/>
        </w:rPr>
        <w:t xml:space="preserve"> of Unigold Testing SOP</w:t>
      </w:r>
      <w:r>
        <w:rPr>
          <w:rFonts w:hint="default" w:ascii="Calibri" w:hAnsi="Calibri" w:eastAsia="Times New Roman" w:cs="Calibri"/>
          <w:b/>
          <w:sz w:val="21"/>
          <w:szCs w:val="21"/>
        </w:rPr>
        <w:t>:</w:t>
      </w:r>
    </w:p>
    <w:p w14:paraId="3A956C57">
      <w:pPr>
        <w:tabs>
          <w:tab w:val="left" w:pos="360"/>
        </w:tabs>
        <w:spacing w:after="0" w:line="360" w:lineRule="auto"/>
        <w:ind w:left="36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Recombinant proteins representing the Immunodominant regions of the envelope proteins of HIV-1 and HIV-2, glycoprotein gp41, gp 120 (HIV-1) and glycoprotein gp36 (HIV-2) respectively are immobilized at the test region of the nitrocellulose strip. These proteins are also linked to colloidal gold and impregnated below the test region of the device. A narrow band of the nitrocellulose membrane is also sensitized as a control region. During testing two drops of serum, plasma or whole blood is applied to the sample port, followed by two drops of wash buffer and allowed to react. Antibodies of any immunoglobulin class, with the colloidal gold linked antigens. The antibody protein-colloidal gold complex moves chromatographically along the membrane to the test and control regions of the test device. A positive reaction is visualized by a pink/red band in the test region of the device. A negative reaction occurs in the absence of human immunoglobulin antibodies to HIV in the analyzed specimen. Consequently, no visually detectable band develops in the test region of the device. Excess conjugate forms a second pink/red band in the control region of the device. The appearance of this band indicates proper performance of the reagents in the kit. </w:t>
      </w:r>
    </w:p>
    <w:p w14:paraId="116A14F5">
      <w:pPr>
        <w:tabs>
          <w:tab w:val="left" w:pos="360"/>
        </w:tabs>
        <w:spacing w:after="0" w:line="360" w:lineRule="auto"/>
        <w:ind w:left="360"/>
        <w:jc w:val="both"/>
        <w:rPr>
          <w:rFonts w:hint="default" w:ascii="Calibri" w:hAnsi="Calibri" w:eastAsia="Times New Roman" w:cs="Calibri"/>
          <w:b/>
          <w:sz w:val="21"/>
          <w:szCs w:val="21"/>
        </w:rPr>
      </w:pPr>
      <w:r>
        <w:rPr>
          <w:rFonts w:hint="default" w:ascii="Calibri" w:hAnsi="Calibri" w:eastAsia="Times New Roman" w:cs="Calibri"/>
          <w:sz w:val="21"/>
          <w:szCs w:val="21"/>
        </w:rPr>
        <w:t xml:space="preserve"> </w:t>
      </w:r>
    </w:p>
    <w:p w14:paraId="2DB2BC31">
      <w:pPr>
        <w:numPr>
          <w:numId w:val="0"/>
        </w:numPr>
        <w:tabs>
          <w:tab w:val="left" w:pos="360"/>
        </w:tabs>
        <w:spacing w:after="0" w:line="360" w:lineRule="auto"/>
        <w:ind w:left="-360" w:leftChars="0"/>
        <w:rPr>
          <w:rFonts w:hint="default" w:ascii="Calibri" w:hAnsi="Calibri" w:eastAsia="Times New Roman" w:cs="Calibri"/>
          <w:b/>
          <w:sz w:val="21"/>
          <w:szCs w:val="21"/>
          <w:lang w:val="en-US"/>
        </w:rPr>
      </w:pPr>
      <w:r>
        <w:rPr>
          <w:rFonts w:hint="default" w:ascii="Calibri" w:hAnsi="Calibri" w:eastAsia="Times New Roman" w:cs="Calibri"/>
          <w:b/>
          <w:sz w:val="21"/>
          <w:szCs w:val="21"/>
        </w:rPr>
        <w:t>SCOPE/RESPONSIBILITY</w:t>
      </w:r>
      <w:r>
        <w:rPr>
          <w:rFonts w:hint="default" w:ascii="Calibri" w:hAnsi="Calibri" w:eastAsia="Times New Roman" w:cs="Calibri"/>
          <w:b/>
          <w:sz w:val="21"/>
          <w:szCs w:val="21"/>
          <w:lang w:val="en-US"/>
        </w:rPr>
        <w:t xml:space="preserve"> of Unigold Testing SOP</w:t>
      </w:r>
    </w:p>
    <w:p w14:paraId="3CEA7EB0">
      <w:pPr>
        <w:pStyle w:val="38"/>
        <w:numPr>
          <w:ilvl w:val="1"/>
          <w:numId w:val="104"/>
        </w:numPr>
        <w:tabs>
          <w:tab w:val="left" w:pos="360"/>
        </w:tabs>
        <w:spacing w:after="0" w:line="360" w:lineRule="auto"/>
        <w:rPr>
          <w:rFonts w:hint="default" w:ascii="Calibri" w:hAnsi="Calibri" w:eastAsia="Times New Roman" w:cs="Calibri"/>
          <w:b/>
          <w:sz w:val="21"/>
          <w:szCs w:val="21"/>
        </w:rPr>
      </w:pPr>
      <w:r>
        <w:rPr>
          <w:rFonts w:hint="default" w:ascii="Calibri" w:hAnsi="Calibri" w:eastAsia="Times New Roman" w:cs="Calibri"/>
          <w:b/>
          <w:sz w:val="21"/>
          <w:szCs w:val="21"/>
        </w:rPr>
        <w:t>SCOPE</w:t>
      </w:r>
      <w:r>
        <w:rPr>
          <w:rFonts w:hint="default" w:ascii="Calibri" w:hAnsi="Calibri" w:eastAsia="Times New Roman" w:cs="Calibri"/>
          <w:b/>
          <w:sz w:val="21"/>
          <w:szCs w:val="21"/>
          <w:lang w:val="en-US"/>
        </w:rPr>
        <w:t xml:space="preserve"> of Unigold Testing</w:t>
      </w:r>
      <w:r>
        <w:rPr>
          <w:rFonts w:hint="default" w:ascii="Calibri" w:hAnsi="Calibri" w:eastAsia="Times New Roman" w:cs="Calibri"/>
          <w:b/>
          <w:sz w:val="21"/>
          <w:szCs w:val="21"/>
        </w:rPr>
        <w:t>:</w:t>
      </w:r>
    </w:p>
    <w:p w14:paraId="0B0B0C71">
      <w:pPr>
        <w:tabs>
          <w:tab w:val="left" w:pos="180"/>
          <w:tab w:val="left" w:pos="360"/>
          <w:tab w:val="left" w:pos="540"/>
        </w:tabs>
        <w:spacing w:line="360" w:lineRule="auto"/>
        <w:ind w:left="360"/>
        <w:jc w:val="both"/>
        <w:rPr>
          <w:rFonts w:hint="default" w:ascii="Calibri" w:hAnsi="Calibri" w:eastAsia="Times New Roman" w:cs="Calibri"/>
          <w:sz w:val="21"/>
          <w:szCs w:val="21"/>
        </w:rPr>
      </w:pPr>
      <w:r>
        <w:rPr>
          <w:rFonts w:hint="default" w:ascii="Calibri" w:hAnsi="Calibri" w:eastAsia="Times New Roman" w:cs="Calibri"/>
          <w:sz w:val="21"/>
          <w:szCs w:val="21"/>
        </w:rPr>
        <w:t>Laboratory personnel, Nurses and HIV Counselling and Testing personnel performing HIV screening.</w:t>
      </w:r>
    </w:p>
    <w:p w14:paraId="41E9111C">
      <w:pPr>
        <w:numPr>
          <w:ilvl w:val="1"/>
          <w:numId w:val="104"/>
        </w:numPr>
        <w:tabs>
          <w:tab w:val="left" w:pos="360"/>
        </w:tabs>
        <w:spacing w:after="0" w:line="360" w:lineRule="auto"/>
        <w:rPr>
          <w:rFonts w:hint="default" w:ascii="Calibri" w:hAnsi="Calibri" w:eastAsia="Times New Roman" w:cs="Calibri"/>
          <w:b/>
          <w:sz w:val="21"/>
          <w:szCs w:val="21"/>
        </w:rPr>
      </w:pPr>
      <w:r>
        <w:rPr>
          <w:rFonts w:hint="default" w:ascii="Calibri" w:hAnsi="Calibri" w:eastAsia="Times New Roman" w:cs="Calibri"/>
          <w:b/>
          <w:sz w:val="21"/>
          <w:szCs w:val="21"/>
        </w:rPr>
        <w:t>RESPONSIBILITY</w:t>
      </w:r>
      <w:r>
        <w:rPr>
          <w:rFonts w:hint="default" w:ascii="Calibri" w:hAnsi="Calibri" w:eastAsia="Times New Roman" w:cs="Calibri"/>
          <w:b/>
          <w:sz w:val="21"/>
          <w:szCs w:val="21"/>
          <w:lang w:val="en-US"/>
        </w:rPr>
        <w:t xml:space="preserve"> of Unigold Testing</w:t>
      </w:r>
      <w:r>
        <w:rPr>
          <w:rFonts w:hint="default" w:ascii="Calibri" w:hAnsi="Calibri" w:eastAsia="Times New Roman" w:cs="Calibri"/>
          <w:b/>
          <w:sz w:val="21"/>
          <w:szCs w:val="21"/>
        </w:rPr>
        <w:t>:</w:t>
      </w:r>
    </w:p>
    <w:p w14:paraId="254232A5">
      <w:pPr>
        <w:pStyle w:val="38"/>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The HOD/LM should ensure implementation of this SOP.</w:t>
      </w:r>
    </w:p>
    <w:p w14:paraId="779DA4C0">
      <w:pPr>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All laboratory personnel should comply with this SOP.</w:t>
      </w:r>
    </w:p>
    <w:p w14:paraId="75C65E85">
      <w:pPr>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The QO/LM has the overall responsibility to ensure compliance to the SOP.</w:t>
      </w:r>
    </w:p>
    <w:p w14:paraId="56250F6C">
      <w:pPr>
        <w:spacing w:after="0" w:line="360" w:lineRule="auto"/>
        <w:jc w:val="both"/>
        <w:rPr>
          <w:rFonts w:hint="default" w:ascii="Calibri" w:hAnsi="Calibri" w:eastAsia="Times New Roman" w:cs="Calibri"/>
          <w:sz w:val="21"/>
          <w:szCs w:val="21"/>
        </w:rPr>
      </w:pPr>
    </w:p>
    <w:p w14:paraId="66CD8CDB">
      <w:pPr>
        <w:numPr>
          <w:ilvl w:val="0"/>
          <w:numId w:val="104"/>
        </w:numPr>
        <w:tabs>
          <w:tab w:val="left" w:pos="360"/>
        </w:tabs>
        <w:spacing w:after="0" w:line="360" w:lineRule="auto"/>
        <w:ind w:hanging="720"/>
        <w:rPr>
          <w:rFonts w:hint="default" w:ascii="Calibri" w:hAnsi="Calibri" w:eastAsia="Times New Roman" w:cs="Calibri"/>
          <w:b/>
          <w:sz w:val="21"/>
          <w:szCs w:val="21"/>
        </w:rPr>
      </w:pPr>
      <w:r>
        <w:rPr>
          <w:rFonts w:hint="default" w:ascii="Calibri" w:hAnsi="Calibri" w:eastAsia="Times New Roman" w:cs="Calibri"/>
          <w:b/>
          <w:sz w:val="21"/>
          <w:szCs w:val="21"/>
        </w:rPr>
        <w:t>DEFINITIONS/ABBREVIATIONS</w:t>
      </w:r>
    </w:p>
    <w:p w14:paraId="76A1999A">
      <w:pPr>
        <w:tabs>
          <w:tab w:val="left" w:pos="1080"/>
        </w:tabs>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ACE-5</w:t>
      </w:r>
      <w:r>
        <w:rPr>
          <w:rFonts w:hint="default" w:ascii="Calibri" w:hAnsi="Calibri" w:eastAsia="Times New Roman" w:cs="Calibri"/>
          <w:sz w:val="21"/>
          <w:szCs w:val="21"/>
        </w:rPr>
        <w:tab/>
      </w:r>
      <w:r>
        <w:rPr>
          <w:rFonts w:hint="default" w:ascii="Calibri" w:hAnsi="Calibri" w:eastAsia="Times New Roman" w:cs="Calibri"/>
          <w:sz w:val="21"/>
          <w:szCs w:val="21"/>
        </w:rPr>
        <w:t xml:space="preserve">     </w:t>
      </w:r>
      <w:r>
        <w:rPr>
          <w:rFonts w:hint="default" w:ascii="Calibri" w:hAnsi="Calibri" w:eastAsia="Times New Roman" w:cs="Calibri"/>
          <w:sz w:val="21"/>
          <w:szCs w:val="21"/>
        </w:rPr>
        <w:tab/>
      </w:r>
      <w:r>
        <w:rPr>
          <w:rFonts w:hint="default" w:ascii="Calibri" w:hAnsi="Calibri" w:eastAsia="Times New Roman" w:cs="Calibri"/>
          <w:sz w:val="21"/>
          <w:szCs w:val="21"/>
        </w:rPr>
        <w:t>Accelerating the Control of HIV/AIDS Epidermic in Nigeria (Cluster 5)</w:t>
      </w:r>
    </w:p>
    <w:p w14:paraId="308EA64D">
      <w:pPr>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DTS</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Dried Tube Specimen</w:t>
      </w:r>
    </w:p>
    <w:p w14:paraId="6B8EAD77">
      <w:pPr>
        <w:tabs>
          <w:tab w:val="left" w:pos="1080"/>
        </w:tabs>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LM</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Laboratory Manager</w:t>
      </w:r>
    </w:p>
    <w:p w14:paraId="5BA191BC">
      <w:pPr>
        <w:tabs>
          <w:tab w:val="left" w:pos="1080"/>
        </w:tabs>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LS</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Laboratory Supervisor</w:t>
      </w:r>
    </w:p>
    <w:p w14:paraId="6060BB87">
      <w:pPr>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LO</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Laboratory Officers</w:t>
      </w:r>
    </w:p>
    <w:p w14:paraId="7A0708E6">
      <w:pPr>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QO</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 xml:space="preserve">Quality Officer </w:t>
      </w:r>
    </w:p>
    <w:p w14:paraId="7AED5E1B">
      <w:pPr>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SOP</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Standard Operating Procedure</w:t>
      </w:r>
    </w:p>
    <w:p w14:paraId="7F402A11">
      <w:pPr>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HIV</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Human Immunodeficiency Virus</w:t>
      </w:r>
    </w:p>
    <w:p w14:paraId="5B9ABC8B">
      <w:pPr>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EDTA</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 xml:space="preserve">Ethylene Diamine Tetra-acetic Acid </w:t>
      </w:r>
    </w:p>
    <w:p w14:paraId="5A400FC3">
      <w:pPr>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HTLV</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 xml:space="preserve">Human T-lymphotropic Virus </w:t>
      </w:r>
    </w:p>
    <w:p w14:paraId="66A9A1ED">
      <w:pPr>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HIV-1/2</w:t>
      </w:r>
      <w:r>
        <w:rPr>
          <w:rFonts w:hint="default" w:ascii="Calibri" w:hAnsi="Calibri" w:eastAsia="Times New Roman" w:cs="Calibri"/>
          <w:sz w:val="21"/>
          <w:szCs w:val="21"/>
        </w:rPr>
        <w:tab/>
      </w:r>
      <w:r>
        <w:rPr>
          <w:rFonts w:hint="default" w:ascii="Calibri" w:hAnsi="Calibri" w:eastAsia="Times New Roman" w:cs="Calibri"/>
          <w:sz w:val="21"/>
          <w:szCs w:val="21"/>
        </w:rPr>
        <w:t>Human Immunodeficiency virus type 1 or 2</w:t>
      </w:r>
    </w:p>
    <w:p w14:paraId="14B5E521">
      <w:pPr>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Gp41/120</w:t>
      </w:r>
      <w:r>
        <w:rPr>
          <w:rFonts w:hint="default" w:ascii="Calibri" w:hAnsi="Calibri" w:eastAsia="Times New Roman" w:cs="Calibri"/>
          <w:sz w:val="21"/>
          <w:szCs w:val="21"/>
        </w:rPr>
        <w:tab/>
      </w:r>
      <w:r>
        <w:rPr>
          <w:rFonts w:hint="default" w:ascii="Calibri" w:hAnsi="Calibri" w:eastAsia="Times New Roman" w:cs="Calibri"/>
          <w:sz w:val="21"/>
          <w:szCs w:val="21"/>
        </w:rPr>
        <w:t>Glycoprotein 41 or 120</w:t>
      </w:r>
    </w:p>
    <w:p w14:paraId="2123E946">
      <w:pPr>
        <w:spacing w:after="0" w:line="360" w:lineRule="auto"/>
        <w:jc w:val="both"/>
        <w:rPr>
          <w:rFonts w:hint="default" w:ascii="Calibri" w:hAnsi="Calibri" w:eastAsia="Times New Roman" w:cs="Calibri"/>
          <w:b/>
          <w:sz w:val="21"/>
          <w:szCs w:val="21"/>
        </w:rPr>
      </w:pPr>
    </w:p>
    <w:p w14:paraId="79B8E470">
      <w:pPr>
        <w:pStyle w:val="38"/>
        <w:numPr>
          <w:ilvl w:val="0"/>
          <w:numId w:val="104"/>
        </w:numPr>
        <w:spacing w:after="0" w:line="360" w:lineRule="auto"/>
        <w:jc w:val="both"/>
        <w:rPr>
          <w:rFonts w:hint="default" w:ascii="Calibri" w:hAnsi="Calibri" w:eastAsia="Times New Roman" w:cs="Calibri"/>
          <w:b/>
          <w:sz w:val="21"/>
          <w:szCs w:val="21"/>
        </w:rPr>
      </w:pPr>
      <w:r>
        <w:rPr>
          <w:rFonts w:hint="default" w:ascii="Calibri" w:hAnsi="Calibri" w:eastAsia="Times New Roman" w:cs="Calibri"/>
          <w:b/>
          <w:sz w:val="21"/>
          <w:szCs w:val="21"/>
        </w:rPr>
        <w:t>PROCEDURE</w:t>
      </w:r>
      <w:r>
        <w:rPr>
          <w:rFonts w:hint="default" w:ascii="Calibri" w:hAnsi="Calibri" w:eastAsia="Times New Roman" w:cs="Calibri"/>
          <w:b/>
          <w:sz w:val="21"/>
          <w:szCs w:val="21"/>
          <w:lang w:val="en-US"/>
        </w:rPr>
        <w:t xml:space="preserve"> of Unigold Testing</w:t>
      </w:r>
      <w:r>
        <w:rPr>
          <w:rFonts w:hint="default" w:ascii="Calibri" w:hAnsi="Calibri" w:eastAsia="Times New Roman" w:cs="Calibri"/>
          <w:b/>
          <w:sz w:val="21"/>
          <w:szCs w:val="21"/>
        </w:rPr>
        <w:t>:</w:t>
      </w:r>
    </w:p>
    <w:p w14:paraId="45209DDD">
      <w:pPr>
        <w:numPr>
          <w:ilvl w:val="1"/>
          <w:numId w:val="104"/>
        </w:numPr>
        <w:spacing w:after="0" w:line="360" w:lineRule="auto"/>
        <w:jc w:val="both"/>
        <w:rPr>
          <w:rFonts w:hint="default" w:ascii="Calibri" w:hAnsi="Calibri" w:eastAsia="Times New Roman" w:cs="Calibri"/>
          <w:b/>
          <w:sz w:val="21"/>
          <w:szCs w:val="21"/>
        </w:rPr>
      </w:pPr>
      <w:r>
        <w:rPr>
          <w:rFonts w:hint="default" w:ascii="Calibri" w:hAnsi="Calibri" w:eastAsia="Times New Roman" w:cs="Calibri"/>
          <w:b/>
          <w:sz w:val="21"/>
          <w:szCs w:val="21"/>
        </w:rPr>
        <w:t>EQUIPMENT AND MATERIALS</w:t>
      </w:r>
      <w:r>
        <w:rPr>
          <w:rFonts w:hint="default" w:ascii="Calibri" w:hAnsi="Calibri" w:eastAsia="Times New Roman" w:cs="Calibri"/>
          <w:b/>
          <w:sz w:val="21"/>
          <w:szCs w:val="21"/>
          <w:lang w:val="en-US"/>
        </w:rPr>
        <w:t xml:space="preserve"> of Unigold Testing</w:t>
      </w:r>
    </w:p>
    <w:p w14:paraId="0F5506D2">
      <w:pPr>
        <w:pStyle w:val="38"/>
        <w:numPr>
          <w:ilvl w:val="0"/>
          <w:numId w:val="105"/>
        </w:numPr>
        <w:spacing w:after="0" w:line="360" w:lineRule="auto"/>
        <w:jc w:val="both"/>
        <w:rPr>
          <w:rFonts w:hint="default" w:ascii="Calibri" w:hAnsi="Calibri" w:eastAsia="Times New Roman" w:cs="Calibri"/>
          <w:b/>
          <w:sz w:val="21"/>
          <w:szCs w:val="21"/>
        </w:rPr>
      </w:pPr>
      <w:r>
        <w:rPr>
          <w:rFonts w:hint="default" w:ascii="Calibri" w:hAnsi="Calibri" w:eastAsia="Times New Roman" w:cs="Calibri"/>
          <w:sz w:val="21"/>
          <w:szCs w:val="21"/>
        </w:rPr>
        <w:t>Uni-GOLD Test kits.</w:t>
      </w:r>
    </w:p>
    <w:p w14:paraId="4BF37078">
      <w:pPr>
        <w:pStyle w:val="38"/>
        <w:numPr>
          <w:ilvl w:val="0"/>
          <w:numId w:val="105"/>
        </w:numPr>
        <w:spacing w:after="0" w:line="360" w:lineRule="auto"/>
        <w:jc w:val="both"/>
        <w:rPr>
          <w:rFonts w:hint="default" w:ascii="Calibri" w:hAnsi="Calibri" w:eastAsia="Times New Roman" w:cs="Calibri"/>
          <w:b/>
          <w:sz w:val="21"/>
          <w:szCs w:val="21"/>
        </w:rPr>
      </w:pPr>
      <w:r>
        <w:rPr>
          <w:rFonts w:hint="default" w:ascii="Calibri" w:hAnsi="Calibri" w:eastAsia="Times New Roman" w:cs="Calibri"/>
          <w:sz w:val="21"/>
          <w:szCs w:val="21"/>
        </w:rPr>
        <w:t>Buffer.</w:t>
      </w:r>
    </w:p>
    <w:p w14:paraId="552E7EB0">
      <w:pPr>
        <w:pStyle w:val="38"/>
        <w:numPr>
          <w:ilvl w:val="0"/>
          <w:numId w:val="105"/>
        </w:numPr>
        <w:spacing w:after="0" w:line="360" w:lineRule="auto"/>
        <w:jc w:val="both"/>
        <w:rPr>
          <w:rFonts w:hint="default" w:ascii="Calibri" w:hAnsi="Calibri" w:eastAsia="Times New Roman" w:cs="Calibri"/>
          <w:b/>
          <w:sz w:val="21"/>
          <w:szCs w:val="21"/>
        </w:rPr>
      </w:pPr>
      <w:r>
        <w:rPr>
          <w:rFonts w:hint="default" w:ascii="Calibri" w:hAnsi="Calibri" w:eastAsia="Times New Roman" w:cs="Calibri"/>
          <w:sz w:val="21"/>
          <w:szCs w:val="21"/>
        </w:rPr>
        <w:t>Disposable Sample pipettes.</w:t>
      </w:r>
    </w:p>
    <w:p w14:paraId="73BF10A2">
      <w:pPr>
        <w:pStyle w:val="38"/>
        <w:numPr>
          <w:ilvl w:val="0"/>
          <w:numId w:val="105"/>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HIV 1/2 Reactive Control DTS.</w:t>
      </w:r>
    </w:p>
    <w:p w14:paraId="03EE09DF">
      <w:pPr>
        <w:pStyle w:val="38"/>
        <w:numPr>
          <w:ilvl w:val="0"/>
          <w:numId w:val="105"/>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Non-reactive Control DTS.</w:t>
      </w:r>
    </w:p>
    <w:p w14:paraId="5DFD5C98">
      <w:pPr>
        <w:pStyle w:val="38"/>
        <w:numPr>
          <w:ilvl w:val="0"/>
          <w:numId w:val="105"/>
        </w:numPr>
        <w:spacing w:after="200" w:line="276" w:lineRule="auto"/>
        <w:rPr>
          <w:rFonts w:hint="default" w:ascii="Calibri" w:hAnsi="Calibri" w:eastAsia="Times New Roman" w:cs="Calibri"/>
          <w:sz w:val="21"/>
          <w:szCs w:val="21"/>
        </w:rPr>
      </w:pPr>
      <w:r>
        <w:rPr>
          <w:rFonts w:hint="default" w:ascii="Calibri" w:hAnsi="Calibri" w:eastAsia="Times New Roman" w:cs="Calibri"/>
          <w:sz w:val="21"/>
          <w:szCs w:val="21"/>
        </w:rPr>
        <w:t>Serum/plasma or whole blood.</w:t>
      </w:r>
    </w:p>
    <w:p w14:paraId="5BD60FFB">
      <w:pPr>
        <w:pStyle w:val="38"/>
        <w:numPr>
          <w:ilvl w:val="0"/>
          <w:numId w:val="105"/>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Clock, watch or any timing device.</w:t>
      </w:r>
    </w:p>
    <w:p w14:paraId="08BC2EB6">
      <w:pPr>
        <w:pStyle w:val="38"/>
        <w:numPr>
          <w:ilvl w:val="0"/>
          <w:numId w:val="105"/>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Sterile alcohol swab and sterile lancet.</w:t>
      </w:r>
    </w:p>
    <w:p w14:paraId="05DBEECC">
      <w:pPr>
        <w:spacing w:after="0" w:line="360" w:lineRule="auto"/>
        <w:jc w:val="both"/>
        <w:rPr>
          <w:rFonts w:hint="default" w:ascii="Calibri" w:hAnsi="Calibri" w:eastAsia="Times New Roman" w:cs="Calibri"/>
          <w:sz w:val="21"/>
          <w:szCs w:val="21"/>
        </w:rPr>
      </w:pPr>
    </w:p>
    <w:p w14:paraId="538C6CCD">
      <w:pPr>
        <w:numPr>
          <w:ilvl w:val="1"/>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b/>
          <w:sz w:val="21"/>
          <w:szCs w:val="21"/>
        </w:rPr>
        <w:t>PROCEDURES</w:t>
      </w:r>
      <w:r>
        <w:rPr>
          <w:rFonts w:hint="default" w:ascii="Calibri" w:hAnsi="Calibri" w:eastAsia="Times New Roman" w:cs="Calibri"/>
          <w:b/>
          <w:sz w:val="21"/>
          <w:szCs w:val="21"/>
          <w:lang w:val="en-US"/>
        </w:rPr>
        <w:t xml:space="preserve"> of Unigold Testing</w:t>
      </w:r>
      <w:r>
        <w:rPr>
          <w:rFonts w:hint="default" w:ascii="Calibri" w:hAnsi="Calibri" w:eastAsia="Times New Roman" w:cs="Calibri"/>
          <w:b/>
          <w:sz w:val="21"/>
          <w:szCs w:val="21"/>
        </w:rPr>
        <w:t>:</w:t>
      </w:r>
    </w:p>
    <w:p w14:paraId="4D36D056">
      <w:pPr>
        <w:pStyle w:val="38"/>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If any reagent/sample has been in refrigerated storage, remove and allow standing for at least 20 minutes to attain room temperature.</w:t>
      </w:r>
    </w:p>
    <w:p w14:paraId="4AE3413E">
      <w:pPr>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Remove the required number of Trinity Biotech Uni-Gold</w:t>
      </w:r>
      <w:r>
        <w:rPr>
          <w:rFonts w:hint="default" w:ascii="Calibri" w:hAnsi="Calibri" w:eastAsia="Times New Roman" w:cs="Calibri"/>
          <w:sz w:val="21"/>
          <w:szCs w:val="21"/>
          <w:vertAlign w:val="superscript"/>
        </w:rPr>
        <w:t xml:space="preserve">TM </w:t>
      </w:r>
      <w:r>
        <w:rPr>
          <w:rFonts w:hint="default" w:ascii="Calibri" w:hAnsi="Calibri" w:eastAsia="Times New Roman" w:cs="Calibri"/>
          <w:sz w:val="21"/>
          <w:szCs w:val="21"/>
        </w:rPr>
        <w:t>HIV test devices from their protective wrappers.</w:t>
      </w:r>
    </w:p>
    <w:p w14:paraId="0B4AC4BD">
      <w:pPr>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Label each test with the appropriate patient information.</w:t>
      </w:r>
    </w:p>
    <w:p w14:paraId="4E6A38A3">
      <w:pPr>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Using one of the disposable pipettes supplied, filled with sample (serum/plasma/whole blood or reconstituted sample).</w:t>
      </w:r>
    </w:p>
    <w:p w14:paraId="5C0BA4F9">
      <w:pPr>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Holding the pipette over the sample port add two drops of sample (approx. 60 μl) carefully.</w:t>
      </w:r>
    </w:p>
    <w:p w14:paraId="45C4C38A">
      <w:pPr>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Allow 10 minutes from the time of buffer addition for reaction to occur.</w:t>
      </w:r>
    </w:p>
    <w:p w14:paraId="288E723B">
      <w:pPr>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The result should be read immediately after the end of the 10-minute incubation time but is stable for a further 10 minutes after the incubation time. </w:t>
      </w:r>
    </w:p>
    <w:p w14:paraId="7BC106E4">
      <w:pPr>
        <w:spacing w:line="360" w:lineRule="auto"/>
        <w:ind w:firstLine="720"/>
        <w:jc w:val="both"/>
        <w:rPr>
          <w:rFonts w:hint="default" w:ascii="Calibri" w:hAnsi="Calibri" w:eastAsia="Times New Roman" w:cs="Calibri"/>
          <w:b/>
          <w:sz w:val="21"/>
          <w:szCs w:val="21"/>
        </w:rPr>
      </w:pPr>
      <w:r>
        <w:rPr>
          <w:rFonts w:hint="default" w:ascii="Calibri" w:hAnsi="Calibri" w:eastAsia="Times New Roman" w:cs="Calibri"/>
          <w:b/>
          <w:sz w:val="21"/>
          <w:szCs w:val="21"/>
        </w:rPr>
        <w:t>NB.</w:t>
      </w:r>
      <w:r>
        <w:rPr>
          <w:rFonts w:hint="default" w:ascii="Calibri" w:hAnsi="Calibri" w:eastAsia="Times New Roman" w:cs="Calibri"/>
          <w:sz w:val="21"/>
          <w:szCs w:val="21"/>
        </w:rPr>
        <w:t xml:space="preserve"> Do not read results after 20 minutes following sample addition.</w:t>
      </w:r>
    </w:p>
    <w:p w14:paraId="37324147">
      <w:pPr>
        <w:numPr>
          <w:ilvl w:val="1"/>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b/>
          <w:sz w:val="21"/>
          <w:szCs w:val="21"/>
        </w:rPr>
        <w:t>Interpretation of results</w:t>
      </w:r>
      <w:r>
        <w:rPr>
          <w:rFonts w:hint="default" w:ascii="Calibri" w:hAnsi="Calibri" w:eastAsia="Times New Roman" w:cs="Calibri"/>
          <w:b/>
          <w:sz w:val="21"/>
          <w:szCs w:val="21"/>
          <w:lang w:val="en-US"/>
        </w:rPr>
        <w:t xml:space="preserve"> from Unigold</w:t>
      </w:r>
      <w:r>
        <w:rPr>
          <w:rFonts w:hint="default" w:ascii="Calibri" w:hAnsi="Calibri" w:eastAsia="Times New Roman" w:cs="Calibri"/>
          <w:b/>
          <w:sz w:val="21"/>
          <w:szCs w:val="21"/>
        </w:rPr>
        <w:t>:</w:t>
      </w:r>
    </w:p>
    <w:p w14:paraId="0510FFA1">
      <w:pPr>
        <w:pStyle w:val="20"/>
        <w:keepNext w:val="0"/>
        <w:keepLines w:val="0"/>
        <w:widowControl/>
        <w:suppressLineNumbers w:val="0"/>
      </w:pPr>
      <w:r>
        <w:rPr>
          <w:rFonts w:hint="default" w:ascii="Calibri" w:hAnsi="Calibri" w:eastAsia="Times New Roman" w:cs="Calibri"/>
          <w:sz w:val="21"/>
          <w:szCs w:val="21"/>
          <w:lang w:val="en-US"/>
        </w:rPr>
        <w:tab/>
      </w:r>
      <w:r>
        <w:rPr>
          <w:rFonts w:hint="default" w:ascii="Symbol" w:hAnsi="Symbol" w:eastAsia="Symbol" w:cs="Symbol"/>
          <w:sz w:val="24"/>
        </w:rPr>
        <w:t>·</w:t>
      </w:r>
      <w:r>
        <w:rPr>
          <w:rFonts w:hint="eastAsia" w:ascii="SimSun" w:hAnsi="SimSun" w:eastAsia="SimSun" w:cs="SimSun"/>
          <w:sz w:val="24"/>
        </w:rPr>
        <w:t xml:space="preserve">  </w:t>
      </w:r>
      <w:r>
        <w:rPr>
          <w:rStyle w:val="21"/>
        </w:rPr>
        <w:t>Non-Reactive (Negative) Result:</w:t>
      </w:r>
    </w:p>
    <w:p w14:paraId="40E1C835">
      <w:pPr>
        <w:keepNext w:val="0"/>
        <w:keepLines w:val="0"/>
        <w:widowControl/>
        <w:numPr>
          <w:ilvl w:val="0"/>
          <w:numId w:val="106"/>
        </w:numPr>
        <w:suppressLineNumbers w:val="0"/>
        <w:tabs>
          <w:tab w:val="clear" w:pos="425"/>
        </w:tabs>
        <w:spacing w:before="0" w:beforeAutospacing="1" w:after="0" w:afterAutospacing="1"/>
        <w:ind w:left="960" w:leftChars="0" w:hanging="425" w:firstLineChars="0"/>
        <w:rPr>
          <w:rFonts w:hint="default" w:ascii="Calibri" w:hAnsi="Calibri" w:cs="Calibri"/>
        </w:rPr>
      </w:pPr>
      <w:r>
        <w:rPr>
          <w:rFonts w:hint="default" w:ascii="Calibri" w:hAnsi="Calibri" w:cs="Calibri"/>
        </w:rPr>
        <w:t>One pink or purple line appears in the control region only.</w:t>
      </w:r>
    </w:p>
    <w:p w14:paraId="63C6DC61">
      <w:pPr>
        <w:pStyle w:val="20"/>
        <w:keepNext w:val="0"/>
        <w:keepLines w:val="0"/>
        <w:widowControl/>
        <w:numPr>
          <w:ilvl w:val="0"/>
          <w:numId w:val="106"/>
        </w:numPr>
        <w:suppressLineNumbers w:val="0"/>
        <w:tabs>
          <w:tab w:val="clear" w:pos="425"/>
        </w:tabs>
        <w:ind w:left="960" w:leftChars="0" w:hanging="425" w:firstLineChars="0"/>
      </w:pPr>
      <w:r>
        <w:rPr>
          <w:rFonts w:hint="default" w:ascii="Calibri" w:hAnsi="Calibri" w:cs="Calibri"/>
        </w:rPr>
        <w:t>This indicates a negative test result.</w:t>
      </w:r>
    </w:p>
    <w:p w14:paraId="3AB855A1">
      <w:pPr>
        <w:pStyle w:val="20"/>
        <w:keepNext w:val="0"/>
        <w:keepLines w:val="0"/>
        <w:widowControl/>
        <w:suppressLineNumbers w:val="0"/>
        <w:rPr>
          <w:rStyle w:val="21"/>
        </w:rPr>
      </w:pPr>
      <w:r>
        <w:rPr>
          <w:rFonts w:hint="default" w:ascii="Symbol" w:hAnsi="Symbol" w:eastAsia="Symbol" w:cs="Symbol"/>
          <w:sz w:val="24"/>
        </w:rPr>
        <w:t>·</w:t>
      </w:r>
      <w:r>
        <w:rPr>
          <w:rFonts w:hint="eastAsia" w:ascii="SimSun" w:hAnsi="SimSun" w:eastAsia="SimSun" w:cs="SimSun"/>
          <w:sz w:val="24"/>
        </w:rPr>
        <w:t xml:space="preserve">  </w:t>
      </w:r>
      <w:r>
        <w:rPr>
          <w:rStyle w:val="21"/>
        </w:rPr>
        <w:t>Reactive (Positive) Result:</w:t>
      </w:r>
    </w:p>
    <w:p w14:paraId="34CC3842">
      <w:pPr>
        <w:pStyle w:val="20"/>
        <w:keepNext w:val="0"/>
        <w:keepLines w:val="0"/>
        <w:widowControl/>
        <w:suppressLineNumbers w:val="0"/>
      </w:pPr>
      <w:r>
        <w:t xml:space="preserve">A line of any intensity appears in the test region </w:t>
      </w:r>
      <w:r>
        <w:rPr>
          <w:rStyle w:val="21"/>
        </w:rPr>
        <w:t>and</w:t>
      </w:r>
      <w:r>
        <w:t xml:space="preserve"> a line also appears in the control region.</w:t>
      </w:r>
    </w:p>
    <w:p w14:paraId="60FB546E">
      <w:pPr>
        <w:pStyle w:val="20"/>
        <w:keepNext w:val="0"/>
        <w:keepLines w:val="0"/>
        <w:widowControl/>
        <w:suppressLineNumbers w:val="0"/>
      </w:pPr>
      <w:r>
        <w:t>This indicates a positive result.</w:t>
      </w:r>
    </w:p>
    <w:p w14:paraId="7DC7160B">
      <w:pPr>
        <w:pStyle w:val="20"/>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21"/>
        </w:rPr>
        <w:t>Invalid Result:</w:t>
      </w:r>
    </w:p>
    <w:p w14:paraId="3A9B4449">
      <w:pPr>
        <w:keepNext w:val="0"/>
        <w:keepLines w:val="0"/>
        <w:widowControl/>
        <w:numPr>
          <w:numId w:val="0"/>
        </w:numPr>
        <w:suppressLineNumbers w:val="0"/>
        <w:spacing w:before="0" w:beforeAutospacing="1" w:after="0" w:afterAutospacing="1"/>
      </w:pPr>
      <w:r>
        <w:t>No pink or purple line appears in the control region.</w:t>
      </w:r>
    </w:p>
    <w:p w14:paraId="2FF088FB">
      <w:pPr>
        <w:pStyle w:val="20"/>
        <w:keepNext w:val="0"/>
        <w:keepLines w:val="0"/>
        <w:widowControl/>
        <w:suppressLineNumbers w:val="0"/>
      </w:pPr>
      <w:r>
        <w:t>The test should be repeated using a new device, regardless of whether a line appears in the test region.</w:t>
      </w:r>
    </w:p>
    <w:p w14:paraId="53E8A237">
      <w:pPr>
        <w:keepNext w:val="0"/>
        <w:keepLines w:val="0"/>
        <w:widowControl/>
        <w:numPr>
          <w:numId w:val="0"/>
        </w:numPr>
        <w:suppressLineNumbers w:val="0"/>
        <w:spacing w:before="0" w:beforeAutospacing="1" w:after="0" w:afterAutospacing="1"/>
      </w:pPr>
    </w:p>
    <w:p w14:paraId="1CAEC933">
      <w:pPr>
        <w:spacing w:after="0" w:line="360" w:lineRule="auto"/>
        <w:jc w:val="both"/>
        <w:rPr>
          <w:rFonts w:hint="default" w:ascii="Calibri" w:hAnsi="Calibri" w:eastAsia="Times New Roman" w:cs="Calibri"/>
          <w:sz w:val="21"/>
          <w:szCs w:val="21"/>
          <w:lang w:val="en-US"/>
        </w:rPr>
      </w:pPr>
    </w:p>
    <w:p w14:paraId="786969D0">
      <w:pPr>
        <w:pStyle w:val="38"/>
        <w:numPr>
          <w:ilvl w:val="1"/>
          <w:numId w:val="104"/>
        </w:numPr>
        <w:tabs>
          <w:tab w:val="left" w:pos="900"/>
          <w:tab w:val="left" w:pos="1080"/>
        </w:tabs>
        <w:spacing w:after="0" w:line="360" w:lineRule="auto"/>
        <w:jc w:val="both"/>
        <w:rPr>
          <w:rFonts w:hint="default" w:ascii="Calibri" w:hAnsi="Calibri" w:eastAsia="Times New Roman" w:cs="Calibri"/>
          <w:b/>
          <w:sz w:val="21"/>
          <w:szCs w:val="21"/>
        </w:rPr>
      </w:pPr>
      <w:r>
        <w:rPr>
          <w:rFonts w:hint="default" w:ascii="Calibri" w:hAnsi="Calibri" w:eastAsia="Times New Roman" w:cs="Calibri"/>
          <w:b/>
          <w:sz w:val="21"/>
          <w:szCs w:val="21"/>
        </w:rPr>
        <w:t>Limitations of Procedure:</w:t>
      </w:r>
    </w:p>
    <w:p w14:paraId="7F0D4AEB">
      <w:pPr>
        <w:tabs>
          <w:tab w:val="left" w:pos="900"/>
          <w:tab w:val="left" w:pos="1080"/>
        </w:tabs>
        <w:spacing w:after="0" w:line="360" w:lineRule="auto"/>
        <w:ind w:left="360"/>
        <w:jc w:val="both"/>
        <w:rPr>
          <w:rFonts w:hint="default" w:ascii="Calibri" w:hAnsi="Calibri" w:eastAsia="Times New Roman" w:cs="Calibri"/>
          <w:sz w:val="21"/>
          <w:szCs w:val="21"/>
        </w:rPr>
      </w:pPr>
      <w:r>
        <w:rPr>
          <w:rFonts w:hint="default" w:ascii="Calibri" w:hAnsi="Calibri" w:eastAsia="Times New Roman" w:cs="Calibri"/>
          <w:sz w:val="21"/>
          <w:szCs w:val="21"/>
        </w:rPr>
        <w:t>The Trinity Biotech Uni-Gold</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HIV test procedure and interpretation of results must be followed closely when testing fro the presence of HIV antibodies in serum, plasma or whole blood. </w:t>
      </w:r>
    </w:p>
    <w:p w14:paraId="3C000B0A">
      <w:pPr>
        <w:numPr>
          <w:ilvl w:val="2"/>
          <w:numId w:val="104"/>
        </w:numPr>
        <w:tabs>
          <w:tab w:val="left" w:pos="990"/>
        </w:tabs>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The Trinity Biotech Uni-Gold</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HIV test is intended for the testing of undiluted samples only. Samples should not be diluted before testing. </w:t>
      </w:r>
    </w:p>
    <w:p w14:paraId="68B4473C">
      <w:pPr>
        <w:numPr>
          <w:ilvl w:val="2"/>
          <w:numId w:val="104"/>
        </w:numPr>
        <w:tabs>
          <w:tab w:val="left" w:pos="990"/>
        </w:tabs>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Immunosuppressed or immunocompromised individuals infected with HIV-1 or HIV-2 may not produce antibodies to the virus. </w:t>
      </w:r>
    </w:p>
    <w:p w14:paraId="671DC95F">
      <w:pPr>
        <w:numPr>
          <w:ilvl w:val="2"/>
          <w:numId w:val="104"/>
        </w:numPr>
        <w:tabs>
          <w:tab w:val="left" w:pos="990"/>
        </w:tabs>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Testing with any kit designed to detect antibodies may give negative results and would not be a reliable test method for such patients. </w:t>
      </w:r>
    </w:p>
    <w:p w14:paraId="7CC33606">
      <w:pPr>
        <w:numPr>
          <w:ilvl w:val="2"/>
          <w:numId w:val="104"/>
        </w:numPr>
        <w:tabs>
          <w:tab w:val="left" w:pos="990"/>
        </w:tabs>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Infants may receive antibodies from an infected mother or they may not produce antibodies in response to an infection. Therefore, it is necessary to exercise great care in interpreting their results. </w:t>
      </w:r>
    </w:p>
    <w:p w14:paraId="67FC6F53">
      <w:pPr>
        <w:numPr>
          <w:ilvl w:val="2"/>
          <w:numId w:val="104"/>
        </w:numPr>
        <w:tabs>
          <w:tab w:val="left" w:pos="990"/>
        </w:tabs>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A negative result with Uni-Gold</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HIV does not exclude the possibility of infection with HIV. A false negative result can occur in the following circumstances:</w:t>
      </w:r>
    </w:p>
    <w:p w14:paraId="67746EDB">
      <w:pPr>
        <w:pStyle w:val="20"/>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21"/>
        </w:rPr>
        <w:t>Low Antibody Levels:</w:t>
      </w:r>
    </w:p>
    <w:p w14:paraId="57E17761">
      <w:pPr>
        <w:keepNext w:val="0"/>
        <w:keepLines w:val="0"/>
        <w:widowControl/>
        <w:numPr>
          <w:numId w:val="0"/>
        </w:numPr>
        <w:suppressLineNumbers w:val="0"/>
        <w:spacing w:before="0" w:beforeAutospacing="1" w:after="0" w:afterAutospacing="1"/>
        <w:ind w:left="1080" w:leftChars="0"/>
      </w:pPr>
      <w:r>
        <w:t>Early seroconversion specimens may contain antibody levels below the detection limit of the test.</w:t>
      </w:r>
    </w:p>
    <w:p w14:paraId="18516B58">
      <w:pPr>
        <w:pStyle w:val="20"/>
        <w:keepNext w:val="0"/>
        <w:keepLines w:val="0"/>
        <w:widowControl/>
        <w:suppressLineNumbers w:val="0"/>
      </w:pPr>
      <w:r>
        <w:rPr>
          <w:rStyle w:val="21"/>
        </w:rPr>
        <w:t>Viral Variant Detection:</w:t>
      </w:r>
    </w:p>
    <w:p w14:paraId="1076967D">
      <w:pPr>
        <w:keepNext w:val="0"/>
        <w:keepLines w:val="0"/>
        <w:widowControl/>
        <w:numPr>
          <w:numId w:val="0"/>
        </w:numPr>
        <w:suppressLineNumbers w:val="0"/>
        <w:spacing w:before="0" w:beforeAutospacing="1" w:after="0" w:afterAutospacing="1"/>
        <w:ind w:left="1080" w:leftChars="0"/>
      </w:pPr>
      <w:r>
        <w:t>Infection with a variant of the virus that is less detectable by the Uni-Gold™ HIV assay configuration may lead to false negatives.</w:t>
      </w:r>
    </w:p>
    <w:p w14:paraId="22475386">
      <w:pPr>
        <w:pStyle w:val="20"/>
        <w:keepNext w:val="0"/>
        <w:keepLines w:val="0"/>
        <w:widowControl/>
        <w:suppressLineNumbers w:val="0"/>
      </w:pPr>
      <w:r>
        <w:rPr>
          <w:rStyle w:val="21"/>
        </w:rPr>
        <w:t>Antibody Reactivity:</w:t>
      </w:r>
    </w:p>
    <w:p w14:paraId="05CB1173">
      <w:pPr>
        <w:keepNext w:val="0"/>
        <w:keepLines w:val="0"/>
        <w:widowControl/>
        <w:numPr>
          <w:numId w:val="0"/>
        </w:numPr>
        <w:suppressLineNumbers w:val="0"/>
        <w:spacing w:before="0" w:beforeAutospacing="1" w:after="0" w:afterAutospacing="1"/>
        <w:ind w:left="1080" w:leftChars="0"/>
      </w:pPr>
      <w:r>
        <w:t>HIV antibodies in the patient that do not react with the specific antigens used in the assay configuration can cause inaccurate results.</w:t>
      </w:r>
    </w:p>
    <w:p w14:paraId="4F8D609A">
      <w:pPr>
        <w:pStyle w:val="20"/>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21"/>
        </w:rPr>
        <w:t>Specimen Handling Conditions:</w:t>
      </w:r>
    </w:p>
    <w:p w14:paraId="2DE7FEF5">
      <w:pPr>
        <w:keepNext w:val="0"/>
        <w:keepLines w:val="0"/>
        <w:widowControl/>
        <w:numPr>
          <w:numId w:val="0"/>
        </w:numPr>
        <w:suppressLineNumbers w:val="0"/>
        <w:spacing w:before="0" w:beforeAutospacing="1" w:after="0" w:afterAutospacing="1"/>
        <w:ind w:left="1080" w:leftChars="0"/>
        <w:rPr>
          <w:rFonts w:hint="default" w:ascii="Calibri" w:hAnsi="Calibri" w:eastAsia="Times New Roman" w:cs="Calibri"/>
          <w:sz w:val="21"/>
          <w:szCs w:val="21"/>
        </w:rPr>
      </w:pPr>
      <w:r>
        <w:t>Improper handling or storage of specimens can result in the loss of HIV antibody multivalency, affecting the accuracy of the test result.</w:t>
      </w:r>
    </w:p>
    <w:p w14:paraId="2BDEC6C5">
      <w:pPr>
        <w:tabs>
          <w:tab w:val="left" w:pos="990"/>
        </w:tabs>
        <w:spacing w:after="0" w:line="360" w:lineRule="auto"/>
        <w:jc w:val="both"/>
        <w:rPr>
          <w:rFonts w:hint="default" w:ascii="Calibri" w:hAnsi="Calibri" w:eastAsia="Times New Roman" w:cs="Calibri"/>
          <w:sz w:val="21"/>
          <w:szCs w:val="21"/>
        </w:rPr>
      </w:pPr>
    </w:p>
    <w:p w14:paraId="66EC0960">
      <w:pPr>
        <w:tabs>
          <w:tab w:val="left" w:pos="990"/>
        </w:tabs>
        <w:spacing w:after="0" w:line="360" w:lineRule="auto"/>
        <w:jc w:val="both"/>
        <w:rPr>
          <w:rFonts w:hint="default" w:ascii="Calibri" w:hAnsi="Calibri" w:eastAsia="Times New Roman" w:cs="Calibri"/>
          <w:sz w:val="21"/>
          <w:szCs w:val="21"/>
        </w:rPr>
      </w:pPr>
    </w:p>
    <w:p w14:paraId="56EA8E70">
      <w:pPr>
        <w:numPr>
          <w:ilvl w:val="1"/>
          <w:numId w:val="104"/>
        </w:numPr>
        <w:tabs>
          <w:tab w:val="left" w:pos="900"/>
          <w:tab w:val="left" w:pos="1080"/>
        </w:tabs>
        <w:spacing w:after="0" w:line="360" w:lineRule="auto"/>
        <w:jc w:val="both"/>
        <w:rPr>
          <w:rFonts w:hint="default" w:ascii="Calibri" w:hAnsi="Calibri" w:eastAsia="Times New Roman" w:cs="Calibri"/>
          <w:sz w:val="21"/>
          <w:szCs w:val="21"/>
        </w:rPr>
      </w:pPr>
      <w:r>
        <w:rPr>
          <w:rFonts w:hint="default" w:ascii="Calibri" w:hAnsi="Calibri" w:eastAsia="Times New Roman" w:cs="Calibri"/>
          <w:b/>
          <w:sz w:val="21"/>
          <w:szCs w:val="21"/>
        </w:rPr>
        <w:t>Precautions:</w:t>
      </w:r>
    </w:p>
    <w:p w14:paraId="36749EC4">
      <w:pPr>
        <w:numPr>
          <w:ilvl w:val="2"/>
          <w:numId w:val="104"/>
        </w:numPr>
        <w:spacing w:after="0" w:line="360" w:lineRule="auto"/>
        <w:jc w:val="both"/>
        <w:rPr>
          <w:rFonts w:hint="default" w:ascii="Calibri" w:hAnsi="Calibri" w:eastAsia="Times New Roman" w:cs="Calibri"/>
          <w:b/>
          <w:smallCaps/>
          <w:sz w:val="21"/>
          <w:szCs w:val="21"/>
        </w:rPr>
      </w:pPr>
      <w:r>
        <w:rPr>
          <w:rFonts w:hint="default" w:ascii="Calibri" w:hAnsi="Calibri" w:eastAsia="Times New Roman" w:cs="Calibri"/>
          <w:sz w:val="21"/>
          <w:szCs w:val="21"/>
        </w:rPr>
        <w:t>Failure to allow kits to come to room temperature prior to use may impact results.</w:t>
      </w:r>
    </w:p>
    <w:p w14:paraId="32FBA0D7">
      <w:pPr>
        <w:pStyle w:val="38"/>
        <w:numPr>
          <w:ilvl w:val="0"/>
          <w:numId w:val="104"/>
        </w:numPr>
        <w:spacing w:after="0" w:line="360" w:lineRule="auto"/>
        <w:jc w:val="both"/>
        <w:rPr>
          <w:rFonts w:hint="default" w:ascii="Calibri" w:hAnsi="Calibri" w:eastAsia="Times New Roman" w:cs="Calibri"/>
          <w:b/>
          <w:smallCaps/>
          <w:sz w:val="21"/>
          <w:szCs w:val="21"/>
        </w:rPr>
      </w:pPr>
      <w:r>
        <w:rPr>
          <w:rFonts w:hint="default" w:ascii="Calibri" w:hAnsi="Calibri" w:eastAsia="Times New Roman" w:cs="Calibri"/>
          <w:b/>
          <w:smallCaps/>
          <w:sz w:val="21"/>
          <w:szCs w:val="21"/>
        </w:rPr>
        <w:t>RELATED DOCUMENT:</w:t>
      </w:r>
    </w:p>
    <w:p w14:paraId="6DBC0AA2">
      <w:pPr>
        <w:numPr>
          <w:ilvl w:val="0"/>
          <w:numId w:val="107"/>
        </w:numPr>
        <w:spacing w:after="0" w:line="360" w:lineRule="auto"/>
        <w:ind w:left="425" w:leftChars="0" w:hanging="425" w:firstLineChars="0"/>
        <w:jc w:val="both"/>
        <w:rPr>
          <w:rFonts w:hint="default" w:ascii="Calibri" w:hAnsi="Calibri" w:eastAsia="Times New Roman"/>
          <w:b/>
          <w:smallCaps/>
          <w:sz w:val="21"/>
          <w:szCs w:val="21"/>
          <w:lang w:val="en-US"/>
        </w:rPr>
      </w:pPr>
      <w:r>
        <w:rPr>
          <w:rFonts w:hint="default" w:ascii="Calibri" w:hAnsi="Calibri" w:eastAsia="Times New Roman"/>
          <w:b/>
          <w:smallCaps/>
          <w:sz w:val="21"/>
          <w:szCs w:val="21"/>
          <w:lang w:val="en-US"/>
        </w:rPr>
        <w:t>HIV serology register</w:t>
      </w:r>
    </w:p>
    <w:p w14:paraId="02860142">
      <w:pPr>
        <w:numPr>
          <w:ilvl w:val="0"/>
          <w:numId w:val="107"/>
        </w:numPr>
        <w:spacing w:after="0" w:line="360" w:lineRule="auto"/>
        <w:ind w:left="425" w:leftChars="0" w:hanging="425" w:firstLineChars="0"/>
        <w:jc w:val="both"/>
        <w:rPr>
          <w:rFonts w:hint="default" w:ascii="Calibri" w:hAnsi="Calibri" w:eastAsia="Times New Roman"/>
          <w:b/>
          <w:smallCaps/>
          <w:sz w:val="21"/>
          <w:szCs w:val="21"/>
          <w:lang w:val="en-US"/>
        </w:rPr>
      </w:pPr>
      <w:r>
        <w:rPr>
          <w:rFonts w:hint="default" w:ascii="Calibri" w:hAnsi="Calibri" w:eastAsia="Times New Roman"/>
          <w:b/>
          <w:smallCaps/>
          <w:sz w:val="21"/>
          <w:szCs w:val="21"/>
          <w:lang w:val="en-US"/>
        </w:rPr>
        <w:t>Request and results form</w:t>
      </w:r>
    </w:p>
    <w:p w14:paraId="30547B75">
      <w:pPr>
        <w:numPr>
          <w:ilvl w:val="0"/>
          <w:numId w:val="107"/>
        </w:numPr>
        <w:spacing w:after="0" w:line="360" w:lineRule="auto"/>
        <w:ind w:left="425" w:leftChars="0" w:hanging="425" w:firstLineChars="0"/>
        <w:jc w:val="both"/>
        <w:rPr>
          <w:rFonts w:hint="default" w:ascii="Calibri" w:hAnsi="Calibri" w:eastAsia="Times New Roman"/>
          <w:b/>
          <w:smallCaps/>
          <w:sz w:val="21"/>
          <w:szCs w:val="21"/>
          <w:lang w:val="en-US"/>
        </w:rPr>
      </w:pPr>
      <w:r>
        <w:rPr>
          <w:rFonts w:hint="default" w:ascii="Calibri" w:hAnsi="Calibri" w:eastAsia="Times New Roman"/>
          <w:b/>
          <w:smallCaps/>
          <w:sz w:val="21"/>
          <w:szCs w:val="21"/>
          <w:lang w:val="en-US"/>
        </w:rPr>
        <w:t>Client intake form</w:t>
      </w:r>
    </w:p>
    <w:p w14:paraId="22C304F7">
      <w:pPr>
        <w:numPr>
          <w:ilvl w:val="0"/>
          <w:numId w:val="107"/>
        </w:numPr>
        <w:spacing w:after="0" w:line="360" w:lineRule="auto"/>
        <w:ind w:left="425" w:leftChars="0" w:hanging="425" w:firstLineChars="0"/>
        <w:jc w:val="both"/>
        <w:rPr>
          <w:rFonts w:hint="default" w:ascii="Calibri" w:hAnsi="Calibri" w:eastAsia="Times New Roman" w:cs="Calibri"/>
          <w:b/>
          <w:smallCaps/>
          <w:sz w:val="21"/>
          <w:szCs w:val="21"/>
          <w:lang w:val="en-US"/>
        </w:rPr>
      </w:pPr>
      <w:r>
        <w:rPr>
          <w:rFonts w:hint="default" w:ascii="Calibri" w:hAnsi="Calibri" w:eastAsia="Times New Roman"/>
          <w:b/>
          <w:smallCaps/>
          <w:sz w:val="21"/>
          <w:szCs w:val="21"/>
          <w:lang w:val="en-US"/>
        </w:rPr>
        <w:t>HIV/Syphilis daily worksheet</w:t>
      </w:r>
    </w:p>
    <w:p w14:paraId="52F1072C">
      <w:pPr>
        <w:spacing w:after="0" w:line="360" w:lineRule="auto"/>
        <w:jc w:val="both"/>
        <w:rPr>
          <w:rFonts w:hint="default" w:ascii="Calibri" w:hAnsi="Calibri" w:eastAsia="Times New Roman" w:cs="Calibri"/>
          <w:b/>
          <w:smallCaps/>
          <w:sz w:val="21"/>
          <w:szCs w:val="21"/>
        </w:rPr>
      </w:pPr>
    </w:p>
    <w:p w14:paraId="2EA2304D">
      <w:pPr>
        <w:spacing w:after="0" w:line="360" w:lineRule="auto"/>
        <w:jc w:val="both"/>
        <w:rPr>
          <w:rFonts w:hint="default" w:ascii="Calibri" w:hAnsi="Calibri" w:eastAsia="Times New Roman" w:cs="Calibri"/>
          <w:b/>
          <w:smallCaps/>
          <w:sz w:val="21"/>
          <w:szCs w:val="21"/>
        </w:rPr>
      </w:pPr>
      <w:r>
        <w:rPr>
          <w:rFonts w:hint="default" w:ascii="Calibri" w:hAnsi="Calibri" w:eastAsia="Times New Roman" w:cs="Calibri"/>
          <w:b/>
          <w:smallCaps/>
          <w:sz w:val="21"/>
          <w:szCs w:val="21"/>
        </w:rPr>
        <w:t>REFERENCES</w:t>
      </w:r>
      <w:r>
        <w:rPr>
          <w:rFonts w:hint="default" w:ascii="Calibri" w:hAnsi="Calibri" w:eastAsia="Times New Roman" w:cs="Calibri"/>
          <w:b/>
          <w:smallCaps/>
          <w:sz w:val="21"/>
          <w:szCs w:val="21"/>
          <w:lang w:val="en-US"/>
        </w:rPr>
        <w:t xml:space="preserve"> for Unigold Testing</w:t>
      </w:r>
      <w:r>
        <w:rPr>
          <w:rFonts w:hint="default" w:ascii="Calibri" w:hAnsi="Calibri" w:eastAsia="Times New Roman" w:cs="Calibri"/>
          <w:b/>
          <w:smallCaps/>
          <w:sz w:val="21"/>
          <w:szCs w:val="21"/>
        </w:rPr>
        <w:t>:</w:t>
      </w:r>
    </w:p>
    <w:p w14:paraId="1F23D922">
      <w:pPr>
        <w:numPr>
          <w:ilvl w:val="0"/>
          <w:numId w:val="108"/>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Feorino, P.M., Jaffe, H.W., Palmer, E., et al. Transfusion-associated Acquired Immunodeficiency Syndrome: evidence for persistent infection in blood donors. New Engl. J. Med 312: 1293-6. 1985.</w:t>
      </w:r>
    </w:p>
    <w:p w14:paraId="3D4DBB0D">
      <w:pPr>
        <w:pStyle w:val="38"/>
        <w:numPr>
          <w:ilvl w:val="0"/>
          <w:numId w:val="108"/>
        </w:numPr>
        <w:spacing w:after="20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Alter, H.J., Leitman, S.F., Klein, H.G., et al. Clinical significance of anti-HIV antibodies in asymptomatic blood donors. A Prospective Study III. </w:t>
      </w:r>
    </w:p>
    <w:p w14:paraId="6A0DC96C">
      <w:pPr>
        <w:pStyle w:val="38"/>
        <w:numPr>
          <w:ilvl w:val="0"/>
          <w:numId w:val="108"/>
        </w:numPr>
        <w:spacing w:after="20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Butler, J.E. In Enzyme-Immunoassay (Maggio et, ED.) CRC Press, Boca Raton, FL, Chpt 2. 1980.</w:t>
      </w:r>
    </w:p>
    <w:p w14:paraId="2DF51D0F">
      <w:pPr>
        <w:pStyle w:val="38"/>
        <w:numPr>
          <w:ilvl w:val="0"/>
          <w:numId w:val="108"/>
        </w:numPr>
        <w:spacing w:after="20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Caribbean Epidemiology Centre Evaluation of Three Rapid HIV Assays.</w:t>
      </w:r>
    </w:p>
    <w:p w14:paraId="2FC401B9">
      <w:pPr>
        <w:pStyle w:val="38"/>
        <w:numPr>
          <w:ilvl w:val="0"/>
          <w:numId w:val="108"/>
        </w:numPr>
        <w:spacing w:after="20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WHO Evaluation Evaluation (Phase 1) of the Uni-Gold</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HIV using whole Blood Specimen.</w:t>
      </w:r>
    </w:p>
    <w:p w14:paraId="4DC340EE">
      <w:pPr>
        <w:rPr>
          <w:rFonts w:hint="default" w:ascii="Calibri" w:hAnsi="Calibri" w:cs="Calibri"/>
          <w:sz w:val="21"/>
          <w:szCs w:val="21"/>
        </w:rPr>
      </w:pPr>
    </w:p>
    <w:p w14:paraId="569ED77B">
      <w:pPr>
        <w:rPr>
          <w:rFonts w:hint="default" w:ascii="Calibri" w:hAnsi="Calibri" w:cs="Calibri"/>
          <w:sz w:val="21"/>
          <w:szCs w:val="21"/>
        </w:rPr>
      </w:pPr>
    </w:p>
    <w:p w14:paraId="7F9DBD3E">
      <w:pPr>
        <w:tabs>
          <w:tab w:val="left" w:pos="5400"/>
        </w:tabs>
        <w:rPr>
          <w:rFonts w:hint="default" w:ascii="Calibri" w:hAnsi="Calibri" w:cs="Calibri"/>
          <w:bCs/>
          <w:sz w:val="21"/>
          <w:szCs w:val="21"/>
        </w:rPr>
      </w:pPr>
    </w:p>
    <w:p w14:paraId="43CF772C">
      <w:pPr>
        <w:tabs>
          <w:tab w:val="left" w:pos="5400"/>
        </w:tabs>
        <w:rPr>
          <w:rFonts w:hint="default" w:ascii="Calibri" w:hAnsi="Calibri" w:cs="Calibri"/>
          <w:bCs/>
          <w:sz w:val="21"/>
          <w:szCs w:val="21"/>
        </w:rPr>
      </w:pPr>
    </w:p>
    <w:p w14:paraId="078AF7C4">
      <w:pPr>
        <w:tabs>
          <w:tab w:val="left" w:pos="5400"/>
        </w:tabs>
        <w:rPr>
          <w:rFonts w:hint="default" w:ascii="Calibri" w:hAnsi="Calibri" w:cs="Calibri"/>
          <w:bCs/>
          <w:sz w:val="21"/>
          <w:szCs w:val="21"/>
        </w:rPr>
      </w:pPr>
    </w:p>
    <w:p w14:paraId="050B43F7">
      <w:pPr>
        <w:tabs>
          <w:tab w:val="left" w:pos="5400"/>
        </w:tabs>
        <w:rPr>
          <w:rFonts w:hint="default" w:ascii="Calibri" w:hAnsi="Calibri" w:cs="Calibri"/>
          <w:bCs/>
          <w:sz w:val="21"/>
          <w:szCs w:val="21"/>
        </w:rPr>
      </w:pPr>
    </w:p>
    <w:p w14:paraId="20D65657">
      <w:pPr>
        <w:tabs>
          <w:tab w:val="left" w:pos="5400"/>
        </w:tabs>
        <w:rPr>
          <w:rFonts w:hint="default" w:ascii="Calibri" w:hAnsi="Calibri" w:cs="Calibri"/>
          <w:bCs/>
          <w:sz w:val="21"/>
          <w:szCs w:val="21"/>
        </w:rPr>
      </w:pPr>
    </w:p>
    <w:p w14:paraId="7A132EB0">
      <w:pPr>
        <w:tabs>
          <w:tab w:val="left" w:pos="5400"/>
        </w:tabs>
        <w:rPr>
          <w:rFonts w:hint="default" w:ascii="Calibri" w:hAnsi="Calibri" w:cs="Calibri"/>
          <w:bCs/>
          <w:sz w:val="21"/>
          <w:szCs w:val="21"/>
        </w:rPr>
      </w:pPr>
    </w:p>
    <w:p w14:paraId="237A4247">
      <w:pPr>
        <w:tabs>
          <w:tab w:val="left" w:pos="5400"/>
        </w:tabs>
        <w:rPr>
          <w:rFonts w:hint="default" w:ascii="Calibri" w:hAnsi="Calibri" w:cs="Calibri"/>
          <w:bCs/>
          <w:sz w:val="21"/>
          <w:szCs w:val="21"/>
        </w:rPr>
      </w:pPr>
    </w:p>
    <w:p w14:paraId="472A9F1B">
      <w:pPr>
        <w:tabs>
          <w:tab w:val="left" w:pos="5400"/>
        </w:tabs>
        <w:rPr>
          <w:rFonts w:hint="default" w:ascii="Calibri" w:hAnsi="Calibri" w:cs="Calibri"/>
          <w:bCs/>
          <w:sz w:val="21"/>
          <w:szCs w:val="21"/>
        </w:rPr>
      </w:pPr>
    </w:p>
    <w:p w14:paraId="6C378D6E">
      <w:pPr>
        <w:tabs>
          <w:tab w:val="left" w:pos="5400"/>
        </w:tabs>
        <w:rPr>
          <w:rFonts w:hint="default" w:ascii="Calibri" w:hAnsi="Calibri" w:cs="Calibri"/>
          <w:bCs/>
          <w:sz w:val="21"/>
          <w:szCs w:val="21"/>
        </w:rPr>
      </w:pPr>
    </w:p>
    <w:p w14:paraId="006C9AAA">
      <w:pPr>
        <w:tabs>
          <w:tab w:val="left" w:pos="5400"/>
        </w:tabs>
        <w:rPr>
          <w:rFonts w:hint="default" w:ascii="Calibri" w:hAnsi="Calibri" w:cs="Calibri"/>
          <w:bCs/>
          <w:sz w:val="21"/>
          <w:szCs w:val="21"/>
        </w:rPr>
      </w:pPr>
    </w:p>
    <w:p w14:paraId="003CB8F6">
      <w:pPr>
        <w:tabs>
          <w:tab w:val="left" w:pos="5400"/>
        </w:tabs>
        <w:rPr>
          <w:rFonts w:hint="default" w:ascii="Calibri" w:hAnsi="Calibri" w:cs="Calibri"/>
          <w:bCs/>
          <w:sz w:val="21"/>
          <w:szCs w:val="21"/>
        </w:rPr>
      </w:pPr>
    </w:p>
    <w:p w14:paraId="56793489">
      <w:pPr>
        <w:tabs>
          <w:tab w:val="left" w:pos="5400"/>
        </w:tabs>
        <w:rPr>
          <w:rFonts w:hint="default" w:ascii="Calibri" w:hAnsi="Calibri" w:cs="Calibri"/>
          <w:bCs/>
          <w:sz w:val="21"/>
          <w:szCs w:val="21"/>
        </w:rPr>
      </w:pPr>
    </w:p>
    <w:p w14:paraId="1909EE65">
      <w:pPr>
        <w:tabs>
          <w:tab w:val="left" w:pos="5400"/>
        </w:tabs>
        <w:rPr>
          <w:rFonts w:hint="default" w:ascii="Calibri" w:hAnsi="Calibri" w:cs="Calibri"/>
          <w:b/>
          <w:bCs w:val="0"/>
          <w:i/>
          <w:iCs/>
          <w:sz w:val="56"/>
          <w:szCs w:val="56"/>
        </w:rPr>
      </w:pPr>
      <w:r>
        <w:rPr>
          <w:rFonts w:hint="default" w:ascii="Calibri" w:hAnsi="Calibri" w:cs="Calibri"/>
          <w:b/>
          <w:bCs w:val="0"/>
          <w:i/>
          <w:iCs/>
          <w:sz w:val="56"/>
          <w:szCs w:val="56"/>
        </w:rPr>
        <w:t>Stat Pak SOP</w:t>
      </w:r>
    </w:p>
    <w:p w14:paraId="69FB263D">
      <w:pPr>
        <w:tabs>
          <w:tab w:val="left" w:pos="3583"/>
        </w:tabs>
        <w:jc w:val="both"/>
        <w:rPr>
          <w:rFonts w:hint="default" w:ascii="Calibri" w:hAnsi="Calibri" w:eastAsia="Times New Roman" w:cs="Calibri"/>
          <w:b/>
          <w:sz w:val="21"/>
          <w:szCs w:val="21"/>
        </w:rPr>
      </w:pPr>
      <w:r>
        <w:rPr>
          <w:rFonts w:hint="default" w:ascii="Calibri" w:hAnsi="Calibri" w:eastAsia="Times New Roman" w:cs="Calibri"/>
          <w:b/>
          <w:sz w:val="21"/>
          <w:szCs w:val="21"/>
        </w:rPr>
        <w:tab/>
      </w:r>
    </w:p>
    <w:p w14:paraId="62F6E2B3">
      <w:pPr>
        <w:pStyle w:val="38"/>
        <w:numPr>
          <w:ilvl w:val="0"/>
          <w:numId w:val="109"/>
        </w:numPr>
        <w:tabs>
          <w:tab w:val="left" w:pos="3583"/>
        </w:tabs>
        <w:spacing w:after="200" w:line="276" w:lineRule="auto"/>
        <w:jc w:val="both"/>
        <w:rPr>
          <w:rFonts w:hint="default" w:ascii="Calibri" w:hAnsi="Calibri" w:eastAsia="Times New Roman" w:cs="Calibri"/>
          <w:b/>
          <w:sz w:val="21"/>
          <w:szCs w:val="21"/>
        </w:rPr>
      </w:pPr>
      <w:r>
        <w:rPr>
          <w:rFonts w:hint="default" w:ascii="Calibri" w:hAnsi="Calibri" w:eastAsia="Times New Roman" w:cs="Calibri"/>
          <w:b/>
          <w:sz w:val="21"/>
          <w:szCs w:val="21"/>
        </w:rPr>
        <w:t>PURPOSE</w:t>
      </w:r>
      <w:r>
        <w:rPr>
          <w:rFonts w:hint="default" w:ascii="Calibri" w:hAnsi="Calibri" w:eastAsia="Times New Roman" w:cs="Calibri"/>
          <w:b/>
          <w:sz w:val="21"/>
          <w:szCs w:val="21"/>
          <w:lang w:val="en-US"/>
        </w:rPr>
        <w:t xml:space="preserve"> of Stat Pak SOP</w:t>
      </w:r>
      <w:r>
        <w:rPr>
          <w:rFonts w:hint="default" w:ascii="Calibri" w:hAnsi="Calibri" w:eastAsia="Times New Roman" w:cs="Calibri"/>
          <w:b/>
          <w:sz w:val="21"/>
          <w:szCs w:val="21"/>
        </w:rPr>
        <w:t>:</w:t>
      </w:r>
    </w:p>
    <w:p w14:paraId="3463E67D">
      <w:pPr>
        <w:pStyle w:val="38"/>
        <w:tabs>
          <w:tab w:val="left" w:pos="3583"/>
        </w:tabs>
        <w:ind w:left="360"/>
        <w:jc w:val="both"/>
        <w:rPr>
          <w:rFonts w:hint="default" w:ascii="Calibri" w:hAnsi="Calibri" w:eastAsia="Times New Roman" w:cs="Calibri"/>
          <w:sz w:val="21"/>
          <w:szCs w:val="21"/>
        </w:rPr>
      </w:pPr>
      <w:r>
        <w:rPr>
          <w:rFonts w:hint="default" w:ascii="Calibri" w:hAnsi="Calibri" w:eastAsia="Times New Roman" w:cs="Calibri"/>
          <w:sz w:val="21"/>
          <w:szCs w:val="21"/>
        </w:rPr>
        <w:t>To guide laboratory personnel on the procedure for performing HIV rapid screening using Chembio HIV 1/2 STAT-PAK</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assay.</w:t>
      </w:r>
    </w:p>
    <w:p w14:paraId="778E0DBE">
      <w:pPr>
        <w:pStyle w:val="38"/>
        <w:tabs>
          <w:tab w:val="left" w:pos="3583"/>
        </w:tabs>
        <w:ind w:left="360"/>
        <w:jc w:val="both"/>
        <w:rPr>
          <w:rFonts w:hint="default" w:ascii="Calibri" w:hAnsi="Calibri" w:eastAsia="Times New Roman" w:cs="Calibri"/>
          <w:b/>
          <w:sz w:val="21"/>
          <w:szCs w:val="21"/>
        </w:rPr>
      </w:pPr>
    </w:p>
    <w:p w14:paraId="1FB2250A">
      <w:pPr>
        <w:pStyle w:val="38"/>
        <w:numPr>
          <w:ilvl w:val="0"/>
          <w:numId w:val="109"/>
        </w:numPr>
        <w:tabs>
          <w:tab w:val="left" w:pos="3583"/>
        </w:tabs>
        <w:spacing w:after="200" w:line="276" w:lineRule="auto"/>
        <w:jc w:val="both"/>
        <w:rPr>
          <w:rFonts w:hint="default" w:ascii="Calibri" w:hAnsi="Calibri" w:eastAsia="Times New Roman" w:cs="Calibri"/>
          <w:sz w:val="21"/>
          <w:szCs w:val="21"/>
        </w:rPr>
      </w:pPr>
      <w:r>
        <w:rPr>
          <w:rFonts w:hint="default" w:ascii="Calibri" w:hAnsi="Calibri" w:eastAsia="Times New Roman" w:cs="Calibri"/>
          <w:b/>
          <w:sz w:val="21"/>
          <w:szCs w:val="21"/>
        </w:rPr>
        <w:t>PRINCIPLE</w:t>
      </w:r>
      <w:r>
        <w:rPr>
          <w:rFonts w:hint="default" w:ascii="Calibri" w:hAnsi="Calibri" w:eastAsia="Times New Roman" w:cs="Calibri"/>
          <w:b/>
          <w:sz w:val="21"/>
          <w:szCs w:val="21"/>
          <w:lang w:val="en-US"/>
        </w:rPr>
        <w:t>of Stat Pak SOP</w:t>
      </w:r>
      <w:r>
        <w:rPr>
          <w:rFonts w:hint="default" w:ascii="Calibri" w:hAnsi="Calibri" w:eastAsia="Times New Roman" w:cs="Calibri"/>
          <w:sz w:val="21"/>
          <w:szCs w:val="21"/>
        </w:rPr>
        <w:t>:</w:t>
      </w:r>
    </w:p>
    <w:p w14:paraId="1043C395">
      <w:pPr>
        <w:pStyle w:val="38"/>
        <w:tabs>
          <w:tab w:val="left" w:pos="3583"/>
        </w:tabs>
        <w:ind w:left="360"/>
        <w:jc w:val="both"/>
        <w:rPr>
          <w:rFonts w:hint="default" w:ascii="Calibri" w:hAnsi="Calibri" w:eastAsia="Times New Roman" w:cs="Calibri"/>
          <w:sz w:val="21"/>
          <w:szCs w:val="21"/>
        </w:rPr>
      </w:pPr>
      <w:r>
        <w:rPr>
          <w:rFonts w:hint="default" w:ascii="Calibri" w:hAnsi="Calibri" w:eastAsia="Times New Roman" w:cs="Calibri"/>
          <w:sz w:val="21"/>
          <w:szCs w:val="21"/>
        </w:rPr>
        <w:t>The Chembio HIV 1/2 STAT-PAK</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assay employs a unique combination of a specific antibody binding protein, which is conjugated to colloidal gold dye particles and HIV-1/2 antigens which are bound to the membrane solid phase. The sample is applied to the SAMPLE (S) well, followed by the addition of running buffer. The buffer facilitates the lateral flow of the released products and promotes the binding of antibodies to the antigens. If present the antibody binds to the gold conjugated antibody binding protein. In a reactive sample, the dye-conjugated immune complex migrates on the nitrocellulose membrane and is captured by the antigens immobilized in the TEST (T) area producing a pink/purple line. In the absence of antibodies, there is no pink/purple line in the TEST (T) area. The sample continues to migrate along the membrane and produce a pink/purple line in the CONTROL (C) area containing Immuno-globin G antigens. This procedural control serves to demonstrate that specimen and reagents have been properly applied and have migrated through the device. Whole blood (finger stick or venous), serum and plasma may be used. </w:t>
      </w:r>
    </w:p>
    <w:p w14:paraId="12B2E188">
      <w:pPr>
        <w:pStyle w:val="38"/>
        <w:tabs>
          <w:tab w:val="left" w:pos="3583"/>
        </w:tabs>
        <w:ind w:left="36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Patients’ samples perform best when treated immediately after collection. If not tested immediately, specimens should be refrigerated at 2-8 </w:t>
      </w:r>
      <w:r>
        <w:rPr>
          <w:rFonts w:hint="default" w:ascii="Calibri" w:hAnsi="Calibri" w:eastAsia="Times New Roman" w:cs="Calibri"/>
          <w:sz w:val="21"/>
          <w:szCs w:val="21"/>
          <w:vertAlign w:val="superscript"/>
        </w:rPr>
        <w:t>o</w:t>
      </w:r>
      <w:r>
        <w:rPr>
          <w:rFonts w:hint="default" w:ascii="Calibri" w:hAnsi="Calibri" w:eastAsia="Times New Roman" w:cs="Calibri"/>
          <w:sz w:val="21"/>
          <w:szCs w:val="21"/>
        </w:rPr>
        <w:t>C (36 to 46</w:t>
      </w:r>
      <w:r>
        <w:rPr>
          <w:rFonts w:hint="default" w:ascii="Calibri" w:hAnsi="Calibri" w:eastAsia="Times New Roman" w:cs="Calibri"/>
          <w:sz w:val="21"/>
          <w:szCs w:val="21"/>
          <w:vertAlign w:val="superscript"/>
        </w:rPr>
        <w:t>o</w:t>
      </w:r>
      <w:r>
        <w:rPr>
          <w:rFonts w:hint="default" w:ascii="Calibri" w:hAnsi="Calibri" w:eastAsia="Times New Roman" w:cs="Calibri"/>
          <w:sz w:val="21"/>
          <w:szCs w:val="21"/>
        </w:rPr>
        <w:t>F) and can be used 3 days after collection. If testing is not possible within 3 days, serum and plasma specimens should be stored frozen at -20</w:t>
      </w:r>
      <w:r>
        <w:rPr>
          <w:rFonts w:hint="default" w:ascii="Calibri" w:hAnsi="Calibri" w:eastAsia="Times New Roman" w:cs="Calibri"/>
          <w:sz w:val="21"/>
          <w:szCs w:val="21"/>
          <w:vertAlign w:val="superscript"/>
        </w:rPr>
        <w:t>o</w:t>
      </w:r>
      <w:r>
        <w:rPr>
          <w:rFonts w:hint="default" w:ascii="Calibri" w:hAnsi="Calibri" w:eastAsia="Times New Roman" w:cs="Calibri"/>
          <w:sz w:val="21"/>
          <w:szCs w:val="21"/>
        </w:rPr>
        <w:t>C (-4</w:t>
      </w:r>
      <w:r>
        <w:rPr>
          <w:rFonts w:hint="default" w:ascii="Calibri" w:hAnsi="Calibri" w:eastAsia="Times New Roman" w:cs="Calibri"/>
          <w:sz w:val="21"/>
          <w:szCs w:val="21"/>
          <w:vertAlign w:val="superscript"/>
        </w:rPr>
        <w:t>o</w:t>
      </w:r>
      <w:r>
        <w:rPr>
          <w:rFonts w:hint="default" w:ascii="Calibri" w:hAnsi="Calibri" w:eastAsia="Times New Roman" w:cs="Calibri"/>
          <w:sz w:val="21"/>
          <w:szCs w:val="21"/>
        </w:rPr>
        <w:t>F) or colder. The immuno-chromatographic rapid qualitative screening test for the detection of antibodies to HIV-1/2 in human finger stick and venous whole blood, serum and plasma is a single-use. The Chembio HIV 1/2 STAT-PAK</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assay is intended for use as a point of care test to aid in the diagnosis of infection with HIV- 1 and HIV- 2. This test is suitable for use in multi-test algorithms designed for the statistical validation of rapid HIV test results. When multiple rapid HIV tests are available, this test should be used in appropriate multi-test algorithms.</w:t>
      </w:r>
    </w:p>
    <w:p w14:paraId="7382CCEF">
      <w:pPr>
        <w:pStyle w:val="38"/>
        <w:tabs>
          <w:tab w:val="left" w:pos="3583"/>
        </w:tabs>
        <w:ind w:left="360"/>
        <w:jc w:val="both"/>
        <w:rPr>
          <w:rFonts w:hint="default" w:ascii="Calibri" w:hAnsi="Calibri" w:eastAsia="Times New Roman" w:cs="Calibri"/>
          <w:sz w:val="21"/>
          <w:szCs w:val="21"/>
        </w:rPr>
      </w:pPr>
    </w:p>
    <w:p w14:paraId="7BFCE54E">
      <w:pPr>
        <w:pStyle w:val="38"/>
        <w:numPr>
          <w:ilvl w:val="0"/>
          <w:numId w:val="110"/>
        </w:numPr>
        <w:tabs>
          <w:tab w:val="left" w:pos="3583"/>
        </w:tabs>
        <w:spacing w:after="200" w:line="276" w:lineRule="auto"/>
        <w:jc w:val="both"/>
        <w:rPr>
          <w:rFonts w:hint="default" w:ascii="Calibri" w:hAnsi="Calibri" w:eastAsia="Times New Roman" w:cs="Calibri"/>
          <w:sz w:val="21"/>
          <w:szCs w:val="21"/>
        </w:rPr>
      </w:pPr>
      <w:r>
        <w:rPr>
          <w:rFonts w:hint="default" w:ascii="Calibri" w:hAnsi="Calibri" w:eastAsia="Times New Roman" w:cs="Calibri"/>
          <w:b/>
          <w:sz w:val="21"/>
          <w:szCs w:val="21"/>
        </w:rPr>
        <w:t>SCOPE/RESPONSIBILTY</w:t>
      </w:r>
      <w:r>
        <w:rPr>
          <w:rFonts w:hint="default" w:ascii="Calibri" w:hAnsi="Calibri" w:eastAsia="Times New Roman" w:cs="Calibri"/>
          <w:b/>
          <w:sz w:val="21"/>
          <w:szCs w:val="21"/>
          <w:lang w:val="en-US"/>
        </w:rPr>
        <w:t xml:space="preserve"> of Stat Pak SOP</w:t>
      </w:r>
      <w:r>
        <w:rPr>
          <w:rFonts w:hint="default" w:ascii="Calibri" w:hAnsi="Calibri" w:eastAsia="Times New Roman" w:cs="Calibri"/>
          <w:b/>
          <w:sz w:val="21"/>
          <w:szCs w:val="21"/>
        </w:rPr>
        <w:t>:</w:t>
      </w:r>
    </w:p>
    <w:p w14:paraId="2FF5E489">
      <w:pPr>
        <w:pStyle w:val="38"/>
        <w:numPr>
          <w:ilvl w:val="1"/>
          <w:numId w:val="110"/>
        </w:numPr>
        <w:tabs>
          <w:tab w:val="left" w:pos="3583"/>
        </w:tabs>
        <w:spacing w:after="200" w:line="276" w:lineRule="auto"/>
        <w:jc w:val="both"/>
        <w:rPr>
          <w:rFonts w:hint="default" w:ascii="Calibri" w:hAnsi="Calibri" w:eastAsia="Times New Roman" w:cs="Calibri"/>
          <w:sz w:val="21"/>
          <w:szCs w:val="21"/>
        </w:rPr>
      </w:pPr>
      <w:r>
        <w:rPr>
          <w:rFonts w:hint="default" w:ascii="Calibri" w:hAnsi="Calibri" w:eastAsia="Times New Roman" w:cs="Calibri"/>
          <w:b/>
          <w:sz w:val="21"/>
          <w:szCs w:val="21"/>
        </w:rPr>
        <w:t>Scope:</w:t>
      </w:r>
    </w:p>
    <w:p w14:paraId="20DF41C3">
      <w:pPr>
        <w:pStyle w:val="38"/>
        <w:tabs>
          <w:tab w:val="left" w:pos="3583"/>
        </w:tabs>
        <w:ind w:left="360"/>
        <w:jc w:val="both"/>
        <w:rPr>
          <w:rFonts w:hint="default" w:ascii="Calibri" w:hAnsi="Calibri" w:eastAsia="Times New Roman" w:cs="Calibri"/>
          <w:color w:val="000000"/>
          <w:sz w:val="21"/>
          <w:szCs w:val="21"/>
        </w:rPr>
      </w:pPr>
      <w:r>
        <w:rPr>
          <w:rFonts w:hint="default" w:ascii="Calibri" w:hAnsi="Calibri" w:eastAsia="Times New Roman" w:cs="Calibri"/>
          <w:sz w:val="21"/>
          <w:szCs w:val="21"/>
        </w:rPr>
        <w:t>L</w:t>
      </w:r>
      <w:r>
        <w:rPr>
          <w:rFonts w:hint="default" w:ascii="Calibri" w:hAnsi="Calibri" w:eastAsia="Times New Roman" w:cs="Calibri"/>
          <w:color w:val="000000"/>
          <w:sz w:val="21"/>
          <w:szCs w:val="21"/>
        </w:rPr>
        <w:t>aboratory personnel, nurses, and HIV counseling and testing personnel performing HIV screening.</w:t>
      </w:r>
    </w:p>
    <w:p w14:paraId="721C4B52">
      <w:pPr>
        <w:pStyle w:val="38"/>
        <w:tabs>
          <w:tab w:val="left" w:pos="3583"/>
        </w:tabs>
        <w:ind w:left="360"/>
        <w:jc w:val="both"/>
        <w:rPr>
          <w:rFonts w:hint="default" w:ascii="Calibri" w:hAnsi="Calibri" w:eastAsia="Times New Roman" w:cs="Calibri"/>
          <w:b/>
          <w:sz w:val="21"/>
          <w:szCs w:val="21"/>
        </w:rPr>
      </w:pPr>
      <w:r>
        <w:rPr>
          <w:rFonts w:hint="default" w:ascii="Calibri" w:hAnsi="Calibri" w:eastAsia="Times New Roman" w:cs="Calibri"/>
          <w:b/>
          <w:sz w:val="21"/>
          <w:szCs w:val="21"/>
        </w:rPr>
        <w:t>Responsibility</w:t>
      </w:r>
    </w:p>
    <w:p w14:paraId="2F2D4C95">
      <w:pPr>
        <w:pStyle w:val="38"/>
        <w:keepNext/>
        <w:numPr>
          <w:ilvl w:val="0"/>
          <w:numId w:val="111"/>
        </w:numPr>
        <w:spacing w:before="240" w:after="60" w:line="276" w:lineRule="auto"/>
        <w:jc w:val="both"/>
        <w:rPr>
          <w:rFonts w:hint="default" w:ascii="Calibri" w:hAnsi="Calibri" w:eastAsia="Arial" w:cs="Calibri"/>
          <w:b/>
          <w:i/>
          <w:sz w:val="21"/>
          <w:szCs w:val="21"/>
        </w:rPr>
      </w:pPr>
      <w:r>
        <w:rPr>
          <w:rFonts w:hint="default" w:ascii="Calibri" w:hAnsi="Calibri" w:eastAsia="Times New Roman" w:cs="Calibri"/>
          <w:sz w:val="21"/>
          <w:szCs w:val="21"/>
        </w:rPr>
        <w:t>The HOD/LM should ensure implementation of this SOP.</w:t>
      </w:r>
    </w:p>
    <w:p w14:paraId="77DFCF82">
      <w:pPr>
        <w:pStyle w:val="38"/>
        <w:keepNext/>
        <w:numPr>
          <w:ilvl w:val="0"/>
          <w:numId w:val="111"/>
        </w:numPr>
        <w:spacing w:before="240" w:after="60" w:line="276" w:lineRule="auto"/>
        <w:jc w:val="both"/>
        <w:rPr>
          <w:rFonts w:hint="default" w:ascii="Calibri" w:hAnsi="Calibri" w:eastAsia="Arial" w:cs="Calibri"/>
          <w:b/>
          <w:i/>
          <w:sz w:val="21"/>
          <w:szCs w:val="21"/>
        </w:rPr>
      </w:pPr>
      <w:r>
        <w:rPr>
          <w:rFonts w:hint="default" w:ascii="Calibri" w:hAnsi="Calibri" w:eastAsia="Times New Roman" w:cs="Calibri"/>
          <w:sz w:val="21"/>
          <w:szCs w:val="21"/>
        </w:rPr>
        <w:t>All laboratory personnel should ensure adherence to this SOP.</w:t>
      </w:r>
    </w:p>
    <w:p w14:paraId="6028B732">
      <w:pPr>
        <w:pStyle w:val="38"/>
        <w:keepNext/>
        <w:numPr>
          <w:ilvl w:val="0"/>
          <w:numId w:val="111"/>
        </w:numPr>
        <w:spacing w:before="240" w:after="60" w:line="276" w:lineRule="auto"/>
        <w:jc w:val="both"/>
        <w:rPr>
          <w:rFonts w:hint="default" w:ascii="Calibri" w:hAnsi="Calibri" w:eastAsia="Arial" w:cs="Calibri"/>
          <w:b/>
          <w:i/>
          <w:sz w:val="21"/>
          <w:szCs w:val="21"/>
        </w:rPr>
      </w:pPr>
      <w:r>
        <w:rPr>
          <w:rFonts w:hint="default" w:ascii="Calibri" w:hAnsi="Calibri" w:eastAsia="Times New Roman" w:cs="Calibri"/>
          <w:sz w:val="21"/>
          <w:szCs w:val="21"/>
        </w:rPr>
        <w:t>The LQO/LM has the overall responsibility to</w:t>
      </w:r>
      <w:r>
        <w:rPr>
          <w:rFonts w:hint="default" w:ascii="Calibri" w:hAnsi="Calibri" w:eastAsia="Times New Roman" w:cs="Calibri"/>
          <w:color w:val="000000"/>
          <w:sz w:val="21"/>
          <w:szCs w:val="21"/>
        </w:rPr>
        <w:t xml:space="preserve"> ensure compliance to the SOP.</w:t>
      </w:r>
    </w:p>
    <w:p w14:paraId="5C1510AB">
      <w:pPr>
        <w:pStyle w:val="38"/>
        <w:tabs>
          <w:tab w:val="left" w:pos="3583"/>
        </w:tabs>
        <w:ind w:left="360"/>
        <w:jc w:val="both"/>
        <w:rPr>
          <w:rFonts w:hint="default" w:ascii="Calibri" w:hAnsi="Calibri" w:eastAsia="Times New Roman" w:cs="Calibri"/>
          <w:sz w:val="21"/>
          <w:szCs w:val="21"/>
        </w:rPr>
      </w:pPr>
    </w:p>
    <w:p w14:paraId="3E3D08CF">
      <w:pPr>
        <w:keepNext/>
        <w:numPr>
          <w:ilvl w:val="0"/>
          <w:numId w:val="110"/>
        </w:numPr>
        <w:spacing w:before="240" w:after="60" w:line="276" w:lineRule="auto"/>
        <w:jc w:val="both"/>
        <w:rPr>
          <w:rFonts w:hint="default" w:ascii="Calibri" w:hAnsi="Calibri" w:eastAsia="Times New Roman" w:cs="Calibri"/>
          <w:b/>
          <w:sz w:val="21"/>
          <w:szCs w:val="21"/>
        </w:rPr>
      </w:pPr>
      <w:r>
        <w:rPr>
          <w:rFonts w:hint="default" w:ascii="Calibri" w:hAnsi="Calibri" w:eastAsia="Times New Roman" w:cs="Calibri"/>
          <w:b/>
          <w:sz w:val="21"/>
          <w:szCs w:val="21"/>
        </w:rPr>
        <w:t>DEFINITIONS/ABBREVIATIONS:</w:t>
      </w:r>
    </w:p>
    <w:p w14:paraId="4687B80D">
      <w:pPr>
        <w:keepNext/>
        <w:spacing w:before="240" w:after="60"/>
        <w:ind w:firstLine="720"/>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ACE-5</w:t>
      </w:r>
      <w:r>
        <w:rPr>
          <w:rFonts w:hint="default" w:ascii="Calibri" w:hAnsi="Calibri" w:eastAsia="Times New Roman" w:cs="Calibri"/>
          <w:color w:val="000000"/>
          <w:sz w:val="21"/>
          <w:szCs w:val="21"/>
        </w:rPr>
        <w:tab/>
      </w:r>
      <w:r>
        <w:rPr>
          <w:rFonts w:hint="default" w:ascii="Calibri" w:hAnsi="Calibri" w:eastAsia="Times New Roman" w:cs="Calibri"/>
          <w:color w:val="000000"/>
          <w:sz w:val="21"/>
          <w:szCs w:val="21"/>
        </w:rPr>
        <w:t xml:space="preserve">          Accelerating the Control of HIV/AIDS Epidermic in Nigeria (Cluster 5) </w:t>
      </w:r>
    </w:p>
    <w:p w14:paraId="5FACB62B">
      <w:pPr>
        <w:keepNext/>
        <w:spacing w:before="240" w:after="60"/>
        <w:ind w:firstLine="720"/>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SOP</w:t>
      </w:r>
      <w:r>
        <w:rPr>
          <w:rFonts w:hint="default" w:ascii="Calibri" w:hAnsi="Calibri" w:eastAsia="Times New Roman" w:cs="Calibri"/>
          <w:color w:val="000000"/>
          <w:sz w:val="21"/>
          <w:szCs w:val="21"/>
        </w:rPr>
        <w:tab/>
      </w:r>
      <w:r>
        <w:rPr>
          <w:rFonts w:hint="default" w:ascii="Calibri" w:hAnsi="Calibri" w:eastAsia="Times New Roman" w:cs="Calibri"/>
          <w:color w:val="000000"/>
          <w:sz w:val="21"/>
          <w:szCs w:val="21"/>
        </w:rPr>
        <w:tab/>
      </w:r>
      <w:r>
        <w:rPr>
          <w:rFonts w:hint="default" w:ascii="Calibri" w:hAnsi="Calibri" w:eastAsia="Times New Roman" w:cs="Calibri"/>
          <w:color w:val="000000"/>
          <w:sz w:val="21"/>
          <w:szCs w:val="21"/>
        </w:rPr>
        <w:t>S</w:t>
      </w:r>
      <w:r>
        <w:rPr>
          <w:rFonts w:hint="default" w:ascii="Calibri" w:hAnsi="Calibri" w:eastAsia="Times New Roman" w:cs="Calibri"/>
          <w:sz w:val="21"/>
          <w:szCs w:val="21"/>
        </w:rPr>
        <w:t>tandard Operating Procedure</w:t>
      </w:r>
    </w:p>
    <w:p w14:paraId="7FD57B97">
      <w:pPr>
        <w:keepNext/>
        <w:spacing w:before="240" w:after="60"/>
        <w:ind w:firstLine="720"/>
        <w:jc w:val="both"/>
        <w:rPr>
          <w:rFonts w:hint="default" w:ascii="Calibri" w:hAnsi="Calibri" w:eastAsia="Times New Roman" w:cs="Calibri"/>
          <w:sz w:val="21"/>
          <w:szCs w:val="21"/>
        </w:rPr>
      </w:pPr>
      <w:r>
        <w:rPr>
          <w:rFonts w:hint="default" w:ascii="Calibri" w:hAnsi="Calibri" w:eastAsia="Times New Roman" w:cs="Calibri"/>
          <w:sz w:val="21"/>
          <w:szCs w:val="21"/>
        </w:rPr>
        <w:t>TAT</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Turn-Around time</w:t>
      </w:r>
    </w:p>
    <w:p w14:paraId="3BF3463E">
      <w:pPr>
        <w:keepNext/>
        <w:spacing w:before="240" w:after="60"/>
        <w:ind w:firstLine="720"/>
        <w:jc w:val="both"/>
        <w:rPr>
          <w:rFonts w:hint="default" w:ascii="Calibri" w:hAnsi="Calibri" w:eastAsia="Times New Roman" w:cs="Calibri"/>
          <w:sz w:val="21"/>
          <w:szCs w:val="21"/>
        </w:rPr>
      </w:pPr>
      <w:r>
        <w:rPr>
          <w:rFonts w:hint="default" w:ascii="Calibri" w:hAnsi="Calibri" w:eastAsia="Times New Roman" w:cs="Calibri"/>
          <w:sz w:val="21"/>
          <w:szCs w:val="21"/>
        </w:rPr>
        <w:t>HIV</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Human Immuno-deficiency Virus</w:t>
      </w:r>
    </w:p>
    <w:p w14:paraId="7EDA920F">
      <w:pPr>
        <w:keepNext/>
        <w:spacing w:before="240" w:after="60"/>
        <w:ind w:firstLine="720"/>
        <w:jc w:val="both"/>
        <w:rPr>
          <w:rFonts w:hint="default" w:ascii="Calibri" w:hAnsi="Calibri" w:eastAsia="Times New Roman" w:cs="Calibri"/>
          <w:sz w:val="21"/>
          <w:szCs w:val="21"/>
        </w:rPr>
      </w:pPr>
      <w:r>
        <w:rPr>
          <w:rFonts w:hint="default" w:ascii="Calibri" w:hAnsi="Calibri" w:eastAsia="Times New Roman" w:cs="Calibri"/>
          <w:sz w:val="21"/>
          <w:szCs w:val="21"/>
        </w:rPr>
        <w:t>EDTA</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 xml:space="preserve">Ethylene Diamine Tetra-acetic Acid </w:t>
      </w:r>
    </w:p>
    <w:p w14:paraId="22224BFA">
      <w:pPr>
        <w:keepNext/>
        <w:spacing w:before="240" w:after="60"/>
        <w:ind w:firstLine="720"/>
        <w:jc w:val="both"/>
        <w:rPr>
          <w:rFonts w:hint="default" w:ascii="Calibri" w:hAnsi="Calibri" w:eastAsia="Times New Roman" w:cs="Calibri"/>
          <w:sz w:val="21"/>
          <w:szCs w:val="21"/>
        </w:rPr>
      </w:pPr>
      <w:r>
        <w:rPr>
          <w:rFonts w:hint="default" w:ascii="Calibri" w:hAnsi="Calibri" w:eastAsia="Times New Roman" w:cs="Calibri"/>
          <w:sz w:val="21"/>
          <w:szCs w:val="21"/>
        </w:rPr>
        <w:t>HTLV</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Human T-lymphotropic Virus</w:t>
      </w:r>
    </w:p>
    <w:p w14:paraId="18C9797C">
      <w:pPr>
        <w:rPr>
          <w:rFonts w:hint="default" w:ascii="Calibri" w:hAnsi="Calibri" w:eastAsia="Times New Roman" w:cs="Calibri"/>
          <w:sz w:val="21"/>
          <w:szCs w:val="21"/>
        </w:rPr>
      </w:pPr>
      <w:r>
        <w:rPr>
          <w:rFonts w:hint="default" w:ascii="Calibri" w:hAnsi="Calibri" w:cs="Calibri"/>
          <w:sz w:val="21"/>
          <w:szCs w:val="21"/>
        </w:rPr>
        <w:tab/>
      </w:r>
      <w:r>
        <w:rPr>
          <w:rFonts w:hint="default" w:ascii="Calibri" w:hAnsi="Calibri" w:eastAsia="Times New Roman" w:cs="Calibri"/>
          <w:sz w:val="21"/>
          <w:szCs w:val="21"/>
        </w:rPr>
        <w:t>DTS</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Dried Tube Specimen</w:t>
      </w:r>
    </w:p>
    <w:p w14:paraId="04463E5A">
      <w:pPr>
        <w:rPr>
          <w:rFonts w:hint="default" w:ascii="Calibri" w:hAnsi="Calibri" w:eastAsia="Times New Roman" w:cs="Calibri"/>
          <w:sz w:val="21"/>
          <w:szCs w:val="21"/>
        </w:rPr>
      </w:pPr>
      <w:r>
        <w:rPr>
          <w:rFonts w:hint="default" w:ascii="Calibri" w:hAnsi="Calibri" w:eastAsia="Times New Roman" w:cs="Calibri"/>
          <w:sz w:val="21"/>
          <w:szCs w:val="21"/>
        </w:rPr>
        <w:tab/>
      </w:r>
      <w:r>
        <w:rPr>
          <w:rFonts w:hint="default" w:ascii="Calibri" w:hAnsi="Calibri" w:eastAsia="Times New Roman" w:cs="Calibri"/>
          <w:sz w:val="21"/>
          <w:szCs w:val="21"/>
        </w:rPr>
        <w:t>LQO</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Laboratory Quality Officer</w:t>
      </w:r>
    </w:p>
    <w:p w14:paraId="15D2ADEF">
      <w:pPr>
        <w:rPr>
          <w:rFonts w:hint="default" w:ascii="Calibri" w:hAnsi="Calibri" w:eastAsia="Times New Roman" w:cs="Calibri"/>
          <w:sz w:val="21"/>
          <w:szCs w:val="21"/>
        </w:rPr>
      </w:pPr>
      <w:r>
        <w:rPr>
          <w:rFonts w:hint="default" w:ascii="Calibri" w:hAnsi="Calibri" w:eastAsia="Times New Roman" w:cs="Calibri"/>
          <w:sz w:val="21"/>
          <w:szCs w:val="21"/>
        </w:rPr>
        <w:tab/>
      </w:r>
      <w:r>
        <w:rPr>
          <w:rFonts w:hint="default" w:ascii="Calibri" w:hAnsi="Calibri" w:eastAsia="Times New Roman" w:cs="Calibri"/>
          <w:sz w:val="21"/>
          <w:szCs w:val="21"/>
        </w:rPr>
        <w:t>LM</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Laboratory Manager</w:t>
      </w:r>
    </w:p>
    <w:p w14:paraId="4E6755E2">
      <w:pPr>
        <w:rPr>
          <w:rFonts w:hint="default" w:ascii="Calibri" w:hAnsi="Calibri" w:eastAsia="Times New Roman" w:cs="Calibri"/>
          <w:sz w:val="21"/>
          <w:szCs w:val="21"/>
        </w:rPr>
      </w:pPr>
    </w:p>
    <w:p w14:paraId="6D569172">
      <w:pPr>
        <w:pStyle w:val="38"/>
        <w:numPr>
          <w:ilvl w:val="0"/>
          <w:numId w:val="110"/>
        </w:numPr>
        <w:spacing w:after="200" w:line="276" w:lineRule="auto"/>
        <w:rPr>
          <w:rFonts w:hint="default" w:ascii="Calibri" w:hAnsi="Calibri" w:eastAsia="Times New Roman" w:cs="Calibri"/>
          <w:sz w:val="21"/>
          <w:szCs w:val="21"/>
        </w:rPr>
      </w:pPr>
      <w:r>
        <w:rPr>
          <w:rFonts w:hint="default" w:ascii="Calibri" w:hAnsi="Calibri" w:eastAsia="Times New Roman" w:cs="Calibri"/>
          <w:b/>
          <w:sz w:val="21"/>
          <w:szCs w:val="21"/>
        </w:rPr>
        <w:t>PROCEDURE</w:t>
      </w:r>
      <w:r>
        <w:rPr>
          <w:rFonts w:hint="default" w:ascii="Calibri" w:hAnsi="Calibri" w:eastAsia="Times New Roman" w:cs="Calibri"/>
          <w:b/>
          <w:sz w:val="21"/>
          <w:szCs w:val="21"/>
          <w:lang w:val="en-US"/>
        </w:rPr>
        <w:t xml:space="preserve"> of Stat Pak</w:t>
      </w:r>
      <w:r>
        <w:rPr>
          <w:rFonts w:hint="default" w:ascii="Calibri" w:hAnsi="Calibri" w:eastAsia="Times New Roman" w:cs="Calibri"/>
          <w:b/>
          <w:sz w:val="21"/>
          <w:szCs w:val="21"/>
        </w:rPr>
        <w:t>:</w:t>
      </w:r>
    </w:p>
    <w:p w14:paraId="2D16B428">
      <w:pPr>
        <w:pStyle w:val="38"/>
        <w:numPr>
          <w:ilvl w:val="1"/>
          <w:numId w:val="110"/>
        </w:numPr>
        <w:spacing w:after="200" w:line="276" w:lineRule="auto"/>
        <w:rPr>
          <w:rFonts w:hint="default" w:ascii="Calibri" w:hAnsi="Calibri" w:eastAsia="Times New Roman" w:cs="Calibri"/>
          <w:sz w:val="21"/>
          <w:szCs w:val="21"/>
        </w:rPr>
      </w:pPr>
      <w:r>
        <w:rPr>
          <w:rFonts w:hint="default" w:ascii="Calibri" w:hAnsi="Calibri" w:eastAsia="Times New Roman" w:cs="Calibri"/>
          <w:b/>
          <w:sz w:val="21"/>
          <w:szCs w:val="21"/>
        </w:rPr>
        <w:t>Equipment and Materials</w:t>
      </w:r>
      <w:r>
        <w:rPr>
          <w:rFonts w:hint="default" w:ascii="Calibri" w:hAnsi="Calibri" w:eastAsia="Times New Roman" w:cs="Calibri"/>
          <w:b/>
          <w:sz w:val="21"/>
          <w:szCs w:val="21"/>
          <w:lang w:val="en-US"/>
        </w:rPr>
        <w:t xml:space="preserve"> of Stat Pak</w:t>
      </w:r>
      <w:r>
        <w:rPr>
          <w:rFonts w:hint="default" w:ascii="Calibri" w:hAnsi="Calibri" w:eastAsia="Times New Roman" w:cs="Calibri"/>
          <w:b/>
          <w:sz w:val="21"/>
          <w:szCs w:val="21"/>
        </w:rPr>
        <w:t>:</w:t>
      </w:r>
    </w:p>
    <w:p w14:paraId="5B0A322E">
      <w:pPr>
        <w:pStyle w:val="38"/>
        <w:numPr>
          <w:ilvl w:val="0"/>
          <w:numId w:val="112"/>
        </w:numPr>
        <w:spacing w:after="200" w:line="276" w:lineRule="auto"/>
        <w:rPr>
          <w:rFonts w:hint="default" w:ascii="Calibri" w:hAnsi="Calibri" w:eastAsia="Times New Roman" w:cs="Calibri"/>
          <w:sz w:val="21"/>
          <w:szCs w:val="21"/>
        </w:rPr>
      </w:pPr>
      <w:r>
        <w:rPr>
          <w:rFonts w:hint="default" w:ascii="Calibri" w:hAnsi="Calibri" w:eastAsia="Times New Roman" w:cs="Calibri"/>
          <w:sz w:val="21"/>
          <w:szCs w:val="21"/>
        </w:rPr>
        <w:t>STAT-PAK</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test Devices</w:t>
      </w:r>
    </w:p>
    <w:p w14:paraId="3133EBC6">
      <w:pPr>
        <w:pStyle w:val="38"/>
        <w:numPr>
          <w:ilvl w:val="0"/>
          <w:numId w:val="112"/>
        </w:numPr>
        <w:spacing w:after="200" w:line="276" w:lineRule="auto"/>
        <w:rPr>
          <w:rFonts w:hint="default" w:ascii="Calibri" w:hAnsi="Calibri" w:eastAsia="Times New Roman" w:cs="Calibri"/>
          <w:sz w:val="21"/>
          <w:szCs w:val="21"/>
        </w:rPr>
      </w:pPr>
      <w:r>
        <w:rPr>
          <w:rFonts w:hint="default" w:ascii="Calibri" w:hAnsi="Calibri" w:eastAsia="Times New Roman" w:cs="Calibri"/>
          <w:sz w:val="21"/>
          <w:szCs w:val="21"/>
        </w:rPr>
        <w:t>HIV Running Buffer (3.5ml)</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ab/>
      </w:r>
    </w:p>
    <w:p w14:paraId="2FE8D556">
      <w:pPr>
        <w:pStyle w:val="38"/>
        <w:keepNext/>
        <w:numPr>
          <w:ilvl w:val="0"/>
          <w:numId w:val="112"/>
        </w:numPr>
        <w:spacing w:before="240" w:after="60" w:line="276"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Disposable 5μl Sample Loops</w:t>
      </w:r>
      <w:r>
        <w:rPr>
          <w:rFonts w:hint="default" w:ascii="Calibri" w:hAnsi="Calibri" w:eastAsia="Times New Roman" w:cs="Calibri"/>
          <w:color w:val="000000"/>
          <w:sz w:val="21"/>
          <w:szCs w:val="21"/>
        </w:rPr>
        <w:tab/>
      </w:r>
      <w:r>
        <w:rPr>
          <w:rFonts w:hint="default" w:ascii="Calibri" w:hAnsi="Calibri" w:eastAsia="Times New Roman" w:cs="Calibri"/>
          <w:color w:val="000000"/>
          <w:sz w:val="21"/>
          <w:szCs w:val="21"/>
        </w:rPr>
        <w:tab/>
      </w:r>
      <w:r>
        <w:rPr>
          <w:rFonts w:hint="default" w:ascii="Calibri" w:hAnsi="Calibri" w:eastAsia="Times New Roman" w:cs="Calibri"/>
          <w:color w:val="000000"/>
          <w:sz w:val="21"/>
          <w:szCs w:val="21"/>
        </w:rPr>
        <w:tab/>
      </w:r>
      <w:r>
        <w:rPr>
          <w:rFonts w:hint="default" w:ascii="Calibri" w:hAnsi="Calibri" w:eastAsia="Times New Roman" w:cs="Calibri"/>
          <w:color w:val="000000"/>
          <w:sz w:val="21"/>
          <w:szCs w:val="21"/>
        </w:rPr>
        <w:tab/>
      </w:r>
    </w:p>
    <w:p w14:paraId="124D05E2">
      <w:pPr>
        <w:pStyle w:val="38"/>
        <w:keepNext/>
        <w:numPr>
          <w:ilvl w:val="0"/>
          <w:numId w:val="112"/>
        </w:numPr>
        <w:spacing w:before="240" w:after="60" w:line="276"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 xml:space="preserve">HIV 1/2 Reactive Control </w:t>
      </w:r>
      <w:r>
        <w:rPr>
          <w:rFonts w:hint="default" w:ascii="Calibri" w:hAnsi="Calibri" w:eastAsia="Times New Roman" w:cs="Calibri"/>
          <w:color w:val="C45911"/>
          <w:sz w:val="21"/>
          <w:szCs w:val="21"/>
        </w:rPr>
        <w:t>DTS</w:t>
      </w:r>
    </w:p>
    <w:p w14:paraId="2FE76713">
      <w:pPr>
        <w:pStyle w:val="38"/>
        <w:keepNext/>
        <w:numPr>
          <w:ilvl w:val="0"/>
          <w:numId w:val="112"/>
        </w:numPr>
        <w:spacing w:before="240" w:after="60" w:line="276"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 xml:space="preserve">Non-reactive Control </w:t>
      </w:r>
      <w:r>
        <w:rPr>
          <w:rFonts w:hint="default" w:ascii="Calibri" w:hAnsi="Calibri" w:eastAsia="Times New Roman" w:cs="Calibri"/>
          <w:color w:val="C45911"/>
          <w:sz w:val="21"/>
          <w:szCs w:val="21"/>
        </w:rPr>
        <w:t>DTS</w:t>
      </w:r>
    </w:p>
    <w:p w14:paraId="5B6A11AD">
      <w:pPr>
        <w:pStyle w:val="38"/>
        <w:keepNext/>
        <w:numPr>
          <w:ilvl w:val="0"/>
          <w:numId w:val="112"/>
        </w:numPr>
        <w:spacing w:before="240" w:after="60" w:line="276"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Clock, watch or any timing device</w:t>
      </w:r>
    </w:p>
    <w:p w14:paraId="0F350885">
      <w:pPr>
        <w:pStyle w:val="38"/>
        <w:keepNext/>
        <w:numPr>
          <w:ilvl w:val="0"/>
          <w:numId w:val="112"/>
        </w:numPr>
        <w:spacing w:before="240" w:after="60" w:line="276"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Automatic pipette (5μl) if the disposable 5μl sample loop is not provided)</w:t>
      </w:r>
    </w:p>
    <w:p w14:paraId="009494A9">
      <w:pPr>
        <w:pStyle w:val="38"/>
        <w:keepNext/>
        <w:numPr>
          <w:ilvl w:val="0"/>
          <w:numId w:val="112"/>
        </w:numPr>
        <w:spacing w:before="240" w:after="60" w:line="276"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 xml:space="preserve">Sterile alcohol swab, </w:t>
      </w:r>
      <w:r>
        <w:rPr>
          <w:rFonts w:hint="default" w:ascii="Calibri" w:hAnsi="Calibri" w:eastAsia="Times New Roman" w:cs="Calibri"/>
          <w:color w:val="C45911"/>
          <w:sz w:val="21"/>
          <w:szCs w:val="21"/>
        </w:rPr>
        <w:t>lancet, gauze and adhesive plaster</w:t>
      </w:r>
    </w:p>
    <w:p w14:paraId="4ED2DE67">
      <w:pPr>
        <w:pStyle w:val="38"/>
        <w:keepNext/>
        <w:numPr>
          <w:ilvl w:val="0"/>
          <w:numId w:val="112"/>
        </w:numPr>
        <w:spacing w:before="240" w:after="6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Blood collection devices</w:t>
      </w:r>
    </w:p>
    <w:p w14:paraId="5944FD6E">
      <w:pPr>
        <w:pStyle w:val="38"/>
        <w:numPr>
          <w:ilvl w:val="1"/>
          <w:numId w:val="110"/>
        </w:numPr>
        <w:spacing w:after="200" w:line="276" w:lineRule="auto"/>
        <w:rPr>
          <w:rFonts w:hint="default" w:ascii="Calibri" w:hAnsi="Calibri" w:eastAsia="Times New Roman" w:cs="Calibri"/>
          <w:sz w:val="21"/>
          <w:szCs w:val="21"/>
        </w:rPr>
      </w:pPr>
      <w:r>
        <w:rPr>
          <w:rFonts w:hint="default" w:ascii="Calibri" w:hAnsi="Calibri" w:eastAsia="Times New Roman" w:cs="Calibri"/>
          <w:b/>
          <w:sz w:val="21"/>
          <w:szCs w:val="21"/>
        </w:rPr>
        <w:t>Procedures:</w:t>
      </w:r>
    </w:p>
    <w:p w14:paraId="46BB4325">
      <w:pPr>
        <w:pStyle w:val="38"/>
        <w:numPr>
          <w:ilvl w:val="2"/>
          <w:numId w:val="110"/>
        </w:numPr>
        <w:spacing w:after="200" w:line="276" w:lineRule="auto"/>
        <w:rPr>
          <w:rFonts w:hint="default" w:ascii="Calibri" w:hAnsi="Calibri" w:eastAsia="Times New Roman" w:cs="Calibri"/>
          <w:sz w:val="21"/>
          <w:szCs w:val="21"/>
        </w:rPr>
      </w:pPr>
      <w:r>
        <w:rPr>
          <w:rFonts w:hint="default" w:ascii="Calibri" w:hAnsi="Calibri" w:eastAsia="Times New Roman" w:cs="Calibri"/>
          <w:sz w:val="21"/>
          <w:szCs w:val="21"/>
        </w:rPr>
        <w:t>Remove the Chembio HIV1/2 STAT-PAK</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test device from its pouch and place it on a flat surface (it is not necessary to remove the desiccant from the pouch).</w:t>
      </w:r>
    </w:p>
    <w:p w14:paraId="190BC8A5">
      <w:pPr>
        <w:pStyle w:val="38"/>
        <w:numPr>
          <w:ilvl w:val="2"/>
          <w:numId w:val="110"/>
        </w:numPr>
        <w:spacing w:after="200" w:line="276" w:lineRule="auto"/>
        <w:rPr>
          <w:rFonts w:hint="default" w:ascii="Calibri" w:hAnsi="Calibri" w:eastAsia="Times New Roman" w:cs="Calibri"/>
          <w:sz w:val="21"/>
          <w:szCs w:val="21"/>
        </w:rPr>
      </w:pPr>
      <w:r>
        <w:rPr>
          <w:rFonts w:hint="default" w:ascii="Calibri" w:hAnsi="Calibri" w:eastAsia="Times New Roman" w:cs="Calibri"/>
          <w:sz w:val="21"/>
          <w:szCs w:val="21"/>
        </w:rPr>
        <w:t>Label the test device with the patient’s name or identification number.</w:t>
      </w:r>
    </w:p>
    <w:p w14:paraId="741D327D">
      <w:pPr>
        <w:pStyle w:val="38"/>
        <w:numPr>
          <w:ilvl w:val="2"/>
          <w:numId w:val="110"/>
        </w:numPr>
        <w:spacing w:after="200" w:line="276" w:lineRule="auto"/>
        <w:rPr>
          <w:rFonts w:hint="default" w:ascii="Calibri" w:hAnsi="Calibri" w:eastAsia="Times New Roman" w:cs="Calibri"/>
          <w:sz w:val="21"/>
          <w:szCs w:val="21"/>
        </w:rPr>
      </w:pPr>
      <w:r>
        <w:rPr>
          <w:rFonts w:hint="default" w:ascii="Calibri" w:hAnsi="Calibri" w:eastAsia="Times New Roman" w:cs="Calibri"/>
          <w:sz w:val="21"/>
          <w:szCs w:val="21"/>
        </w:rPr>
        <w:t>Touch the 5μl loop provided to the specimen, allowing the opening of the loop to fill with the liquid.</w:t>
      </w:r>
    </w:p>
    <w:p w14:paraId="1F26C95E">
      <w:pPr>
        <w:pStyle w:val="38"/>
        <w:rPr>
          <w:rFonts w:hint="default" w:ascii="Calibri" w:hAnsi="Calibri" w:eastAsia="Times New Roman" w:cs="Calibri"/>
          <w:b/>
          <w:sz w:val="21"/>
          <w:szCs w:val="21"/>
        </w:rPr>
      </w:pPr>
      <w:r>
        <w:rPr>
          <w:rFonts w:hint="default" w:ascii="Calibri" w:hAnsi="Calibri" w:eastAsia="Times New Roman" w:cs="Calibri"/>
          <w:sz w:val="21"/>
          <w:szCs w:val="21"/>
        </w:rPr>
        <w:t>**</w:t>
      </w:r>
      <w:r>
        <w:rPr>
          <w:rFonts w:hint="default" w:ascii="Calibri" w:hAnsi="Calibri" w:eastAsia="Times New Roman" w:cs="Calibri"/>
          <w:b/>
          <w:sz w:val="21"/>
          <w:szCs w:val="21"/>
        </w:rPr>
        <w:t xml:space="preserve">Holding the sample loop vertically, touch it to the sample pad in the centre of the SAMPLE(S) well of the device to dispense 5μl of sample (serum, plasma, whole blood </w:t>
      </w:r>
      <w:r>
        <w:rPr>
          <w:rFonts w:hint="default" w:ascii="Calibri" w:hAnsi="Calibri" w:eastAsia="Times New Roman" w:cs="Calibri"/>
          <w:b/>
          <w:color w:val="C45911"/>
          <w:sz w:val="21"/>
          <w:szCs w:val="21"/>
        </w:rPr>
        <w:t>or reconstituted DTS sample</w:t>
      </w:r>
      <w:r>
        <w:rPr>
          <w:rFonts w:hint="default" w:ascii="Calibri" w:hAnsi="Calibri" w:eastAsia="Times New Roman" w:cs="Calibri"/>
          <w:b/>
          <w:sz w:val="21"/>
          <w:szCs w:val="21"/>
        </w:rPr>
        <w:t>) unto the sample pad.</w:t>
      </w:r>
    </w:p>
    <w:p w14:paraId="2E07DA9D">
      <w:pPr>
        <w:pStyle w:val="38"/>
        <w:numPr>
          <w:ilvl w:val="2"/>
          <w:numId w:val="110"/>
        </w:numPr>
        <w:spacing w:after="200" w:line="276" w:lineRule="auto"/>
        <w:rPr>
          <w:rFonts w:hint="default" w:ascii="Calibri" w:hAnsi="Calibri" w:eastAsia="Times New Roman" w:cs="Calibri"/>
          <w:sz w:val="21"/>
          <w:szCs w:val="21"/>
        </w:rPr>
      </w:pPr>
      <w:r>
        <w:rPr>
          <w:rFonts w:hint="default" w:ascii="Calibri" w:hAnsi="Calibri" w:eastAsia="Times New Roman" w:cs="Calibri"/>
          <w:sz w:val="21"/>
          <w:szCs w:val="21"/>
        </w:rPr>
        <w:t>Invert the running Buffer bottle and hold it vertically (not at an angle) over the sample well. Add 3 drops (105μl) of buffer slowly, drop wise, unto the SAMPLE(S) well.</w:t>
      </w:r>
    </w:p>
    <w:p w14:paraId="7E5A8D1A">
      <w:pPr>
        <w:pStyle w:val="38"/>
        <w:numPr>
          <w:ilvl w:val="2"/>
          <w:numId w:val="110"/>
        </w:numPr>
        <w:spacing w:after="200" w:line="276" w:lineRule="auto"/>
        <w:rPr>
          <w:rFonts w:hint="default" w:ascii="Calibri" w:hAnsi="Calibri" w:eastAsia="Times New Roman" w:cs="Calibri"/>
          <w:sz w:val="21"/>
          <w:szCs w:val="21"/>
        </w:rPr>
      </w:pPr>
      <w:r>
        <w:rPr>
          <w:rFonts w:hint="default" w:ascii="Calibri" w:hAnsi="Calibri" w:eastAsia="Times New Roman" w:cs="Calibri"/>
          <w:sz w:val="21"/>
          <w:szCs w:val="21"/>
        </w:rPr>
        <w:t>Read the test result 10 minutes after the addition of the Running Buffer. Read the result in a well lit area. Do not read results after 20 minutes.</w:t>
      </w:r>
    </w:p>
    <w:p w14:paraId="0BF59F21">
      <w:pPr>
        <w:pStyle w:val="4"/>
        <w:keepNext w:val="0"/>
        <w:keepLines w:val="0"/>
        <w:widowControl/>
        <w:suppressLineNumbers w:val="0"/>
        <w:rPr>
          <w:rFonts w:hint="default"/>
          <w:lang w:val="en-US"/>
        </w:rPr>
      </w:pPr>
      <w:r>
        <w:rPr>
          <w:rFonts w:hint="default" w:ascii="Calibri" w:hAnsi="Calibri" w:eastAsia="Times New Roman" w:cs="Calibri"/>
          <w:b/>
          <w:sz w:val="21"/>
          <w:szCs w:val="21"/>
          <w:lang w:val="en-US"/>
        </w:rPr>
        <w:tab/>
      </w:r>
      <w:r>
        <w:t>5.2.6 Interpretation of Results</w:t>
      </w:r>
      <w:r>
        <w:rPr>
          <w:rFonts w:hint="default"/>
          <w:lang w:val="en-US"/>
        </w:rPr>
        <w:t xml:space="preserve"> from Stat Pak</w:t>
      </w:r>
    </w:p>
    <w:p w14:paraId="7D438AB1">
      <w:pPr>
        <w:pStyle w:val="20"/>
        <w:keepNext w:val="0"/>
        <w:keepLines w:val="0"/>
        <w:widowControl/>
        <w:suppressLineNumbers w:val="0"/>
      </w:pPr>
      <w:r>
        <w:rPr>
          <w:rStyle w:val="21"/>
        </w:rPr>
        <w:t>Non-Reactive (Negative) Result:</w:t>
      </w:r>
    </w:p>
    <w:p w14:paraId="0F5C2ADD">
      <w:pPr>
        <w:pStyle w:val="20"/>
        <w:keepNext w:val="0"/>
        <w:keepLines w:val="0"/>
        <w:widowControl/>
        <w:suppressLineNumbers w:val="0"/>
      </w:pPr>
      <w:r>
        <w:t xml:space="preserve">One pink/purple line appears only in the </w:t>
      </w:r>
      <w:r>
        <w:rPr>
          <w:rStyle w:val="21"/>
        </w:rPr>
        <w:t>Control (C)</w:t>
      </w:r>
      <w:r>
        <w:t xml:space="preserve"> area, with no line in the </w:t>
      </w:r>
      <w:r>
        <w:rPr>
          <w:rStyle w:val="21"/>
        </w:rPr>
        <w:t>Test (T)</w:t>
      </w:r>
      <w:r>
        <w:t xml:space="preserve"> area after 10 minutes.</w:t>
      </w:r>
    </w:p>
    <w:p w14:paraId="4E549811">
      <w:pPr>
        <w:pStyle w:val="20"/>
        <w:keepNext w:val="0"/>
        <w:keepLines w:val="0"/>
        <w:widowControl/>
        <w:suppressLineNumbers w:val="0"/>
      </w:pPr>
      <w:r>
        <w:t>Indicates no detectable HIV antibodies in the sample.</w:t>
      </w:r>
    </w:p>
    <w:p w14:paraId="3B6C6B04">
      <w:pPr>
        <w:pStyle w:val="20"/>
        <w:keepNext w:val="0"/>
        <w:keepLines w:val="0"/>
        <w:widowControl/>
        <w:suppressLineNumbers w:val="0"/>
      </w:pPr>
      <w:r>
        <w:rPr>
          <w:rStyle w:val="21"/>
        </w:rPr>
        <w:t>Reactive (Positive) Result:</w:t>
      </w:r>
    </w:p>
    <w:p w14:paraId="05A24A4A">
      <w:pPr>
        <w:pStyle w:val="20"/>
        <w:keepNext w:val="0"/>
        <w:keepLines w:val="0"/>
        <w:widowControl/>
        <w:suppressLineNumbers w:val="0"/>
      </w:pPr>
      <w:r>
        <w:t xml:space="preserve">Two lines appear: one in the </w:t>
      </w:r>
      <w:r>
        <w:rPr>
          <w:rStyle w:val="21"/>
        </w:rPr>
        <w:t>Test (T)</w:t>
      </w:r>
      <w:r>
        <w:t xml:space="preserve"> area and one in the </w:t>
      </w:r>
      <w:r>
        <w:rPr>
          <w:rStyle w:val="21"/>
        </w:rPr>
        <w:t>Control (C)</w:t>
      </w:r>
      <w:r>
        <w:t xml:space="preserve"> area after 10 minutes.</w:t>
      </w:r>
    </w:p>
    <w:p w14:paraId="13B8708E">
      <w:pPr>
        <w:pStyle w:val="20"/>
        <w:keepNext w:val="0"/>
        <w:keepLines w:val="0"/>
        <w:widowControl/>
        <w:suppressLineNumbers w:val="0"/>
      </w:pPr>
      <w:r>
        <w:t>Indicates the presence of detectable HIV antibodies in the sample.</w:t>
      </w:r>
    </w:p>
    <w:p w14:paraId="238FB51B">
      <w:pPr>
        <w:pStyle w:val="20"/>
        <w:keepNext w:val="0"/>
        <w:keepLines w:val="0"/>
        <w:widowControl/>
        <w:suppressLineNumbers w:val="0"/>
      </w:pPr>
      <w:r>
        <w:rPr>
          <w:rStyle w:val="21"/>
        </w:rPr>
        <w:t>Invalid Result:</w:t>
      </w:r>
    </w:p>
    <w:p w14:paraId="7149CC08">
      <w:pPr>
        <w:pStyle w:val="20"/>
        <w:keepNext w:val="0"/>
        <w:keepLines w:val="0"/>
        <w:widowControl/>
        <w:suppressLineNumbers w:val="0"/>
      </w:pPr>
      <w:r>
        <w:t xml:space="preserve">No pink/purple line appears in the </w:t>
      </w:r>
      <w:r>
        <w:rPr>
          <w:rStyle w:val="21"/>
        </w:rPr>
        <w:t>Control (C)</w:t>
      </w:r>
      <w:r>
        <w:t xml:space="preserve"> area, or a line appears only in the </w:t>
      </w:r>
      <w:r>
        <w:rPr>
          <w:rStyle w:val="21"/>
        </w:rPr>
        <w:t>Test (T)</w:t>
      </w:r>
      <w:r>
        <w:t xml:space="preserve"> area after 10 minutes.</w:t>
      </w:r>
    </w:p>
    <w:p w14:paraId="2575A368">
      <w:pPr>
        <w:pStyle w:val="20"/>
        <w:keepNext w:val="0"/>
        <w:keepLines w:val="0"/>
        <w:widowControl/>
        <w:suppressLineNumbers w:val="0"/>
      </w:pPr>
      <w:r>
        <w:t>The test result is invalid and must be repeated using a new device and/or a new sample.</w:t>
      </w:r>
    </w:p>
    <w:p w14:paraId="466FF44D">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3F9EE676">
      <w:pPr>
        <w:pStyle w:val="4"/>
        <w:keepNext w:val="0"/>
        <w:keepLines w:val="0"/>
        <w:widowControl/>
        <w:suppressLineNumbers w:val="0"/>
      </w:pPr>
      <w:r>
        <w:t>5.2.7 Limitations of Procedure</w:t>
      </w:r>
    </w:p>
    <w:p w14:paraId="341F5D8D">
      <w:pPr>
        <w:pStyle w:val="20"/>
        <w:keepNext w:val="0"/>
        <w:keepLines w:val="0"/>
        <w:widowControl/>
        <w:suppressLineNumbers w:val="0"/>
        <w:rPr>
          <w:rStyle w:val="21"/>
        </w:rPr>
      </w:pPr>
      <w:r>
        <w:rPr>
          <w:rStyle w:val="21"/>
        </w:rPr>
        <w:t>Anticoagulant Requirements:</w:t>
      </w:r>
    </w:p>
    <w:p w14:paraId="2055BEEC">
      <w:pPr>
        <w:pStyle w:val="20"/>
        <w:keepNext w:val="0"/>
        <w:keepLines w:val="0"/>
        <w:widowControl/>
        <w:suppressLineNumbers w:val="0"/>
      </w:pPr>
      <w:r>
        <w:t>Citrate, heparin, or EDTA are the recommended anticoagulants for whole blood and plasma samples. Other anticoagulants may produce inaccurate results.</w:t>
      </w:r>
    </w:p>
    <w:p w14:paraId="17DE92FD">
      <w:pPr>
        <w:pStyle w:val="20"/>
        <w:keepNext w:val="0"/>
        <w:keepLines w:val="0"/>
        <w:widowControl/>
        <w:suppressLineNumbers w:val="0"/>
      </w:pPr>
      <w:r>
        <w:rPr>
          <w:rStyle w:val="21"/>
        </w:rPr>
        <w:t>Buffer Volume:</w:t>
      </w:r>
    </w:p>
    <w:p w14:paraId="7B9E05B7">
      <w:pPr>
        <w:pStyle w:val="20"/>
        <w:keepNext w:val="0"/>
        <w:keepLines w:val="0"/>
        <w:widowControl/>
        <w:suppressLineNumbers w:val="0"/>
      </w:pPr>
      <w:r>
        <w:t>Adding more than three drops of running buffer may cause a false red line at the base of the window, leading to an erroneous result.</w:t>
      </w:r>
    </w:p>
    <w:p w14:paraId="278D33FB">
      <w:pPr>
        <w:pStyle w:val="20"/>
        <w:keepNext w:val="0"/>
        <w:keepLines w:val="0"/>
        <w:widowControl/>
        <w:suppressLineNumbers w:val="0"/>
      </w:pPr>
      <w:r>
        <w:rPr>
          <w:rStyle w:val="21"/>
        </w:rPr>
        <w:t>Assay Compliance:</w:t>
      </w:r>
    </w:p>
    <w:p w14:paraId="17B6FDA7">
      <w:pPr>
        <w:pStyle w:val="20"/>
        <w:keepNext w:val="0"/>
        <w:keepLines w:val="0"/>
        <w:widowControl/>
        <w:suppressLineNumbers w:val="0"/>
      </w:pPr>
      <w:r>
        <w:t>The Chembio HIV 1/2 STAT-PAK™ assay must be performed strictly according to the instructions provided in the product insert to ensure accuracy.</w:t>
      </w:r>
    </w:p>
    <w:p w14:paraId="2E7DD74F">
      <w:pPr>
        <w:pStyle w:val="20"/>
        <w:keepNext w:val="0"/>
        <w:keepLines w:val="0"/>
        <w:widowControl/>
        <w:suppressLineNumbers w:val="0"/>
      </w:pPr>
      <w:r>
        <w:rPr>
          <w:rStyle w:val="21"/>
        </w:rPr>
        <w:t>Reading Time:</w:t>
      </w:r>
    </w:p>
    <w:p w14:paraId="1ED955D3">
      <w:pPr>
        <w:pStyle w:val="20"/>
        <w:keepNext w:val="0"/>
        <w:keepLines w:val="0"/>
        <w:widowControl/>
        <w:suppressLineNumbers w:val="0"/>
      </w:pPr>
      <w:r>
        <w:t>Reading results before 10 minutes or after 20 minutes can yield incorrect interpretations.</w:t>
      </w:r>
    </w:p>
    <w:p w14:paraId="398C632B">
      <w:pPr>
        <w:pStyle w:val="20"/>
        <w:keepNext w:val="0"/>
        <w:keepLines w:val="0"/>
        <w:widowControl/>
        <w:suppressLineNumbers w:val="0"/>
      </w:pPr>
      <w:r>
        <w:rPr>
          <w:rStyle w:val="21"/>
        </w:rPr>
        <w:t>Non-Reactive Limitation:</w:t>
      </w:r>
    </w:p>
    <w:p w14:paraId="0CE381DD">
      <w:pPr>
        <w:pStyle w:val="20"/>
        <w:keepNext w:val="0"/>
        <w:keepLines w:val="0"/>
        <w:widowControl/>
        <w:suppressLineNumbers w:val="0"/>
      </w:pPr>
      <w:r>
        <w:t>A non-reactive result does not rule out HIV exposure or infection. Antibody development after recent exposure may take several months to reach detectable levels.</w:t>
      </w:r>
    </w:p>
    <w:p w14:paraId="41B963BE">
      <w:pPr>
        <w:pStyle w:val="20"/>
        <w:keepNext w:val="0"/>
        <w:keepLines w:val="0"/>
        <w:widowControl/>
        <w:suppressLineNumbers w:val="0"/>
      </w:pPr>
      <w:r>
        <w:rPr>
          <w:rStyle w:val="21"/>
        </w:rPr>
        <w:t>Line Intensity:</w:t>
      </w:r>
    </w:p>
    <w:p w14:paraId="30A31CB9">
      <w:pPr>
        <w:pStyle w:val="20"/>
        <w:keepNext w:val="0"/>
        <w:keepLines w:val="0"/>
        <w:widowControl/>
        <w:suppressLineNumbers w:val="0"/>
      </w:pPr>
      <w:r>
        <w:t>For a reactive result, the intensity of the test line does not correlate with antibody concentration.</w:t>
      </w:r>
    </w:p>
    <w:p w14:paraId="0E18CB2A">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613C561D">
      <w:pPr>
        <w:pStyle w:val="4"/>
        <w:keepNext w:val="0"/>
        <w:keepLines w:val="0"/>
        <w:widowControl/>
        <w:suppressLineNumbers w:val="0"/>
      </w:pPr>
      <w:r>
        <w:t>5.2.8 Precautions</w:t>
      </w:r>
    </w:p>
    <w:p w14:paraId="5B8AC4FA">
      <w:pPr>
        <w:pStyle w:val="20"/>
        <w:keepNext w:val="0"/>
        <w:keepLines w:val="0"/>
        <w:widowControl/>
        <w:suppressLineNumbers w:val="0"/>
      </w:pPr>
      <w:r>
        <w:t>Do not mix reagents from different kit lot numbers.</w:t>
      </w:r>
    </w:p>
    <w:p w14:paraId="4CEB81A3">
      <w:pPr>
        <w:pStyle w:val="20"/>
        <w:keepNext w:val="0"/>
        <w:keepLines w:val="0"/>
        <w:widowControl/>
        <w:suppressLineNumbers w:val="0"/>
      </w:pPr>
      <w:r>
        <w:t xml:space="preserve">Do not use any device if the pouch is damaged or perforated. Each device is for </w:t>
      </w:r>
      <w:r>
        <w:rPr>
          <w:rStyle w:val="21"/>
        </w:rPr>
        <w:t>single use only</w:t>
      </w:r>
      <w:r>
        <w:t>.</w:t>
      </w:r>
    </w:p>
    <w:p w14:paraId="76F44985">
      <w:pPr>
        <w:pStyle w:val="20"/>
        <w:keepNext w:val="0"/>
        <w:keepLines w:val="0"/>
        <w:widowControl/>
        <w:suppressLineNumbers w:val="0"/>
      </w:pPr>
      <w:r>
        <w:t xml:space="preserve">If HIV control reagents fail to produce the expected results, discontinue use of the kit and contact </w:t>
      </w:r>
      <w:r>
        <w:rPr>
          <w:rStyle w:val="21"/>
        </w:rPr>
        <w:t>Chembio Diagnostic Systems Customer Service (+1-631-924-1135)</w:t>
      </w:r>
      <w:r>
        <w:t xml:space="preserve"> or their local representative.</w:t>
      </w:r>
    </w:p>
    <w:p w14:paraId="1D0614A8">
      <w:pPr>
        <w:pStyle w:val="20"/>
        <w:keepNext w:val="0"/>
        <w:keepLines w:val="0"/>
        <w:widowControl/>
        <w:suppressLineNumbers w:val="0"/>
      </w:pPr>
      <w:r>
        <w:t xml:space="preserve">No cross-reactivity has been observed with </w:t>
      </w:r>
      <w:r>
        <w:rPr>
          <w:rStyle w:val="21"/>
        </w:rPr>
        <w:t>Hepatitis B</w:t>
      </w:r>
      <w:r>
        <w:t xml:space="preserve">, </w:t>
      </w:r>
      <w:r>
        <w:rPr>
          <w:rStyle w:val="21"/>
        </w:rPr>
        <w:t>Rheumatoid Factor (80 IU/ml)</w:t>
      </w:r>
      <w:r>
        <w:t xml:space="preserve">, or </w:t>
      </w:r>
      <w:r>
        <w:rPr>
          <w:rStyle w:val="21"/>
        </w:rPr>
        <w:t>HCG (500 IU/ml)</w:t>
      </w:r>
      <w:r>
        <w:t>.</w:t>
      </w:r>
    </w:p>
    <w:p w14:paraId="6BE78F76">
      <w:pPr>
        <w:pStyle w:val="20"/>
        <w:keepNext w:val="0"/>
        <w:keepLines w:val="0"/>
        <w:widowControl/>
        <w:suppressLineNumbers w:val="0"/>
      </w:pPr>
      <w:r>
        <w:t xml:space="preserve">No interference was found from </w:t>
      </w:r>
      <w:r>
        <w:rPr>
          <w:rStyle w:val="21"/>
        </w:rPr>
        <w:t>bilirubin</w:t>
      </w:r>
      <w:r>
        <w:t xml:space="preserve">, </w:t>
      </w:r>
      <w:r>
        <w:rPr>
          <w:rStyle w:val="21"/>
        </w:rPr>
        <w:t>hemoglobin</w:t>
      </w:r>
      <w:r>
        <w:t xml:space="preserve">, or </w:t>
      </w:r>
      <w:r>
        <w:rPr>
          <w:rStyle w:val="21"/>
        </w:rPr>
        <w:t>triglycerides</w:t>
      </w:r>
      <w:r>
        <w:t>.</w:t>
      </w:r>
    </w:p>
    <w:p w14:paraId="1D096451">
      <w:pPr>
        <w:pStyle w:val="20"/>
        <w:keepNext w:val="0"/>
        <w:keepLines w:val="0"/>
        <w:widowControl/>
        <w:suppressLineNumbers w:val="0"/>
      </w:pPr>
      <w:r>
        <w:t xml:space="preserve">Do not use kit contents beyond the </w:t>
      </w:r>
      <w:r>
        <w:rPr>
          <w:rStyle w:val="21"/>
        </w:rPr>
        <w:t>expiration date</w:t>
      </w:r>
      <w:r>
        <w:t xml:space="preserve"> printed on the packaging.</w:t>
      </w:r>
    </w:p>
    <w:p w14:paraId="739B2D65">
      <w:pPr>
        <w:pStyle w:val="38"/>
        <w:keepNext/>
        <w:numPr>
          <w:numId w:val="0"/>
        </w:numPr>
        <w:spacing w:before="240" w:after="60" w:line="276" w:lineRule="auto"/>
        <w:ind w:leftChars="0"/>
        <w:jc w:val="both"/>
        <w:rPr>
          <w:rFonts w:hint="default" w:ascii="Calibri" w:hAnsi="Calibri" w:eastAsia="Times New Roman" w:cs="Calibri"/>
          <w:b/>
          <w:sz w:val="21"/>
          <w:szCs w:val="21"/>
          <w:lang w:val="en-US"/>
        </w:rPr>
      </w:pPr>
    </w:p>
    <w:p w14:paraId="0060A35D">
      <w:pPr>
        <w:pStyle w:val="4"/>
        <w:numPr>
          <w:ilvl w:val="2"/>
          <w:numId w:val="110"/>
        </w:numPr>
        <w:spacing w:line="276" w:lineRule="auto"/>
        <w:jc w:val="both"/>
        <w:rPr>
          <w:rFonts w:hint="default" w:ascii="Calibri" w:hAnsi="Calibri" w:eastAsia="Times New Roman" w:cs="Calibri"/>
          <w:sz w:val="21"/>
          <w:szCs w:val="21"/>
        </w:rPr>
      </w:pPr>
      <w:r>
        <w:rPr>
          <w:rFonts w:hint="default" w:ascii="Calibri" w:hAnsi="Calibri" w:eastAsia="Times New Roman" w:cs="Calibri"/>
          <w:b/>
          <w:bCs/>
          <w:color w:val="auto"/>
          <w:sz w:val="21"/>
          <w:szCs w:val="21"/>
        </w:rPr>
        <w:t>Disposal of test materials</w:t>
      </w:r>
      <w:r>
        <w:rPr>
          <w:rFonts w:hint="default" w:ascii="Calibri" w:hAnsi="Calibri" w:eastAsia="Times New Roman" w:cs="Calibri"/>
          <w:sz w:val="21"/>
          <w:szCs w:val="21"/>
        </w:rPr>
        <w:t>:</w:t>
      </w:r>
    </w:p>
    <w:p w14:paraId="1667DFE2">
      <w:pPr>
        <w:pStyle w:val="38"/>
        <w:numPr>
          <w:ilvl w:val="3"/>
          <w:numId w:val="110"/>
        </w:numPr>
        <w:spacing w:after="200" w:line="276" w:lineRule="auto"/>
        <w:rPr>
          <w:rFonts w:hint="default" w:ascii="Calibri" w:hAnsi="Calibri" w:cs="Calibri"/>
          <w:sz w:val="21"/>
          <w:szCs w:val="21"/>
        </w:rPr>
      </w:pPr>
      <w:r>
        <w:rPr>
          <w:rFonts w:hint="default" w:ascii="Calibri" w:hAnsi="Calibri" w:cs="Calibri"/>
          <w:sz w:val="21"/>
          <w:szCs w:val="21"/>
        </w:rPr>
        <w:t>Dispose all materials used in the test procedure in a biohazard waste container.  Lancets should be placed in a puncture resistance container prior to disposal.</w:t>
      </w:r>
    </w:p>
    <w:p w14:paraId="6B748556">
      <w:pPr>
        <w:pStyle w:val="38"/>
        <w:rPr>
          <w:rFonts w:hint="default" w:ascii="Calibri" w:hAnsi="Calibri" w:cs="Calibri"/>
          <w:b/>
          <w:bCs/>
          <w:sz w:val="21"/>
          <w:szCs w:val="21"/>
        </w:rPr>
      </w:pPr>
      <w:r>
        <w:rPr>
          <w:rFonts w:hint="default" w:ascii="Calibri" w:hAnsi="Calibri" w:cs="Calibri"/>
          <w:b/>
          <w:bCs/>
          <w:sz w:val="21"/>
          <w:szCs w:val="21"/>
        </w:rPr>
        <w:t>*All materials should be preferably disinfected in 1% Sodium hypochlorite (bleach) before disposal.</w:t>
      </w:r>
    </w:p>
    <w:p w14:paraId="702C1592">
      <w:pPr>
        <w:numPr>
          <w:ilvl w:val="0"/>
          <w:numId w:val="110"/>
        </w:numPr>
        <w:spacing w:after="20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RELATED DOCUMENTS</w:t>
      </w:r>
      <w:r>
        <w:rPr>
          <w:rFonts w:hint="default" w:ascii="Calibri" w:hAnsi="Calibri" w:eastAsia="Times New Roman" w:cs="Calibri"/>
          <w:color w:val="000000"/>
          <w:sz w:val="21"/>
          <w:szCs w:val="21"/>
        </w:rPr>
        <w:t>:</w:t>
      </w:r>
    </w:p>
    <w:p w14:paraId="0664B8DB">
      <w:pPr>
        <w:numPr>
          <w:ilvl w:val="0"/>
          <w:numId w:val="113"/>
        </w:numPr>
        <w:ind w:left="425" w:leftChars="0" w:hanging="425" w:firstLineChars="0"/>
        <w:jc w:val="both"/>
        <w:rPr>
          <w:rFonts w:hint="default" w:ascii="Calibri" w:hAnsi="Calibri" w:eastAsia="Times New Roman"/>
          <w:color w:val="000000"/>
          <w:sz w:val="21"/>
          <w:szCs w:val="21"/>
        </w:rPr>
      </w:pPr>
      <w:r>
        <w:rPr>
          <w:rFonts w:hint="default" w:ascii="Calibri" w:hAnsi="Calibri" w:eastAsia="Times New Roman"/>
          <w:color w:val="000000"/>
          <w:sz w:val="21"/>
          <w:szCs w:val="21"/>
        </w:rPr>
        <w:t>HIV/Syphilis daily worksheet</w:t>
      </w:r>
    </w:p>
    <w:p w14:paraId="14BC731F">
      <w:pPr>
        <w:numPr>
          <w:ilvl w:val="0"/>
          <w:numId w:val="113"/>
        </w:numPr>
        <w:ind w:left="425" w:leftChars="0" w:hanging="425" w:firstLineChars="0"/>
        <w:jc w:val="both"/>
        <w:rPr>
          <w:rFonts w:hint="default" w:ascii="Calibri" w:hAnsi="Calibri" w:eastAsia="Times New Roman"/>
          <w:color w:val="000000"/>
          <w:sz w:val="21"/>
          <w:szCs w:val="21"/>
        </w:rPr>
      </w:pPr>
      <w:r>
        <w:rPr>
          <w:rFonts w:hint="default" w:ascii="Calibri" w:hAnsi="Calibri" w:eastAsia="Times New Roman"/>
          <w:color w:val="000000"/>
          <w:sz w:val="21"/>
          <w:szCs w:val="21"/>
        </w:rPr>
        <w:t>HIV serology register</w:t>
      </w:r>
    </w:p>
    <w:p w14:paraId="77177B7E">
      <w:pPr>
        <w:numPr>
          <w:ilvl w:val="0"/>
          <w:numId w:val="113"/>
        </w:numPr>
        <w:ind w:left="425" w:leftChars="0" w:hanging="425" w:firstLineChars="0"/>
        <w:jc w:val="both"/>
        <w:rPr>
          <w:rFonts w:hint="default" w:ascii="Calibri" w:hAnsi="Calibri" w:eastAsia="Times New Roman"/>
          <w:color w:val="000000"/>
          <w:sz w:val="21"/>
          <w:szCs w:val="21"/>
        </w:rPr>
      </w:pPr>
      <w:r>
        <w:rPr>
          <w:rFonts w:hint="default" w:ascii="Calibri" w:hAnsi="Calibri" w:eastAsia="Times New Roman"/>
          <w:color w:val="000000"/>
          <w:sz w:val="21"/>
          <w:szCs w:val="21"/>
        </w:rPr>
        <w:t>HIV request and results form</w:t>
      </w:r>
    </w:p>
    <w:p w14:paraId="0A5E1E2F">
      <w:pPr>
        <w:numPr>
          <w:ilvl w:val="0"/>
          <w:numId w:val="113"/>
        </w:numPr>
        <w:ind w:left="425" w:leftChars="0" w:hanging="425" w:firstLineChars="0"/>
        <w:jc w:val="both"/>
        <w:rPr>
          <w:rFonts w:hint="default" w:ascii="Calibri" w:hAnsi="Calibri" w:eastAsia="Times New Roman" w:cs="Calibri"/>
          <w:color w:val="000000"/>
          <w:sz w:val="21"/>
          <w:szCs w:val="21"/>
        </w:rPr>
      </w:pPr>
      <w:r>
        <w:rPr>
          <w:rFonts w:hint="default" w:ascii="Calibri" w:hAnsi="Calibri" w:eastAsia="Times New Roman"/>
          <w:color w:val="000000"/>
          <w:sz w:val="21"/>
          <w:szCs w:val="21"/>
        </w:rPr>
        <w:t>Client intake form</w:t>
      </w:r>
    </w:p>
    <w:p w14:paraId="57B8B914">
      <w:pPr>
        <w:keepNext/>
        <w:spacing w:before="240" w:after="60"/>
        <w:jc w:val="both"/>
        <w:rPr>
          <w:rFonts w:hint="default" w:ascii="Calibri" w:hAnsi="Calibri" w:eastAsia="Times New Roman" w:cs="Calibri"/>
          <w:b/>
          <w:smallCaps/>
          <w:color w:val="000000"/>
          <w:sz w:val="21"/>
          <w:szCs w:val="21"/>
        </w:rPr>
      </w:pPr>
      <w:r>
        <w:rPr>
          <w:rFonts w:hint="default" w:ascii="Calibri" w:hAnsi="Calibri" w:eastAsia="Times New Roman" w:cs="Calibri"/>
          <w:b/>
          <w:smallCaps/>
          <w:color w:val="000000"/>
          <w:sz w:val="21"/>
          <w:szCs w:val="21"/>
        </w:rPr>
        <w:t>REFERENCES:</w:t>
      </w:r>
    </w:p>
    <w:p w14:paraId="64A12375">
      <w:pPr>
        <w:numPr>
          <w:ilvl w:val="2"/>
          <w:numId w:val="114"/>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HIV 1/2 STAT- PAK</w:t>
      </w:r>
      <w:r>
        <w:rPr>
          <w:rFonts w:hint="default" w:ascii="Calibri" w:hAnsi="Calibri" w:eastAsia="Times New Roman" w:cs="Calibri"/>
          <w:color w:val="000000"/>
          <w:sz w:val="21"/>
          <w:szCs w:val="21"/>
          <w:vertAlign w:val="superscript"/>
        </w:rPr>
        <w:t>TM</w:t>
      </w:r>
      <w:r>
        <w:rPr>
          <w:rFonts w:hint="default" w:ascii="Calibri" w:hAnsi="Calibri" w:eastAsia="Times New Roman" w:cs="Calibri"/>
          <w:color w:val="000000"/>
          <w:sz w:val="21"/>
          <w:szCs w:val="21"/>
        </w:rPr>
        <w:t xml:space="preserve"> manual for the qualitative detection of antibodies to HIV 1/2 in human whole blood, serum and plasma. Chembio Diagnostic System, Inc. 3661 Horseblock Road Medford, NY 11763, USA.</w:t>
      </w:r>
    </w:p>
    <w:p w14:paraId="14DA2EA0">
      <w:pPr>
        <w:numPr>
          <w:ilvl w:val="2"/>
          <w:numId w:val="114"/>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Gallo, R.C., Saluahuddin, S.Z., Popovic, M., et al (1984): Frequent detection and isolation of cytopathic retroviruses (HTLV-III) from patients with AIDS and at risk for AIDS. Science 224:500-503.</w:t>
      </w:r>
    </w:p>
    <w:p w14:paraId="05CFEA85">
      <w:pPr>
        <w:spacing w:after="0"/>
        <w:jc w:val="both"/>
        <w:rPr>
          <w:rFonts w:hint="default" w:ascii="Calibri" w:hAnsi="Calibri" w:eastAsia="Times New Roman" w:cs="Calibri"/>
          <w:color w:val="000000"/>
          <w:sz w:val="21"/>
          <w:szCs w:val="21"/>
        </w:rPr>
      </w:pPr>
    </w:p>
    <w:p w14:paraId="4EBD963E">
      <w:pPr>
        <w:keepNext/>
        <w:spacing w:before="240" w:after="60" w:line="276" w:lineRule="auto"/>
        <w:jc w:val="both"/>
        <w:rPr>
          <w:rFonts w:hint="default" w:ascii="Calibri" w:hAnsi="Calibri" w:eastAsia="Times New Roman" w:cs="Calibri"/>
          <w:b/>
          <w:sz w:val="21"/>
          <w:szCs w:val="21"/>
        </w:rPr>
      </w:pPr>
    </w:p>
    <w:p w14:paraId="7F53F2D6">
      <w:pPr>
        <w:keepNext/>
        <w:spacing w:before="240" w:after="60" w:line="276" w:lineRule="auto"/>
        <w:jc w:val="both"/>
        <w:rPr>
          <w:rFonts w:hint="default" w:ascii="Calibri" w:hAnsi="Calibri" w:eastAsia="Times New Roman" w:cs="Calibri"/>
          <w:b/>
          <w:sz w:val="21"/>
          <w:szCs w:val="21"/>
        </w:rPr>
      </w:pPr>
    </w:p>
    <w:p w14:paraId="33470570">
      <w:pPr>
        <w:keepNext/>
        <w:spacing w:before="240" w:after="60" w:line="276" w:lineRule="auto"/>
        <w:jc w:val="both"/>
        <w:rPr>
          <w:rFonts w:hint="default" w:ascii="Calibri" w:hAnsi="Calibri" w:eastAsia="Times New Roman" w:cs="Calibri"/>
          <w:b/>
          <w:sz w:val="21"/>
          <w:szCs w:val="21"/>
        </w:rPr>
      </w:pPr>
    </w:p>
    <w:p w14:paraId="6D5EB404">
      <w:pPr>
        <w:rPr>
          <w:rFonts w:hint="default" w:ascii="Calibri" w:hAnsi="Calibri" w:cs="Calibri"/>
          <w:sz w:val="21"/>
          <w:szCs w:val="21"/>
        </w:rPr>
      </w:pPr>
    </w:p>
    <w:p w14:paraId="08BBC04A">
      <w:pPr>
        <w:rPr>
          <w:rFonts w:hint="default" w:ascii="Calibri" w:hAnsi="Calibri" w:cs="Calibri"/>
          <w:sz w:val="21"/>
          <w:szCs w:val="21"/>
        </w:rPr>
      </w:pPr>
    </w:p>
    <w:p w14:paraId="7E6D6865">
      <w:pPr>
        <w:rPr>
          <w:rFonts w:hint="default" w:ascii="Calibri" w:hAnsi="Calibri" w:cs="Calibri"/>
          <w:sz w:val="21"/>
          <w:szCs w:val="21"/>
        </w:rPr>
      </w:pPr>
    </w:p>
    <w:p w14:paraId="291C7CB4">
      <w:pPr>
        <w:rPr>
          <w:rFonts w:hint="default" w:ascii="Calibri" w:hAnsi="Calibri" w:cs="Calibri"/>
          <w:sz w:val="21"/>
          <w:szCs w:val="21"/>
        </w:rPr>
      </w:pPr>
    </w:p>
    <w:p w14:paraId="44B0D2BA">
      <w:pPr>
        <w:rPr>
          <w:rFonts w:hint="default" w:ascii="Calibri" w:hAnsi="Calibri" w:cs="Calibri"/>
          <w:sz w:val="21"/>
          <w:szCs w:val="21"/>
        </w:rPr>
      </w:pPr>
    </w:p>
    <w:p w14:paraId="1DA0F020">
      <w:pPr>
        <w:rPr>
          <w:rFonts w:hint="default" w:ascii="Calibri" w:hAnsi="Calibri" w:cs="Calibri"/>
          <w:sz w:val="21"/>
          <w:szCs w:val="21"/>
        </w:rPr>
      </w:pPr>
    </w:p>
    <w:p w14:paraId="05EEE172">
      <w:pPr>
        <w:tabs>
          <w:tab w:val="left" w:pos="5400"/>
        </w:tabs>
        <w:rPr>
          <w:rFonts w:hint="default" w:ascii="Calibri" w:hAnsi="Calibri" w:cs="Calibri"/>
          <w:bCs/>
          <w:sz w:val="21"/>
          <w:szCs w:val="21"/>
        </w:rPr>
      </w:pPr>
    </w:p>
    <w:p w14:paraId="0FCA54F6">
      <w:pPr>
        <w:tabs>
          <w:tab w:val="left" w:pos="5400"/>
        </w:tabs>
        <w:rPr>
          <w:rFonts w:hint="default" w:ascii="Calibri" w:hAnsi="Calibri" w:cs="Calibri"/>
          <w:b/>
          <w:bCs w:val="0"/>
          <w:i/>
          <w:iCs/>
          <w:sz w:val="56"/>
          <w:szCs w:val="56"/>
        </w:rPr>
      </w:pPr>
      <w:r>
        <w:rPr>
          <w:rFonts w:hint="default" w:ascii="Calibri" w:hAnsi="Calibri" w:cs="Calibri"/>
          <w:b/>
          <w:bCs w:val="0"/>
          <w:i/>
          <w:iCs/>
          <w:sz w:val="56"/>
          <w:szCs w:val="56"/>
        </w:rPr>
        <w:t>Visitec CD4 Assay SOP</w:t>
      </w:r>
    </w:p>
    <w:p w14:paraId="5C1862E0">
      <w:pPr>
        <w:tabs>
          <w:tab w:val="left" w:pos="5400"/>
        </w:tabs>
        <w:rPr>
          <w:rFonts w:hint="default" w:ascii="Calibri" w:hAnsi="Calibri" w:cs="Calibri"/>
          <w:bCs/>
          <w:i/>
          <w:iCs/>
          <w:sz w:val="21"/>
          <w:szCs w:val="21"/>
        </w:rPr>
      </w:pPr>
    </w:p>
    <w:p w14:paraId="0EE2DED2">
      <w:pPr>
        <w:pStyle w:val="38"/>
        <w:numPr>
          <w:numId w:val="0"/>
        </w:numPr>
        <w:spacing w:after="0" w:line="276" w:lineRule="auto"/>
        <w:ind w:leftChars="0"/>
        <w:jc w:val="both"/>
        <w:rPr>
          <w:rFonts w:hint="default" w:ascii="Calibri" w:hAnsi="Calibri" w:eastAsia="Times New Roman" w:cs="Calibri"/>
          <w:b/>
          <w:sz w:val="21"/>
          <w:szCs w:val="21"/>
          <w:lang w:val="en-US"/>
        </w:rPr>
      </w:pPr>
      <w:r>
        <w:rPr>
          <w:rFonts w:hint="default" w:ascii="Calibri" w:hAnsi="Calibri" w:eastAsia="Times New Roman" w:cs="Calibri"/>
          <w:b/>
          <w:sz w:val="21"/>
          <w:szCs w:val="21"/>
        </w:rPr>
        <w:t>INTRODUCTION</w:t>
      </w:r>
      <w:r>
        <w:rPr>
          <w:rFonts w:hint="default" w:ascii="Calibri" w:hAnsi="Calibri" w:eastAsia="Times New Roman" w:cs="Calibri"/>
          <w:b/>
          <w:sz w:val="21"/>
          <w:szCs w:val="21"/>
          <w:lang w:val="en-US"/>
        </w:rPr>
        <w:t xml:space="preserve"> to Visitec CD4 Assay SOP</w:t>
      </w:r>
    </w:p>
    <w:p w14:paraId="308AE566">
      <w:pPr>
        <w:spacing w:after="0"/>
        <w:jc w:val="both"/>
        <w:rPr>
          <w:rFonts w:hint="default" w:ascii="Calibri" w:hAnsi="Calibri" w:eastAsia="Times New Roman" w:cs="Calibri"/>
          <w:b/>
          <w:sz w:val="21"/>
          <w:szCs w:val="21"/>
        </w:rPr>
      </w:pPr>
    </w:p>
    <w:p w14:paraId="5B8F477E">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The CD4+ T cell count has made a critical contribution to assessing the immune and clinical status of HIV patients over the last 35 years. Although the annual number of people dying of AIDS-related causes has reduced, this decline has stalled in recent years due to the challenges of advanced HIV disease, defined by WHO as newly diagnosed HIV positive people with &lt;200 CD4+ T cells/μL or clinical stage III and IV or &lt;5years old disease. Patients presenting with advanced HIV disease are at high risk of opportunistic infection and death, the risk increases with decreasing CD4 cell counts. Current WHO guidelines for the management of advanced HIV disease recommend a package of care be offered to those presenting with advanced HIV disease depending on age and CD4 cell counts. </w:t>
      </w:r>
    </w:p>
    <w:p w14:paraId="22B68F45">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The </w:t>
      </w:r>
      <w:r>
        <w:rPr>
          <w:rFonts w:hint="default" w:ascii="Calibri" w:hAnsi="Calibri" w:eastAsia="Times New Roman" w:cs="Calibri"/>
          <w:sz w:val="21"/>
          <w:szCs w:val="21"/>
          <w:lang w:val="en-US"/>
        </w:rPr>
        <w:t>visitec</w:t>
      </w:r>
      <w:r>
        <w:rPr>
          <w:rFonts w:hint="default" w:ascii="Calibri" w:hAnsi="Calibri" w:eastAsia="Times New Roman" w:cs="Calibri"/>
          <w:sz w:val="21"/>
          <w:szCs w:val="21"/>
        </w:rPr>
        <w:t>® CD4 Advanced Disease in vitro diagnostic test is a rapid, instrument-free test, that provides actionable results at the point-of-care. The test provides an estimation of CD4 protein levels associated with T cells and indicates whether the patients’ CD4+ T cell count is above or below 200 cells/μL and so HIV disease status.</w:t>
      </w:r>
    </w:p>
    <w:p w14:paraId="50A307CE">
      <w:pPr>
        <w:pStyle w:val="38"/>
        <w:keepNext/>
        <w:numPr>
          <w:ilvl w:val="0"/>
          <w:numId w:val="115"/>
        </w:numPr>
        <w:pBdr>
          <w:top w:val="none" w:color="auto" w:sz="0" w:space="0"/>
          <w:left w:val="none" w:color="auto" w:sz="0" w:space="0"/>
          <w:bottom w:val="none" w:color="auto" w:sz="0" w:space="0"/>
          <w:right w:val="none" w:color="auto" w:sz="0" w:space="0"/>
          <w:between w:val="none" w:color="auto" w:sz="0" w:space="0"/>
        </w:pBdr>
        <w:tabs>
          <w:tab w:val="left" w:pos="540"/>
          <w:tab w:val="left" w:pos="567"/>
        </w:tabs>
        <w:spacing w:before="240" w:after="6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 xml:space="preserve">Benefit of </w:t>
      </w:r>
      <w:r>
        <w:rPr>
          <w:rFonts w:hint="default" w:ascii="Calibri" w:hAnsi="Calibri" w:eastAsia="Times New Roman" w:cs="Calibri"/>
          <w:b/>
          <w:color w:val="000000"/>
          <w:sz w:val="21"/>
          <w:szCs w:val="21"/>
          <w:lang w:val="en-US"/>
        </w:rPr>
        <w:t>visitec</w:t>
      </w:r>
      <w:r>
        <w:rPr>
          <w:rFonts w:hint="default" w:ascii="Calibri" w:hAnsi="Calibri" w:eastAsia="Times New Roman" w:cs="Calibri"/>
          <w:b/>
          <w:color w:val="000000"/>
          <w:sz w:val="21"/>
          <w:szCs w:val="21"/>
        </w:rPr>
        <w:t xml:space="preserve"> CD4</w:t>
      </w:r>
    </w:p>
    <w:p w14:paraId="196F5D74">
      <w:pPr>
        <w:pStyle w:val="38"/>
        <w:numPr>
          <w:ilvl w:val="0"/>
          <w:numId w:val="116"/>
        </w:numPr>
        <w:spacing w:after="200" w:line="276" w:lineRule="auto"/>
        <w:jc w:val="both"/>
        <w:rPr>
          <w:rFonts w:hint="default" w:ascii="Calibri" w:hAnsi="Calibri" w:eastAsia="Times New Roman" w:cs="Calibri"/>
          <w:sz w:val="21"/>
          <w:szCs w:val="21"/>
        </w:rPr>
      </w:pPr>
      <w:r>
        <w:rPr>
          <w:rFonts w:hint="default" w:ascii="Calibri" w:hAnsi="Calibri" w:eastAsia="Times New Roman" w:cs="Calibri"/>
          <w:b/>
          <w:sz w:val="21"/>
          <w:szCs w:val="21"/>
        </w:rPr>
        <w:t>Accelerate clinical disease management</w:t>
      </w:r>
      <w:r>
        <w:rPr>
          <w:rFonts w:hint="default" w:ascii="Calibri" w:hAnsi="Calibri" w:eastAsia="Times New Roman" w:cs="Calibri"/>
          <w:sz w:val="21"/>
          <w:szCs w:val="21"/>
        </w:rPr>
        <w:t>. Faster decision-making, reduce burden on healthcare workers.</w:t>
      </w:r>
    </w:p>
    <w:p w14:paraId="6060E908">
      <w:pPr>
        <w:pStyle w:val="38"/>
        <w:numPr>
          <w:ilvl w:val="0"/>
          <w:numId w:val="116"/>
        </w:numPr>
        <w:spacing w:after="200" w:line="276" w:lineRule="auto"/>
        <w:jc w:val="both"/>
        <w:rPr>
          <w:rFonts w:hint="default" w:ascii="Calibri" w:hAnsi="Calibri" w:eastAsia="Times New Roman" w:cs="Calibri"/>
          <w:sz w:val="21"/>
          <w:szCs w:val="21"/>
        </w:rPr>
      </w:pPr>
      <w:r>
        <w:rPr>
          <w:rFonts w:hint="default" w:ascii="Calibri" w:hAnsi="Calibri" w:eastAsia="Times New Roman" w:cs="Calibri"/>
          <w:b/>
          <w:sz w:val="21"/>
          <w:szCs w:val="21"/>
        </w:rPr>
        <w:t>Reduce patient loss to follow-up</w:t>
      </w:r>
      <w:r>
        <w:rPr>
          <w:rFonts w:hint="default" w:ascii="Calibri" w:hAnsi="Calibri" w:eastAsia="Times New Roman" w:cs="Calibri"/>
          <w:sz w:val="21"/>
          <w:szCs w:val="21"/>
        </w:rPr>
        <w:t>. Improve patient retention.</w:t>
      </w:r>
    </w:p>
    <w:p w14:paraId="00D8B319">
      <w:pPr>
        <w:pStyle w:val="38"/>
        <w:numPr>
          <w:ilvl w:val="0"/>
          <w:numId w:val="116"/>
        </w:numPr>
        <w:spacing w:after="200" w:line="276" w:lineRule="auto"/>
        <w:jc w:val="both"/>
        <w:rPr>
          <w:rFonts w:hint="default" w:ascii="Calibri" w:hAnsi="Calibri" w:eastAsia="Times New Roman" w:cs="Calibri"/>
          <w:sz w:val="21"/>
          <w:szCs w:val="21"/>
        </w:rPr>
      </w:pPr>
      <w:r>
        <w:rPr>
          <w:rFonts w:hint="default" w:ascii="Calibri" w:hAnsi="Calibri" w:eastAsia="Times New Roman" w:cs="Calibri"/>
          <w:b/>
          <w:sz w:val="21"/>
          <w:szCs w:val="21"/>
        </w:rPr>
        <w:t>Reduce costs</w:t>
      </w:r>
      <w:r>
        <w:rPr>
          <w:rFonts w:hint="default" w:ascii="Calibri" w:hAnsi="Calibri" w:eastAsia="Times New Roman" w:cs="Calibri"/>
          <w:sz w:val="21"/>
          <w:szCs w:val="21"/>
        </w:rPr>
        <w:t>. Zero investment in equipment, no sample transport required.</w:t>
      </w:r>
    </w:p>
    <w:p w14:paraId="145B7BBC">
      <w:pPr>
        <w:pStyle w:val="38"/>
        <w:numPr>
          <w:ilvl w:val="0"/>
          <w:numId w:val="116"/>
        </w:numPr>
        <w:spacing w:after="200" w:line="276" w:lineRule="auto"/>
        <w:jc w:val="both"/>
        <w:rPr>
          <w:rFonts w:hint="default" w:ascii="Calibri" w:hAnsi="Calibri" w:eastAsia="Times New Roman" w:cs="Calibri"/>
          <w:sz w:val="21"/>
          <w:szCs w:val="21"/>
        </w:rPr>
      </w:pPr>
      <w:r>
        <w:rPr>
          <w:rFonts w:hint="default" w:ascii="Calibri" w:hAnsi="Calibri" w:eastAsia="Times New Roman" w:cs="Calibri"/>
          <w:b/>
          <w:sz w:val="21"/>
          <w:szCs w:val="21"/>
        </w:rPr>
        <w:t>Test anywhere, anytime</w:t>
      </w:r>
      <w:r>
        <w:rPr>
          <w:rFonts w:hint="default" w:ascii="Calibri" w:hAnsi="Calibri" w:eastAsia="Times New Roman" w:cs="Calibri"/>
          <w:sz w:val="21"/>
          <w:szCs w:val="21"/>
        </w:rPr>
        <w:t>. Convenient, disposable, and read by eye.</w:t>
      </w:r>
    </w:p>
    <w:p w14:paraId="14A690E0">
      <w:pPr>
        <w:pStyle w:val="38"/>
        <w:numPr>
          <w:ilvl w:val="0"/>
          <w:numId w:val="116"/>
        </w:numPr>
        <w:spacing w:after="200" w:line="276" w:lineRule="auto"/>
        <w:jc w:val="both"/>
        <w:rPr>
          <w:rFonts w:hint="default" w:ascii="Calibri" w:hAnsi="Calibri" w:eastAsia="Times New Roman" w:cs="Calibri"/>
          <w:sz w:val="21"/>
          <w:szCs w:val="21"/>
        </w:rPr>
      </w:pPr>
      <w:r>
        <w:rPr>
          <w:rFonts w:hint="default" w:ascii="Calibri" w:hAnsi="Calibri" w:eastAsia="Times New Roman" w:cs="Calibri"/>
          <w:b/>
          <w:sz w:val="21"/>
          <w:szCs w:val="21"/>
        </w:rPr>
        <w:t xml:space="preserve">Improve patient outcomes. </w:t>
      </w:r>
      <w:r>
        <w:rPr>
          <w:rFonts w:hint="default" w:ascii="Calibri" w:hAnsi="Calibri" w:eastAsia="Times New Roman" w:cs="Calibri"/>
          <w:sz w:val="21"/>
          <w:szCs w:val="21"/>
        </w:rPr>
        <w:t>Patients with advanced HIV disease targeted for OI investigations earlier.</w:t>
      </w:r>
    </w:p>
    <w:p w14:paraId="55109B7B">
      <w:pPr>
        <w:pStyle w:val="38"/>
        <w:jc w:val="both"/>
        <w:rPr>
          <w:rFonts w:hint="default" w:ascii="Calibri" w:hAnsi="Calibri" w:eastAsia="Times New Roman" w:cs="Calibri"/>
          <w:sz w:val="21"/>
          <w:szCs w:val="21"/>
        </w:rPr>
      </w:pPr>
    </w:p>
    <w:p w14:paraId="7929A56B">
      <w:pPr>
        <w:pStyle w:val="38"/>
        <w:numPr>
          <w:ilvl w:val="0"/>
          <w:numId w:val="115"/>
        </w:numPr>
        <w:spacing w:after="0" w:line="276" w:lineRule="auto"/>
        <w:jc w:val="both"/>
        <w:rPr>
          <w:rFonts w:hint="default" w:ascii="Calibri" w:hAnsi="Calibri" w:eastAsia="Times New Roman" w:cs="Calibri"/>
          <w:b/>
          <w:sz w:val="21"/>
          <w:szCs w:val="21"/>
        </w:rPr>
      </w:pPr>
      <w:r>
        <w:rPr>
          <w:rFonts w:hint="default" w:ascii="Calibri" w:hAnsi="Calibri" w:eastAsia="Times New Roman" w:cs="Calibri"/>
          <w:b/>
          <w:sz w:val="21"/>
          <w:szCs w:val="21"/>
        </w:rPr>
        <w:t>PRINCIPLE OF THE TEST</w:t>
      </w:r>
    </w:p>
    <w:p w14:paraId="4DBBF966">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The </w:t>
      </w:r>
      <w:r>
        <w:rPr>
          <w:rFonts w:hint="default" w:ascii="Calibri" w:hAnsi="Calibri" w:eastAsia="Times New Roman" w:cs="Calibri"/>
          <w:sz w:val="21"/>
          <w:szCs w:val="21"/>
          <w:lang w:val="en-US"/>
        </w:rPr>
        <w:t>visitec</w:t>
      </w:r>
      <w:r>
        <w:rPr>
          <w:rFonts w:hint="default" w:ascii="Calibri" w:hAnsi="Calibri" w:eastAsia="Times New Roman" w:cs="Calibri"/>
          <w:sz w:val="21"/>
          <w:szCs w:val="21"/>
        </w:rPr>
        <w:t>® CD4 Advanced Disease Rapid Test is an immunochromatographic assay that estimates full length CD4 protein associated with CD4+ T cells in human whole blood and is directly correlated with CD4+ T cell levels.</w:t>
      </w:r>
    </w:p>
    <w:p w14:paraId="3F5B9DE3">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A capture monoclonal antibody (MAb) specific for the cytoplasmic domain of CD4 is applied as a line on the nitrocellulose membrane. Whole blood is added directly to the </w:t>
      </w:r>
      <w:r>
        <w:rPr>
          <w:rFonts w:hint="default" w:ascii="Calibri" w:hAnsi="Calibri" w:eastAsia="Times New Roman" w:cs="Calibri"/>
          <w:sz w:val="21"/>
          <w:szCs w:val="21"/>
          <w:lang w:val="en-US"/>
        </w:rPr>
        <w:t>visitec</w:t>
      </w:r>
      <w:r>
        <w:rPr>
          <w:rFonts w:hint="default" w:ascii="Calibri" w:hAnsi="Calibri" w:eastAsia="Times New Roman" w:cs="Calibri"/>
          <w:sz w:val="21"/>
          <w:szCs w:val="21"/>
        </w:rPr>
        <w:t xml:space="preserve">® CD4 Advanced Disease Rapid Test where red blood cells and monocytes are retained in the blood collection pad and following the addition of buffer, other white blood cells (including CD4+ T cells) migrate to a reaction area where cell lysis occurs, resulting in the release of full-length CD4 for capture in the test strip. Colloidal gold labeled MAb conjugate against CD4 binds the captured CD4 and forms a test line. These complexes are visualized as a pink/purple line. </w:t>
      </w:r>
    </w:p>
    <w:p w14:paraId="38C4F385">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A reference line (200 line) is included to allow estimation of CD4 levels by comparison to a set cut-off (equivalent to the signal level generated by specimens containing 200 CD4+ T cells/μL). The 200 line and control line must be present for the assay result to be valid. The control line in the test device is not a specimen addition control.</w:t>
      </w:r>
    </w:p>
    <w:p w14:paraId="76BEF7ED">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The </w:t>
      </w:r>
      <w:r>
        <w:rPr>
          <w:rFonts w:hint="default" w:ascii="Calibri" w:hAnsi="Calibri" w:eastAsia="Times New Roman" w:cs="Calibri"/>
          <w:sz w:val="21"/>
          <w:szCs w:val="21"/>
          <w:lang w:val="en-US"/>
        </w:rPr>
        <w:t>visitec</w:t>
      </w:r>
      <w:r>
        <w:rPr>
          <w:rFonts w:hint="default" w:ascii="Calibri" w:hAnsi="Calibri" w:eastAsia="Times New Roman" w:cs="Calibri"/>
          <w:sz w:val="21"/>
          <w:szCs w:val="21"/>
        </w:rPr>
        <w:t>® CD4 Advanced Disease test device has a results window where lines will appear.</w:t>
      </w:r>
    </w:p>
    <w:p w14:paraId="173A2B4C">
      <w:pPr>
        <w:pStyle w:val="38"/>
        <w:numPr>
          <w:ilvl w:val="0"/>
          <w:numId w:val="117"/>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The </w:t>
      </w:r>
      <w:r>
        <w:rPr>
          <w:rFonts w:hint="default" w:ascii="Calibri" w:hAnsi="Calibri" w:eastAsia="Times New Roman" w:cs="Calibri"/>
          <w:b/>
          <w:sz w:val="21"/>
          <w:szCs w:val="21"/>
        </w:rPr>
        <w:t>Control line</w:t>
      </w:r>
      <w:r>
        <w:rPr>
          <w:rFonts w:hint="default" w:ascii="Calibri" w:hAnsi="Calibri" w:eastAsia="Times New Roman" w:cs="Calibri"/>
          <w:sz w:val="21"/>
          <w:szCs w:val="21"/>
        </w:rPr>
        <w:t xml:space="preserve">, located in the </w:t>
      </w:r>
      <w:r>
        <w:rPr>
          <w:rFonts w:hint="default" w:ascii="Calibri" w:hAnsi="Calibri" w:eastAsia="Times New Roman" w:cs="Calibri"/>
          <w:b/>
          <w:sz w:val="21"/>
          <w:szCs w:val="21"/>
        </w:rPr>
        <w:t>results window marked “C”</w:t>
      </w:r>
      <w:r>
        <w:rPr>
          <w:rFonts w:hint="default" w:ascii="Calibri" w:hAnsi="Calibri" w:eastAsia="Times New Roman" w:cs="Calibri"/>
          <w:sz w:val="21"/>
          <w:szCs w:val="21"/>
        </w:rPr>
        <w:t>.</w:t>
      </w:r>
    </w:p>
    <w:p w14:paraId="2D9BC12D">
      <w:pPr>
        <w:pStyle w:val="38"/>
        <w:numPr>
          <w:ilvl w:val="0"/>
          <w:numId w:val="117"/>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The </w:t>
      </w:r>
      <w:r>
        <w:rPr>
          <w:rFonts w:hint="default" w:ascii="Calibri" w:hAnsi="Calibri" w:eastAsia="Times New Roman" w:cs="Calibri"/>
          <w:b/>
          <w:sz w:val="21"/>
          <w:szCs w:val="21"/>
        </w:rPr>
        <w:t>Reference line</w:t>
      </w:r>
      <w:r>
        <w:rPr>
          <w:rFonts w:hint="default" w:ascii="Calibri" w:hAnsi="Calibri" w:eastAsia="Times New Roman" w:cs="Calibri"/>
          <w:sz w:val="21"/>
          <w:szCs w:val="21"/>
        </w:rPr>
        <w:t xml:space="preserve">, located in the </w:t>
      </w:r>
      <w:r>
        <w:rPr>
          <w:rFonts w:hint="default" w:ascii="Calibri" w:hAnsi="Calibri" w:eastAsia="Times New Roman" w:cs="Calibri"/>
          <w:b/>
          <w:sz w:val="21"/>
          <w:szCs w:val="21"/>
        </w:rPr>
        <w:t xml:space="preserve">results window marked “200” </w:t>
      </w:r>
      <w:r>
        <w:rPr>
          <w:rFonts w:hint="default" w:ascii="Calibri" w:hAnsi="Calibri" w:eastAsia="Times New Roman" w:cs="Calibri"/>
          <w:sz w:val="21"/>
          <w:szCs w:val="21"/>
        </w:rPr>
        <w:t>exhibits an intensity approximately equal to that seen with a specimen containing 200 CD4+ T cells/μL.</w:t>
      </w:r>
    </w:p>
    <w:p w14:paraId="4B4EA886">
      <w:pPr>
        <w:pStyle w:val="38"/>
        <w:numPr>
          <w:ilvl w:val="0"/>
          <w:numId w:val="117"/>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The </w:t>
      </w:r>
      <w:r>
        <w:rPr>
          <w:rFonts w:hint="default" w:ascii="Calibri" w:hAnsi="Calibri" w:eastAsia="Times New Roman" w:cs="Calibri"/>
          <w:b/>
          <w:sz w:val="21"/>
          <w:szCs w:val="21"/>
        </w:rPr>
        <w:t>Test line</w:t>
      </w:r>
      <w:r>
        <w:rPr>
          <w:rFonts w:hint="default" w:ascii="Calibri" w:hAnsi="Calibri" w:eastAsia="Times New Roman" w:cs="Calibri"/>
          <w:sz w:val="21"/>
          <w:szCs w:val="21"/>
        </w:rPr>
        <w:t xml:space="preserve">, located in the </w:t>
      </w:r>
      <w:r>
        <w:rPr>
          <w:rFonts w:hint="default" w:ascii="Calibri" w:hAnsi="Calibri" w:eastAsia="Times New Roman" w:cs="Calibri"/>
          <w:b/>
          <w:sz w:val="21"/>
          <w:szCs w:val="21"/>
        </w:rPr>
        <w:t xml:space="preserve">results window marked “T” </w:t>
      </w:r>
      <w:r>
        <w:rPr>
          <w:rFonts w:hint="default" w:ascii="Calibri" w:hAnsi="Calibri" w:eastAsia="Times New Roman" w:cs="Calibri"/>
          <w:sz w:val="21"/>
          <w:szCs w:val="21"/>
        </w:rPr>
        <w:t>exhibits an intensity that correlates to the number of CD4+ T cells in the specimen.</w:t>
      </w:r>
    </w:p>
    <w:p w14:paraId="23A3F9F8">
      <w:pPr>
        <w:spacing w:after="0"/>
        <w:jc w:val="both"/>
        <w:rPr>
          <w:rFonts w:hint="default" w:ascii="Calibri" w:hAnsi="Calibri" w:eastAsia="Times New Roman" w:cs="Calibri"/>
          <w:b/>
          <w:sz w:val="21"/>
          <w:szCs w:val="21"/>
        </w:rPr>
      </w:pPr>
      <w:r>
        <w:rPr>
          <w:rFonts w:hint="default" w:ascii="Calibri" w:hAnsi="Calibri" w:eastAsia="Times New Roman" w:cs="Calibri"/>
          <w:b/>
          <w:sz w:val="21"/>
          <w:szCs w:val="21"/>
        </w:rPr>
        <w:t xml:space="preserve">The test result is interpreted by comparing the intensity of the Test(T) line with the Reference (200) line. </w:t>
      </w:r>
    </w:p>
    <w:p w14:paraId="64B9580A">
      <w:pPr>
        <w:pStyle w:val="38"/>
        <w:numPr>
          <w:ilvl w:val="0"/>
          <w:numId w:val="118"/>
        </w:numPr>
        <w:spacing w:after="0" w:line="276" w:lineRule="auto"/>
        <w:jc w:val="both"/>
        <w:rPr>
          <w:rFonts w:hint="default" w:ascii="Calibri" w:hAnsi="Calibri" w:eastAsia="Times New Roman" w:cs="Calibri"/>
          <w:b/>
          <w:sz w:val="21"/>
          <w:szCs w:val="21"/>
        </w:rPr>
      </w:pPr>
      <w:r>
        <w:rPr>
          <w:rFonts w:hint="default" w:ascii="Calibri" w:hAnsi="Calibri" w:eastAsia="Times New Roman" w:cs="Calibri"/>
          <w:sz w:val="21"/>
          <w:szCs w:val="21"/>
        </w:rPr>
        <w:t xml:space="preserve">If the </w:t>
      </w:r>
      <w:r>
        <w:rPr>
          <w:rFonts w:hint="default" w:ascii="Calibri" w:hAnsi="Calibri" w:eastAsia="Times New Roman" w:cs="Calibri"/>
          <w:b/>
          <w:sz w:val="21"/>
          <w:szCs w:val="21"/>
        </w:rPr>
        <w:t xml:space="preserve">Test (T) line </w:t>
      </w:r>
      <w:r>
        <w:rPr>
          <w:rFonts w:hint="default" w:ascii="Calibri" w:hAnsi="Calibri" w:eastAsia="Times New Roman" w:cs="Calibri"/>
          <w:sz w:val="21"/>
          <w:szCs w:val="21"/>
        </w:rPr>
        <w:t xml:space="preserve">has </w:t>
      </w:r>
      <w:r>
        <w:rPr>
          <w:rFonts w:hint="default" w:ascii="Calibri" w:hAnsi="Calibri" w:eastAsia="Times New Roman" w:cs="Calibri"/>
          <w:b/>
          <w:sz w:val="21"/>
          <w:szCs w:val="21"/>
        </w:rPr>
        <w:t xml:space="preserve">equal or weaker intensity </w:t>
      </w:r>
      <w:r>
        <w:rPr>
          <w:rFonts w:hint="default" w:ascii="Calibri" w:hAnsi="Calibri" w:eastAsia="Times New Roman" w:cs="Calibri"/>
          <w:sz w:val="21"/>
          <w:szCs w:val="21"/>
        </w:rPr>
        <w:t>than the Reference (200) line, the test result is</w:t>
      </w:r>
      <w:r>
        <w:rPr>
          <w:rFonts w:hint="default" w:ascii="Calibri" w:hAnsi="Calibri" w:eastAsia="Times New Roman" w:cs="Calibri"/>
          <w:b/>
          <w:sz w:val="21"/>
          <w:szCs w:val="21"/>
        </w:rPr>
        <w:t xml:space="preserve"> “Below Reference” </w:t>
      </w:r>
      <w:r>
        <w:rPr>
          <w:rFonts w:hint="default" w:ascii="Calibri" w:hAnsi="Calibri" w:eastAsia="Times New Roman" w:cs="Calibri"/>
          <w:sz w:val="21"/>
          <w:szCs w:val="21"/>
        </w:rPr>
        <w:t>(</w:t>
      </w:r>
      <w:r>
        <w:rPr>
          <w:rFonts w:hint="default" w:ascii="Calibri" w:hAnsi="Calibri" w:eastAsia="Gungsuh" w:cs="Calibri"/>
          <w:b/>
          <w:sz w:val="21"/>
          <w:szCs w:val="21"/>
        </w:rPr>
        <w:t>≤200 CD4+ T cells/μL</w:t>
      </w:r>
      <w:r>
        <w:rPr>
          <w:rFonts w:hint="default" w:ascii="Calibri" w:hAnsi="Calibri" w:eastAsia="Times New Roman" w:cs="Calibri"/>
          <w:sz w:val="21"/>
          <w:szCs w:val="21"/>
        </w:rPr>
        <w:t>).</w:t>
      </w:r>
    </w:p>
    <w:p w14:paraId="35735345">
      <w:pPr>
        <w:pStyle w:val="38"/>
        <w:numPr>
          <w:ilvl w:val="0"/>
          <w:numId w:val="118"/>
        </w:numPr>
        <w:spacing w:after="0" w:line="276" w:lineRule="auto"/>
        <w:jc w:val="both"/>
        <w:rPr>
          <w:rFonts w:hint="default" w:ascii="Calibri" w:hAnsi="Calibri" w:eastAsia="Times New Roman" w:cs="Calibri"/>
          <w:b/>
          <w:sz w:val="21"/>
          <w:szCs w:val="21"/>
        </w:rPr>
      </w:pPr>
      <w:r>
        <w:rPr>
          <w:rFonts w:hint="default" w:ascii="Calibri" w:hAnsi="Calibri" w:eastAsia="Times New Roman" w:cs="Calibri"/>
          <w:sz w:val="21"/>
          <w:szCs w:val="21"/>
        </w:rPr>
        <w:t xml:space="preserve">If the </w:t>
      </w:r>
      <w:r>
        <w:rPr>
          <w:rFonts w:hint="default" w:ascii="Calibri" w:hAnsi="Calibri" w:eastAsia="Times New Roman" w:cs="Calibri"/>
          <w:b/>
          <w:sz w:val="21"/>
          <w:szCs w:val="21"/>
        </w:rPr>
        <w:t xml:space="preserve">Test (T) line </w:t>
      </w:r>
      <w:r>
        <w:rPr>
          <w:rFonts w:hint="default" w:ascii="Calibri" w:hAnsi="Calibri" w:eastAsia="Times New Roman" w:cs="Calibri"/>
          <w:sz w:val="21"/>
          <w:szCs w:val="21"/>
        </w:rPr>
        <w:t xml:space="preserve">has </w:t>
      </w:r>
      <w:r>
        <w:rPr>
          <w:rFonts w:hint="default" w:ascii="Calibri" w:hAnsi="Calibri" w:eastAsia="Times New Roman" w:cs="Calibri"/>
          <w:b/>
          <w:sz w:val="21"/>
          <w:szCs w:val="21"/>
        </w:rPr>
        <w:t xml:space="preserve">stronger intensity </w:t>
      </w:r>
      <w:r>
        <w:rPr>
          <w:rFonts w:hint="default" w:ascii="Calibri" w:hAnsi="Calibri" w:eastAsia="Times New Roman" w:cs="Calibri"/>
          <w:sz w:val="21"/>
          <w:szCs w:val="21"/>
        </w:rPr>
        <w:t xml:space="preserve">than the Reference (200) line, the test result is </w:t>
      </w:r>
      <w:r>
        <w:rPr>
          <w:rFonts w:hint="default" w:ascii="Calibri" w:hAnsi="Calibri" w:eastAsia="Times New Roman" w:cs="Calibri"/>
          <w:b/>
          <w:sz w:val="21"/>
          <w:szCs w:val="21"/>
        </w:rPr>
        <w:t xml:space="preserve">“Above Reference” </w:t>
      </w:r>
      <w:r>
        <w:rPr>
          <w:rFonts w:hint="default" w:ascii="Calibri" w:hAnsi="Calibri" w:eastAsia="Times New Roman" w:cs="Calibri"/>
          <w:sz w:val="21"/>
          <w:szCs w:val="21"/>
        </w:rPr>
        <w:t>(</w:t>
      </w:r>
      <w:r>
        <w:rPr>
          <w:rFonts w:hint="default" w:ascii="Calibri" w:hAnsi="Calibri" w:eastAsia="Times New Roman" w:cs="Calibri"/>
          <w:b/>
          <w:sz w:val="21"/>
          <w:szCs w:val="21"/>
        </w:rPr>
        <w:t>&gt;200 CD4+ T cells/μL</w:t>
      </w:r>
      <w:r>
        <w:rPr>
          <w:rFonts w:hint="default" w:ascii="Calibri" w:hAnsi="Calibri" w:eastAsia="Times New Roman" w:cs="Calibri"/>
          <w:sz w:val="21"/>
          <w:szCs w:val="21"/>
        </w:rPr>
        <w:t>).</w:t>
      </w:r>
    </w:p>
    <w:p w14:paraId="244E5D87">
      <w:pPr>
        <w:pStyle w:val="38"/>
        <w:spacing w:after="0"/>
        <w:jc w:val="both"/>
        <w:rPr>
          <w:rFonts w:hint="default" w:ascii="Calibri" w:hAnsi="Calibri" w:eastAsia="Times New Roman" w:cs="Calibri"/>
          <w:b/>
          <w:sz w:val="21"/>
          <w:szCs w:val="21"/>
        </w:rPr>
      </w:pPr>
    </w:p>
    <w:p w14:paraId="6D66C740">
      <w:pPr>
        <w:pStyle w:val="38"/>
        <w:numPr>
          <w:ilvl w:val="0"/>
          <w:numId w:val="115"/>
        </w:numPr>
        <w:spacing w:after="0" w:line="276" w:lineRule="auto"/>
        <w:jc w:val="both"/>
        <w:rPr>
          <w:rFonts w:hint="default" w:ascii="Calibri" w:hAnsi="Calibri" w:eastAsia="Times New Roman" w:cs="Calibri"/>
          <w:b/>
          <w:sz w:val="21"/>
          <w:szCs w:val="21"/>
        </w:rPr>
      </w:pPr>
      <w:r>
        <w:rPr>
          <w:rFonts w:hint="default" w:ascii="Calibri" w:hAnsi="Calibri" w:eastAsia="Times New Roman" w:cs="Calibri"/>
          <w:b/>
          <w:sz w:val="21"/>
          <w:szCs w:val="21"/>
        </w:rPr>
        <w:t xml:space="preserve">CONTENTS OF THE </w:t>
      </w:r>
      <w:r>
        <w:rPr>
          <w:rFonts w:hint="default" w:ascii="Calibri" w:hAnsi="Calibri" w:eastAsia="Times New Roman" w:cs="Calibri"/>
          <w:b/>
          <w:sz w:val="21"/>
          <w:szCs w:val="21"/>
          <w:lang w:val="en-US"/>
        </w:rPr>
        <w:t>visitec</w:t>
      </w:r>
      <w:r>
        <w:rPr>
          <w:rFonts w:hint="default" w:ascii="Calibri" w:hAnsi="Calibri" w:eastAsia="Times New Roman" w:cs="Calibri"/>
          <w:b/>
          <w:sz w:val="21"/>
          <w:szCs w:val="21"/>
        </w:rPr>
        <w:t>® CD4 ADVANCED DISEASE KIT</w:t>
      </w:r>
    </w:p>
    <w:p w14:paraId="1AF6DFD5">
      <w:pPr>
        <w:spacing w:after="0"/>
        <w:jc w:val="both"/>
        <w:rPr>
          <w:rFonts w:hint="default" w:ascii="Calibri" w:hAnsi="Calibri" w:eastAsia="Times New Roman" w:cs="Calibri"/>
          <w:b/>
          <w:sz w:val="21"/>
          <w:szCs w:val="21"/>
        </w:rPr>
      </w:pPr>
      <w:r>
        <w:rPr>
          <w:rFonts w:hint="default" w:ascii="Calibri" w:hAnsi="Calibri" w:eastAsia="Times New Roman" w:cs="Calibri"/>
          <w:b/>
          <w:sz w:val="21"/>
          <w:szCs w:val="21"/>
        </w:rPr>
        <w:t>Materials provided:</w:t>
      </w:r>
    </w:p>
    <w:p w14:paraId="0BF5B258">
      <w:pPr>
        <w:pStyle w:val="38"/>
        <w:numPr>
          <w:ilvl w:val="0"/>
          <w:numId w:val="119"/>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25 foil pouches containing: one test device and one desiccant sachet</w:t>
      </w:r>
    </w:p>
    <w:p w14:paraId="6BC783C7">
      <w:pPr>
        <w:pStyle w:val="38"/>
        <w:numPr>
          <w:ilvl w:val="0"/>
          <w:numId w:val="119"/>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1 bottle with 7mL buffer containing 0.05% sodium azide</w:t>
      </w:r>
    </w:p>
    <w:p w14:paraId="601750C4">
      <w:pPr>
        <w:pStyle w:val="38"/>
        <w:numPr>
          <w:ilvl w:val="0"/>
          <w:numId w:val="119"/>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25 sampling devices</w:t>
      </w:r>
    </w:p>
    <w:p w14:paraId="7982698F">
      <w:pPr>
        <w:pStyle w:val="38"/>
        <w:numPr>
          <w:ilvl w:val="0"/>
          <w:numId w:val="119"/>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25 sterile retractable lancets</w:t>
      </w:r>
    </w:p>
    <w:p w14:paraId="1B18848B">
      <w:pPr>
        <w:pStyle w:val="38"/>
        <w:numPr>
          <w:ilvl w:val="0"/>
          <w:numId w:val="119"/>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25 alcohol swabs</w:t>
      </w:r>
    </w:p>
    <w:p w14:paraId="16A18A10">
      <w:pPr>
        <w:pStyle w:val="38"/>
        <w:numPr>
          <w:ilvl w:val="0"/>
          <w:numId w:val="119"/>
        </w:numPr>
        <w:spacing w:after="20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1 job aid for venous blood</w:t>
      </w:r>
    </w:p>
    <w:p w14:paraId="4E3A38D1">
      <w:pPr>
        <w:pStyle w:val="38"/>
        <w:numPr>
          <w:ilvl w:val="0"/>
          <w:numId w:val="119"/>
        </w:numPr>
        <w:spacing w:after="20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1 instruction for use</w:t>
      </w:r>
    </w:p>
    <w:p w14:paraId="2AA27BD3">
      <w:pPr>
        <w:spacing w:after="0"/>
        <w:jc w:val="both"/>
        <w:rPr>
          <w:rFonts w:hint="default" w:ascii="Calibri" w:hAnsi="Calibri" w:eastAsia="Times New Roman" w:cs="Calibri"/>
          <w:b/>
          <w:sz w:val="21"/>
          <w:szCs w:val="21"/>
        </w:rPr>
      </w:pPr>
      <w:r>
        <w:rPr>
          <w:rFonts w:hint="default" w:ascii="Calibri" w:hAnsi="Calibri" w:eastAsia="Times New Roman" w:cs="Calibri"/>
          <w:b/>
          <w:sz w:val="21"/>
          <w:szCs w:val="21"/>
        </w:rPr>
        <w:t>Materials required, but not provided:</w:t>
      </w:r>
    </w:p>
    <w:p w14:paraId="36751596">
      <w:pPr>
        <w:pStyle w:val="38"/>
        <w:numPr>
          <w:ilvl w:val="0"/>
          <w:numId w:val="120"/>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New pair of disposable gloves</w:t>
      </w:r>
    </w:p>
    <w:p w14:paraId="44C9DD5B">
      <w:pPr>
        <w:pStyle w:val="38"/>
        <w:numPr>
          <w:ilvl w:val="0"/>
          <w:numId w:val="120"/>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Timer</w:t>
      </w:r>
    </w:p>
    <w:p w14:paraId="0F3DB8F0">
      <w:pPr>
        <w:pStyle w:val="38"/>
        <w:numPr>
          <w:ilvl w:val="0"/>
          <w:numId w:val="120"/>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Pen</w:t>
      </w:r>
    </w:p>
    <w:p w14:paraId="4DEC9099">
      <w:pPr>
        <w:pStyle w:val="38"/>
        <w:numPr>
          <w:ilvl w:val="0"/>
          <w:numId w:val="120"/>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Sharps/biohazard bin</w:t>
      </w:r>
    </w:p>
    <w:p w14:paraId="07742D61">
      <w:pPr>
        <w:pStyle w:val="38"/>
        <w:numPr>
          <w:ilvl w:val="0"/>
          <w:numId w:val="120"/>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Dry gauze or tissue</w:t>
      </w:r>
    </w:p>
    <w:p w14:paraId="0EFD9604">
      <w:pPr>
        <w:pStyle w:val="38"/>
        <w:numPr>
          <w:ilvl w:val="0"/>
          <w:numId w:val="120"/>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Precision pipette capable of delivering 30μL plus disposable tips (venous blood only)</w:t>
      </w:r>
    </w:p>
    <w:p w14:paraId="3170DEA3">
      <w:pPr>
        <w:pStyle w:val="38"/>
        <w:numPr>
          <w:ilvl w:val="0"/>
          <w:numId w:val="120"/>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EDTA blood collection tube (venous blood only)</w:t>
      </w:r>
    </w:p>
    <w:p w14:paraId="5219DC1F">
      <w:pPr>
        <w:pStyle w:val="38"/>
        <w:numPr>
          <w:ilvl w:val="0"/>
          <w:numId w:val="120"/>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Plaster</w:t>
      </w:r>
    </w:p>
    <w:p w14:paraId="451E60FC">
      <w:pPr>
        <w:spacing w:after="0"/>
        <w:jc w:val="both"/>
        <w:rPr>
          <w:rFonts w:hint="default" w:ascii="Calibri" w:hAnsi="Calibri" w:eastAsia="Times New Roman" w:cs="Calibri"/>
          <w:sz w:val="21"/>
          <w:szCs w:val="21"/>
        </w:rPr>
      </w:pPr>
    </w:p>
    <w:p w14:paraId="397B8794">
      <w:pPr>
        <w:spacing w:after="0"/>
        <w:jc w:val="both"/>
        <w:rPr>
          <w:rFonts w:hint="default" w:ascii="Calibri" w:hAnsi="Calibri" w:eastAsia="Times New Roman" w:cs="Calibri"/>
          <w:b/>
          <w:sz w:val="21"/>
          <w:szCs w:val="21"/>
        </w:rPr>
      </w:pPr>
      <w:r>
        <w:rPr>
          <w:rFonts w:hint="default" w:ascii="Calibri" w:hAnsi="Calibri" w:eastAsia="Times New Roman" w:cs="Calibri"/>
          <w:b/>
          <w:sz w:val="21"/>
          <w:szCs w:val="21"/>
        </w:rPr>
        <w:t>Kit Storage</w:t>
      </w:r>
    </w:p>
    <w:p w14:paraId="530CFF0C">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The kit will perform within specification until the stated expiry date when stored at 2-30°C out of direct sunlight. Do not use the test device or buffer beyond the date of expiration. Do not freeze.</w:t>
      </w:r>
    </w:p>
    <w:p w14:paraId="34A157BC">
      <w:pPr>
        <w:spacing w:after="0"/>
        <w:jc w:val="both"/>
        <w:rPr>
          <w:rFonts w:hint="default" w:ascii="Calibri" w:hAnsi="Calibri" w:eastAsia="Times New Roman" w:cs="Calibri"/>
          <w:sz w:val="21"/>
          <w:szCs w:val="21"/>
        </w:rPr>
      </w:pPr>
    </w:p>
    <w:p w14:paraId="2CAFA21D">
      <w:pPr>
        <w:pStyle w:val="38"/>
        <w:numPr>
          <w:ilvl w:val="0"/>
          <w:numId w:val="115"/>
        </w:numPr>
        <w:spacing w:after="0" w:line="276" w:lineRule="auto"/>
        <w:jc w:val="both"/>
        <w:rPr>
          <w:rFonts w:hint="default" w:ascii="Calibri" w:hAnsi="Calibri" w:eastAsia="Times New Roman" w:cs="Calibri"/>
          <w:b/>
          <w:sz w:val="21"/>
          <w:szCs w:val="21"/>
        </w:rPr>
      </w:pPr>
      <w:r>
        <w:rPr>
          <w:rFonts w:hint="default" w:ascii="Calibri" w:hAnsi="Calibri" w:eastAsia="Times New Roman" w:cs="Calibri"/>
          <w:b/>
          <w:sz w:val="21"/>
          <w:szCs w:val="21"/>
        </w:rPr>
        <w:t>QUALITY CONTROL</w:t>
      </w:r>
    </w:p>
    <w:p w14:paraId="68EAEBB4">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The </w:t>
      </w:r>
      <w:r>
        <w:rPr>
          <w:rFonts w:hint="default" w:ascii="Calibri" w:hAnsi="Calibri" w:eastAsia="Times New Roman" w:cs="Calibri"/>
          <w:sz w:val="21"/>
          <w:szCs w:val="21"/>
          <w:lang w:val="en-US"/>
        </w:rPr>
        <w:t>visitec</w:t>
      </w:r>
      <w:r>
        <w:rPr>
          <w:rFonts w:hint="default" w:ascii="Calibri" w:hAnsi="Calibri" w:eastAsia="Times New Roman" w:cs="Calibri"/>
          <w:sz w:val="21"/>
          <w:szCs w:val="21"/>
        </w:rPr>
        <w:t>® CD4 Advanced Disease test device contains an internal control which should exhibit a pink/purple coloured line independent of the Test (T) and Reference (200) lines. The Control (C) line must be present for the assay result to be valid. The Control (C) line in the test device is not a specimen addition control.</w:t>
      </w:r>
    </w:p>
    <w:p w14:paraId="176148F0">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There is no quality control standard available, however it is recommended that a specimen greater than 200 CD4+ T cells/μL (characterized by flow cytometry) is run and three pink/purple lines are visible. It is recommended that such a control is run on a regular basis according to local guidelines.</w:t>
      </w:r>
    </w:p>
    <w:p w14:paraId="0A37CBEC">
      <w:pPr>
        <w:spacing w:after="0"/>
        <w:jc w:val="both"/>
        <w:rPr>
          <w:rFonts w:hint="default" w:ascii="Calibri" w:hAnsi="Calibri" w:eastAsia="Times New Roman" w:cs="Calibri"/>
          <w:sz w:val="21"/>
          <w:szCs w:val="21"/>
        </w:rPr>
      </w:pPr>
    </w:p>
    <w:p w14:paraId="1988D9B0">
      <w:pPr>
        <w:spacing w:after="0"/>
        <w:jc w:val="both"/>
        <w:rPr>
          <w:rFonts w:hint="default" w:ascii="Calibri" w:hAnsi="Calibri" w:eastAsia="Times New Roman" w:cs="Calibri"/>
          <w:sz w:val="21"/>
          <w:szCs w:val="21"/>
        </w:rPr>
      </w:pPr>
    </w:p>
    <w:p w14:paraId="405DA0F7">
      <w:pPr>
        <w:spacing w:after="0"/>
        <w:jc w:val="both"/>
        <w:rPr>
          <w:rFonts w:hint="default" w:ascii="Calibri" w:hAnsi="Calibri" w:eastAsia="Times New Roman" w:cs="Calibri"/>
          <w:sz w:val="21"/>
          <w:szCs w:val="21"/>
        </w:rPr>
      </w:pPr>
    </w:p>
    <w:p w14:paraId="1996E112">
      <w:pPr>
        <w:pStyle w:val="38"/>
        <w:numPr>
          <w:ilvl w:val="0"/>
          <w:numId w:val="115"/>
        </w:numPr>
        <w:spacing w:after="0" w:line="276" w:lineRule="auto"/>
        <w:jc w:val="both"/>
        <w:rPr>
          <w:rFonts w:hint="default" w:ascii="Calibri" w:hAnsi="Calibri" w:eastAsia="Times New Roman" w:cs="Calibri"/>
          <w:b/>
          <w:sz w:val="21"/>
          <w:szCs w:val="21"/>
        </w:rPr>
      </w:pPr>
      <w:r>
        <w:rPr>
          <w:rFonts w:hint="default" w:ascii="Calibri" w:hAnsi="Calibri" w:eastAsia="Times New Roman" w:cs="Calibri"/>
          <w:b/>
          <w:sz w:val="21"/>
          <w:szCs w:val="21"/>
        </w:rPr>
        <w:t>SPECIMEN COLLECTION AND TEST PROCEDURE</w:t>
      </w:r>
    </w:p>
    <w:p w14:paraId="4C453C31">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This assay is designed to be used only with peripheral whole blood collected by venipuncture into EDTA tubes or by finger-prick. </w:t>
      </w:r>
      <w:r>
        <w:rPr>
          <w:rFonts w:hint="default" w:ascii="Calibri" w:hAnsi="Calibri" w:eastAsia="Times New Roman" w:cs="Calibri"/>
          <w:b/>
          <w:sz w:val="21"/>
          <w:szCs w:val="21"/>
        </w:rPr>
        <w:t xml:space="preserve">Capillary </w:t>
      </w:r>
      <w:r>
        <w:rPr>
          <w:rFonts w:hint="default" w:ascii="Calibri" w:hAnsi="Calibri" w:eastAsia="Times New Roman" w:cs="Calibri"/>
          <w:sz w:val="21"/>
          <w:szCs w:val="21"/>
        </w:rPr>
        <w:t xml:space="preserve">or </w:t>
      </w:r>
      <w:r>
        <w:rPr>
          <w:rFonts w:hint="default" w:ascii="Calibri" w:hAnsi="Calibri" w:eastAsia="Times New Roman" w:cs="Calibri"/>
          <w:b/>
          <w:sz w:val="21"/>
          <w:szCs w:val="21"/>
        </w:rPr>
        <w:t xml:space="preserve">venous blood </w:t>
      </w:r>
      <w:r>
        <w:rPr>
          <w:rFonts w:hint="default" w:ascii="Calibri" w:hAnsi="Calibri" w:eastAsia="Times New Roman" w:cs="Calibri"/>
          <w:sz w:val="21"/>
          <w:szCs w:val="21"/>
        </w:rPr>
        <w:t>is transferred directly into Well A of the device. Carefully read the limitations, warnings and safety and handling precautions within these instructions for use. Long term kit storage is 2-30°C. Assay components must be run at 15-35°C. Place the test device on a horizontal surface.</w:t>
      </w:r>
    </w:p>
    <w:p w14:paraId="1722F6AD">
      <w:pPr>
        <w:spacing w:after="0"/>
        <w:jc w:val="both"/>
        <w:rPr>
          <w:rFonts w:hint="default" w:ascii="Calibri" w:hAnsi="Calibri" w:eastAsia="Times New Roman" w:cs="Calibri"/>
          <w:sz w:val="21"/>
          <w:szCs w:val="21"/>
        </w:rPr>
      </w:pPr>
    </w:p>
    <w:p w14:paraId="335DFA47">
      <w:pPr>
        <w:spacing w:after="0"/>
        <w:jc w:val="both"/>
        <w:rPr>
          <w:rFonts w:hint="default" w:ascii="Calibri" w:hAnsi="Calibri" w:eastAsia="Times New Roman" w:cs="Calibri"/>
          <w:b/>
          <w:sz w:val="21"/>
          <w:szCs w:val="21"/>
        </w:rPr>
      </w:pPr>
      <w:r>
        <w:rPr>
          <w:rFonts w:hint="default" w:ascii="Calibri" w:hAnsi="Calibri" w:eastAsia="Times New Roman" w:cs="Calibri"/>
          <w:b/>
          <w:sz w:val="21"/>
          <w:szCs w:val="21"/>
        </w:rPr>
        <w:t>A. Preparing for the test</w:t>
      </w:r>
    </w:p>
    <w:p w14:paraId="37574ECF">
      <w:pPr>
        <w:pStyle w:val="38"/>
        <w:numPr>
          <w:ilvl w:val="0"/>
          <w:numId w:val="121"/>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Allow the test kit to come to operating temperature (15-35°C) before use. Check expiry on foil pouch and kit components are within date.</w:t>
      </w:r>
    </w:p>
    <w:p w14:paraId="2B772CF3">
      <w:pPr>
        <w:pStyle w:val="38"/>
        <w:numPr>
          <w:ilvl w:val="0"/>
          <w:numId w:val="121"/>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When you are ready to perform the test, tear open the foil pouch and remove materials. (</w:t>
      </w:r>
      <w:r>
        <w:rPr>
          <w:rFonts w:hint="default" w:ascii="Calibri" w:hAnsi="Calibri" w:eastAsia="Times New Roman" w:cs="Calibri"/>
          <w:sz w:val="21"/>
          <w:szCs w:val="21"/>
          <w:lang w:val="en-US"/>
        </w:rPr>
        <w:t>visitec</w:t>
      </w:r>
      <w:r>
        <w:rPr>
          <w:rFonts w:hint="default" w:ascii="Calibri" w:hAnsi="Calibri" w:eastAsia="Times New Roman" w:cs="Calibri"/>
          <w:sz w:val="21"/>
          <w:szCs w:val="21"/>
        </w:rPr>
        <w:t>® CD4 Advanced Disease test devices should not be used more than 30 minutes after removal from the foil pouch.) Ensure a desiccant is present and discard. If no desiccant is present discard test device and use another test device. Dispose of all packaging in a general waste bin.</w:t>
      </w:r>
    </w:p>
    <w:p w14:paraId="16042046">
      <w:pPr>
        <w:pStyle w:val="38"/>
        <w:numPr>
          <w:ilvl w:val="0"/>
          <w:numId w:val="121"/>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Write the patient’s name or patient identifier on the test device.</w:t>
      </w:r>
    </w:p>
    <w:p w14:paraId="3756E789">
      <w:pPr>
        <w:pStyle w:val="38"/>
        <w:numPr>
          <w:ilvl w:val="0"/>
          <w:numId w:val="121"/>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Put on the disposable gloves. Use new gloves for each patient.</w:t>
      </w:r>
    </w:p>
    <w:p w14:paraId="1BFD3EE6">
      <w:pPr>
        <w:pStyle w:val="38"/>
        <w:numPr>
          <w:ilvl w:val="0"/>
          <w:numId w:val="121"/>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Proceed to capillary or venous blood sampling, depending on blood collection type.</w:t>
      </w:r>
    </w:p>
    <w:p w14:paraId="5D62C602">
      <w:pPr>
        <w:spacing w:after="0"/>
        <w:jc w:val="both"/>
        <w:rPr>
          <w:rFonts w:hint="default" w:ascii="Calibri" w:hAnsi="Calibri" w:eastAsia="Times New Roman" w:cs="Calibri"/>
          <w:sz w:val="21"/>
          <w:szCs w:val="21"/>
        </w:rPr>
      </w:pPr>
    </w:p>
    <w:p w14:paraId="4C026446">
      <w:pPr>
        <w:spacing w:after="0"/>
        <w:jc w:val="both"/>
        <w:rPr>
          <w:rFonts w:hint="default" w:ascii="Calibri" w:hAnsi="Calibri" w:eastAsia="Times New Roman" w:cs="Calibri"/>
          <w:sz w:val="21"/>
          <w:szCs w:val="21"/>
        </w:rPr>
      </w:pPr>
    </w:p>
    <w:p w14:paraId="31532D5E">
      <w:pPr>
        <w:spacing w:after="0"/>
        <w:jc w:val="both"/>
        <w:rPr>
          <w:rFonts w:hint="default" w:ascii="Calibri" w:hAnsi="Calibri" w:eastAsia="Times New Roman" w:cs="Calibri"/>
          <w:b/>
          <w:sz w:val="21"/>
          <w:szCs w:val="21"/>
        </w:rPr>
      </w:pPr>
      <w:r>
        <w:rPr>
          <w:rFonts w:hint="default" w:ascii="Calibri" w:hAnsi="Calibri" w:eastAsia="Times New Roman" w:cs="Calibri"/>
          <w:b/>
          <w:sz w:val="21"/>
          <w:szCs w:val="21"/>
        </w:rPr>
        <w:t>B. Specimen collection</w:t>
      </w:r>
    </w:p>
    <w:p w14:paraId="5F00458A">
      <w:pPr>
        <w:spacing w:after="0"/>
        <w:jc w:val="both"/>
        <w:rPr>
          <w:rFonts w:hint="default" w:ascii="Calibri" w:hAnsi="Calibri" w:eastAsia="Times New Roman" w:cs="Calibri"/>
          <w:b/>
          <w:sz w:val="21"/>
          <w:szCs w:val="21"/>
        </w:rPr>
      </w:pPr>
    </w:p>
    <w:p w14:paraId="2878A988">
      <w:pPr>
        <w:spacing w:after="0"/>
        <w:jc w:val="both"/>
        <w:rPr>
          <w:rFonts w:hint="default" w:ascii="Calibri" w:hAnsi="Calibri" w:eastAsia="Times New Roman" w:cs="Calibri"/>
          <w:b/>
          <w:bCs/>
          <w:sz w:val="21"/>
          <w:szCs w:val="21"/>
        </w:rPr>
      </w:pPr>
      <w:r>
        <w:rPr>
          <w:rFonts w:hint="default" w:ascii="Calibri" w:hAnsi="Calibri" w:eastAsia="Times New Roman" w:cs="Calibri"/>
          <w:b/>
          <w:bCs/>
          <w:sz w:val="21"/>
          <w:szCs w:val="21"/>
        </w:rPr>
        <w:t>Capillary Blood Specimen</w:t>
      </w:r>
    </w:p>
    <w:p w14:paraId="380C9D8C">
      <w:pPr>
        <w:pStyle w:val="38"/>
        <w:numPr>
          <w:ilvl w:val="0"/>
          <w:numId w:val="122"/>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Take a supplied retractable lancet. Check the cap seal is not broken before use. Ask the patient which is their non-dominant hand and clean the side of the finger with the alcohol swab where the prick will be performed. </w:t>
      </w:r>
    </w:p>
    <w:p w14:paraId="5704E737">
      <w:pPr>
        <w:pStyle w:val="38"/>
        <w:numPr>
          <w:ilvl w:val="0"/>
          <w:numId w:val="122"/>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Allow the finger to air dry, twist off lancet cap and pierce the skin of the fingertip to the side of the ball of the finger. Dispose of the retractable lancet into the sharps/biohazard bin immediately.</w:t>
      </w:r>
    </w:p>
    <w:p w14:paraId="7226FD46">
      <w:pPr>
        <w:pStyle w:val="38"/>
        <w:numPr>
          <w:ilvl w:val="0"/>
          <w:numId w:val="122"/>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Wipe away the first drop of blood with a piece of dry gauze or tissue and dispose in the sharps/biohazard bin.</w:t>
      </w:r>
    </w:p>
    <w:p w14:paraId="5CCF4D88">
      <w:pPr>
        <w:pStyle w:val="38"/>
        <w:numPr>
          <w:ilvl w:val="0"/>
          <w:numId w:val="122"/>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Take a supplied sampling device. Gently squeeze the finger until a full drop of blood develops. DO NOT squeeze the finger too hard. Hold the sampling device provided horizontally and touch the tip of the sampling device to the blood specimen. Capillary action will draw blood to the black line (30μL).</w:t>
      </w:r>
    </w:p>
    <w:p w14:paraId="17DE31DA">
      <w:pPr>
        <w:pStyle w:val="38"/>
        <w:spacing w:after="0"/>
        <w:jc w:val="both"/>
        <w:rPr>
          <w:rFonts w:hint="default" w:ascii="Calibri" w:hAnsi="Calibri" w:eastAsia="Times New Roman" w:cs="Calibri"/>
          <w:b/>
          <w:bCs/>
          <w:sz w:val="21"/>
          <w:szCs w:val="21"/>
        </w:rPr>
      </w:pPr>
      <w:r>
        <w:rPr>
          <w:rFonts w:hint="default" w:ascii="Calibri" w:hAnsi="Calibri" w:eastAsia="Times New Roman" w:cs="Calibri"/>
          <w:b/>
          <w:bCs/>
          <w:sz w:val="21"/>
          <w:szCs w:val="21"/>
        </w:rPr>
        <w:t>Do not squeeze the bulb to draw blood into the tube. Use immediately.</w:t>
      </w:r>
    </w:p>
    <w:p w14:paraId="422B2AB2">
      <w:pPr>
        <w:spacing w:after="0"/>
        <w:jc w:val="both"/>
        <w:rPr>
          <w:rFonts w:hint="default" w:ascii="Calibri" w:hAnsi="Calibri" w:eastAsia="Times New Roman" w:cs="Calibri"/>
          <w:sz w:val="21"/>
          <w:szCs w:val="21"/>
        </w:rPr>
      </w:pPr>
    </w:p>
    <w:p w14:paraId="0D11D8D7">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EDTA Venous Blood</w:t>
      </w:r>
    </w:p>
    <w:p w14:paraId="00B87259">
      <w:pPr>
        <w:pStyle w:val="38"/>
        <w:numPr>
          <w:ilvl w:val="0"/>
          <w:numId w:val="123"/>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Collect a venous specimen of blood using established techniques. Prepare the precision pipette volume to 30μL and attach a disposable tip.</w:t>
      </w:r>
    </w:p>
    <w:p w14:paraId="3F076353">
      <w:pPr>
        <w:pStyle w:val="38"/>
        <w:numPr>
          <w:ilvl w:val="0"/>
          <w:numId w:val="123"/>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Mix the EDTA blood specimen by gentle inversion at least 8 times and ensure fully mixed. Open the EDTA blood tube.</w:t>
      </w:r>
    </w:p>
    <w:p w14:paraId="197A3A54">
      <w:pPr>
        <w:pStyle w:val="38"/>
        <w:numPr>
          <w:ilvl w:val="0"/>
          <w:numId w:val="123"/>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Press the plunger button of the pipette to the first stop. Immerse the disposable tip vertically into the EDTA tube. Smoothly release plunger button, drawing the blood into the disposable tip.</w:t>
      </w:r>
    </w:p>
    <w:p w14:paraId="011C58EC">
      <w:pPr>
        <w:spacing w:after="0"/>
        <w:jc w:val="both"/>
        <w:rPr>
          <w:rFonts w:hint="default" w:ascii="Calibri" w:hAnsi="Calibri" w:eastAsia="Times New Roman" w:cs="Calibri"/>
          <w:b/>
          <w:sz w:val="21"/>
          <w:szCs w:val="21"/>
        </w:rPr>
      </w:pPr>
    </w:p>
    <w:p w14:paraId="378C1640">
      <w:pPr>
        <w:spacing w:after="0"/>
        <w:jc w:val="both"/>
        <w:rPr>
          <w:rFonts w:hint="default" w:ascii="Calibri" w:hAnsi="Calibri" w:eastAsia="Times New Roman" w:cs="Calibri"/>
          <w:b/>
          <w:sz w:val="21"/>
          <w:szCs w:val="21"/>
        </w:rPr>
      </w:pPr>
      <w:r>
        <w:rPr>
          <w:rFonts w:hint="default" w:ascii="Calibri" w:hAnsi="Calibri" w:eastAsia="Times New Roman" w:cs="Calibri"/>
          <w:b/>
          <w:sz w:val="21"/>
          <w:szCs w:val="21"/>
        </w:rPr>
        <w:t>C. Test procedure</w:t>
      </w:r>
    </w:p>
    <w:p w14:paraId="143E57CA">
      <w:pPr>
        <w:pStyle w:val="38"/>
        <w:numPr>
          <w:ilvl w:val="0"/>
          <w:numId w:val="124"/>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Touch the center of </w:t>
      </w:r>
      <w:r>
        <w:rPr>
          <w:rFonts w:hint="default" w:ascii="Calibri" w:hAnsi="Calibri" w:eastAsia="Times New Roman" w:cs="Calibri"/>
          <w:b/>
          <w:sz w:val="21"/>
          <w:szCs w:val="21"/>
        </w:rPr>
        <w:t xml:space="preserve">Well A </w:t>
      </w:r>
      <w:r>
        <w:rPr>
          <w:rFonts w:hint="default" w:ascii="Calibri" w:hAnsi="Calibri" w:eastAsia="Times New Roman" w:cs="Calibri"/>
          <w:sz w:val="21"/>
          <w:szCs w:val="21"/>
        </w:rPr>
        <w:t xml:space="preserve">lightly and squeeze the bulb of the sampling device/depress the pipette plunger gently to ensure the full 30μL specimen is released into </w:t>
      </w:r>
      <w:r>
        <w:rPr>
          <w:rFonts w:hint="default" w:ascii="Calibri" w:hAnsi="Calibri" w:eastAsia="Times New Roman" w:cs="Calibri"/>
          <w:b/>
          <w:sz w:val="21"/>
          <w:szCs w:val="21"/>
        </w:rPr>
        <w:t>Well A</w:t>
      </w:r>
      <w:r>
        <w:rPr>
          <w:rFonts w:hint="default" w:ascii="Calibri" w:hAnsi="Calibri" w:eastAsia="Times New Roman" w:cs="Calibri"/>
          <w:sz w:val="21"/>
          <w:szCs w:val="21"/>
        </w:rPr>
        <w:t>.</w:t>
      </w:r>
    </w:p>
    <w:p w14:paraId="36BAAAB6">
      <w:pPr>
        <w:pStyle w:val="38"/>
        <w:numPr>
          <w:ilvl w:val="0"/>
          <w:numId w:val="124"/>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Discard the sampling device/disposable tip into a sharps/biohazard bin - wait for </w:t>
      </w:r>
      <w:r>
        <w:rPr>
          <w:rFonts w:hint="default" w:ascii="Calibri" w:hAnsi="Calibri" w:eastAsia="Times New Roman" w:cs="Calibri"/>
          <w:b/>
          <w:sz w:val="21"/>
          <w:szCs w:val="21"/>
        </w:rPr>
        <w:t>3 minutes</w:t>
      </w:r>
      <w:r>
        <w:rPr>
          <w:rFonts w:hint="default" w:ascii="Calibri" w:hAnsi="Calibri" w:eastAsia="Times New Roman" w:cs="Calibri"/>
          <w:sz w:val="21"/>
          <w:szCs w:val="21"/>
        </w:rPr>
        <w:t>.</w:t>
      </w:r>
    </w:p>
    <w:p w14:paraId="3233E927">
      <w:pPr>
        <w:pStyle w:val="38"/>
        <w:numPr>
          <w:ilvl w:val="0"/>
          <w:numId w:val="124"/>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Hold the buffer bottle </w:t>
      </w:r>
      <w:r>
        <w:rPr>
          <w:rFonts w:hint="default" w:ascii="Calibri" w:hAnsi="Calibri" w:eastAsia="Times New Roman" w:cs="Calibri"/>
          <w:b/>
          <w:sz w:val="21"/>
          <w:szCs w:val="21"/>
        </w:rPr>
        <w:t>vertically 1cm above Well A</w:t>
      </w:r>
      <w:r>
        <w:rPr>
          <w:rFonts w:hint="default" w:ascii="Calibri" w:hAnsi="Calibri" w:eastAsia="Times New Roman" w:cs="Calibri"/>
          <w:sz w:val="21"/>
          <w:szCs w:val="21"/>
        </w:rPr>
        <w:t xml:space="preserve">. Add </w:t>
      </w:r>
      <w:r>
        <w:rPr>
          <w:rFonts w:hint="default" w:ascii="Calibri" w:hAnsi="Calibri" w:eastAsia="Times New Roman" w:cs="Calibri"/>
          <w:b/>
          <w:sz w:val="21"/>
          <w:szCs w:val="21"/>
        </w:rPr>
        <w:t xml:space="preserve">1 drop </w:t>
      </w:r>
      <w:r>
        <w:rPr>
          <w:rFonts w:hint="default" w:ascii="Calibri" w:hAnsi="Calibri" w:eastAsia="Times New Roman" w:cs="Calibri"/>
          <w:sz w:val="21"/>
          <w:szCs w:val="21"/>
        </w:rPr>
        <w:t xml:space="preserve">of buffer to </w:t>
      </w:r>
      <w:r>
        <w:rPr>
          <w:rFonts w:hint="default" w:ascii="Calibri" w:hAnsi="Calibri" w:eastAsia="Times New Roman" w:cs="Calibri"/>
          <w:b/>
          <w:sz w:val="21"/>
          <w:szCs w:val="21"/>
        </w:rPr>
        <w:t xml:space="preserve">Well A </w:t>
      </w:r>
      <w:r>
        <w:rPr>
          <w:rFonts w:hint="default" w:ascii="Calibri" w:hAnsi="Calibri" w:eastAsia="Times New Roman" w:cs="Calibri"/>
          <w:sz w:val="21"/>
          <w:szCs w:val="21"/>
        </w:rPr>
        <w:t xml:space="preserve">where the blood has been added - wait for </w:t>
      </w:r>
      <w:r>
        <w:rPr>
          <w:rFonts w:hint="default" w:ascii="Calibri" w:hAnsi="Calibri" w:eastAsia="Times New Roman" w:cs="Calibri"/>
          <w:b/>
          <w:sz w:val="21"/>
          <w:szCs w:val="21"/>
        </w:rPr>
        <w:t>17 minutes</w:t>
      </w:r>
      <w:r>
        <w:rPr>
          <w:rFonts w:hint="default" w:ascii="Calibri" w:hAnsi="Calibri" w:eastAsia="Times New Roman" w:cs="Calibri"/>
          <w:sz w:val="21"/>
          <w:szCs w:val="21"/>
        </w:rPr>
        <w:t>.</w:t>
      </w:r>
    </w:p>
    <w:p w14:paraId="0C843944">
      <w:pPr>
        <w:pStyle w:val="38"/>
        <w:numPr>
          <w:ilvl w:val="0"/>
          <w:numId w:val="124"/>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Hold the buffer bottle </w:t>
      </w:r>
      <w:r>
        <w:rPr>
          <w:rFonts w:hint="default" w:ascii="Calibri" w:hAnsi="Calibri" w:eastAsia="Times New Roman" w:cs="Calibri"/>
          <w:b/>
          <w:sz w:val="21"/>
          <w:szCs w:val="21"/>
        </w:rPr>
        <w:t>vertically 1cm above Well B</w:t>
      </w:r>
      <w:r>
        <w:rPr>
          <w:rFonts w:hint="default" w:ascii="Calibri" w:hAnsi="Calibri" w:eastAsia="Times New Roman" w:cs="Calibri"/>
          <w:sz w:val="21"/>
          <w:szCs w:val="21"/>
        </w:rPr>
        <w:t xml:space="preserve">. Carefully add </w:t>
      </w:r>
      <w:r>
        <w:rPr>
          <w:rFonts w:hint="default" w:ascii="Calibri" w:hAnsi="Calibri" w:eastAsia="Times New Roman" w:cs="Calibri"/>
          <w:b/>
          <w:sz w:val="21"/>
          <w:szCs w:val="21"/>
        </w:rPr>
        <w:t xml:space="preserve">3 drops </w:t>
      </w:r>
      <w:r>
        <w:rPr>
          <w:rFonts w:hint="default" w:ascii="Calibri" w:hAnsi="Calibri" w:eastAsia="Times New Roman" w:cs="Calibri"/>
          <w:sz w:val="21"/>
          <w:szCs w:val="21"/>
        </w:rPr>
        <w:t xml:space="preserve">of buffer to </w:t>
      </w:r>
      <w:r>
        <w:rPr>
          <w:rFonts w:hint="default" w:ascii="Calibri" w:hAnsi="Calibri" w:eastAsia="Times New Roman" w:cs="Calibri"/>
          <w:b/>
          <w:sz w:val="21"/>
          <w:szCs w:val="21"/>
        </w:rPr>
        <w:t xml:space="preserve">Well B </w:t>
      </w:r>
      <w:r>
        <w:rPr>
          <w:rFonts w:hint="default" w:ascii="Calibri" w:hAnsi="Calibri" w:eastAsia="Times New Roman" w:cs="Calibri"/>
          <w:sz w:val="21"/>
          <w:szCs w:val="21"/>
        </w:rPr>
        <w:t xml:space="preserve">allowing each drop to absorb into the well before adding the next drop - wait for </w:t>
      </w:r>
      <w:r>
        <w:rPr>
          <w:rFonts w:hint="default" w:ascii="Calibri" w:hAnsi="Calibri" w:eastAsia="Times New Roman" w:cs="Calibri"/>
          <w:b/>
          <w:sz w:val="21"/>
          <w:szCs w:val="21"/>
        </w:rPr>
        <w:t>20 minutes</w:t>
      </w:r>
      <w:r>
        <w:rPr>
          <w:rFonts w:hint="default" w:ascii="Calibri" w:hAnsi="Calibri" w:eastAsia="Times New Roman" w:cs="Calibri"/>
          <w:sz w:val="21"/>
          <w:szCs w:val="21"/>
        </w:rPr>
        <w:t xml:space="preserve">. </w:t>
      </w:r>
    </w:p>
    <w:p w14:paraId="47958CBE">
      <w:pPr>
        <w:pStyle w:val="38"/>
        <w:numPr>
          <w:ilvl w:val="0"/>
          <w:numId w:val="124"/>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After the test is complete, interpret the results within </w:t>
      </w:r>
      <w:r>
        <w:rPr>
          <w:rFonts w:hint="default" w:ascii="Calibri" w:hAnsi="Calibri" w:eastAsia="Times New Roman" w:cs="Calibri"/>
          <w:b/>
          <w:sz w:val="21"/>
          <w:szCs w:val="21"/>
        </w:rPr>
        <w:t>5 minutes.</w:t>
      </w:r>
    </w:p>
    <w:p w14:paraId="4F4520DA">
      <w:pPr>
        <w:spacing w:after="0"/>
        <w:jc w:val="both"/>
        <w:rPr>
          <w:rFonts w:hint="default" w:ascii="Calibri" w:hAnsi="Calibri" w:eastAsia="Times New Roman" w:cs="Calibri"/>
          <w:b/>
          <w:sz w:val="21"/>
          <w:szCs w:val="21"/>
        </w:rPr>
      </w:pPr>
    </w:p>
    <w:p w14:paraId="762E46D0">
      <w:pPr>
        <w:pStyle w:val="4"/>
        <w:keepNext w:val="0"/>
        <w:keepLines w:val="0"/>
        <w:widowControl/>
        <w:suppressLineNumbers w:val="0"/>
      </w:pPr>
      <w:r>
        <w:t>6. INTERPRETATION OF RESULTS</w:t>
      </w:r>
    </w:p>
    <w:p w14:paraId="7726A011">
      <w:pPr>
        <w:pStyle w:val="20"/>
        <w:keepNext w:val="0"/>
        <w:keepLines w:val="0"/>
        <w:widowControl/>
        <w:suppressLineNumbers w:val="0"/>
      </w:pPr>
      <w:r>
        <w:t>The Control (C) line and the Reference (200) line must both be present when reading the test results for the test to be considered valid.</w:t>
      </w:r>
      <w:r>
        <w:br w:type="textWrapping"/>
      </w:r>
      <w:r>
        <w:t>Results should be interpreted visually by comparing the colour intensity of the Test (T) line with the Reference (200) line as follows:</w:t>
      </w:r>
    </w:p>
    <w:p w14:paraId="2F513319">
      <w:pPr>
        <w:pStyle w:val="20"/>
        <w:keepNext w:val="0"/>
        <w:keepLines w:val="0"/>
        <w:widowControl/>
        <w:suppressLineNumbers w:val="0"/>
      </w:pPr>
      <w:r>
        <w:t xml:space="preserve">If the Test (T) line is </w:t>
      </w:r>
      <w:r>
        <w:rPr>
          <w:rStyle w:val="21"/>
        </w:rPr>
        <w:t>equal to</w:t>
      </w:r>
      <w:r>
        <w:t xml:space="preserve"> the Reference (200) line, the result is </w:t>
      </w:r>
      <w:r>
        <w:rPr>
          <w:rStyle w:val="21"/>
        </w:rPr>
        <w:t>below reference</w:t>
      </w:r>
      <w:r>
        <w:t>.</w:t>
      </w:r>
    </w:p>
    <w:p w14:paraId="22805B62">
      <w:pPr>
        <w:pStyle w:val="20"/>
        <w:keepNext w:val="0"/>
        <w:keepLines w:val="0"/>
        <w:widowControl/>
        <w:suppressLineNumbers w:val="0"/>
      </w:pPr>
      <w:r>
        <w:t xml:space="preserve">If the Test (T) line is </w:t>
      </w:r>
      <w:r>
        <w:rPr>
          <w:rStyle w:val="21"/>
        </w:rPr>
        <w:t>missing</w:t>
      </w:r>
      <w:r>
        <w:t xml:space="preserve">, the result is </w:t>
      </w:r>
      <w:r>
        <w:rPr>
          <w:rStyle w:val="21"/>
        </w:rPr>
        <w:t>below reference</w:t>
      </w:r>
      <w:r>
        <w:t>.</w:t>
      </w:r>
    </w:p>
    <w:p w14:paraId="685A9149">
      <w:pPr>
        <w:pStyle w:val="20"/>
        <w:keepNext w:val="0"/>
        <w:keepLines w:val="0"/>
        <w:widowControl/>
        <w:suppressLineNumbers w:val="0"/>
      </w:pPr>
      <w:r>
        <w:t xml:space="preserve">If the Test (T) line is </w:t>
      </w:r>
      <w:r>
        <w:rPr>
          <w:rStyle w:val="21"/>
        </w:rPr>
        <w:t>lighter than</w:t>
      </w:r>
      <w:r>
        <w:t xml:space="preserve"> the Reference (200) line, the result is </w:t>
      </w:r>
      <w:r>
        <w:rPr>
          <w:rStyle w:val="21"/>
        </w:rPr>
        <w:t>below reference</w:t>
      </w:r>
      <w:r>
        <w:t>.</w:t>
      </w:r>
    </w:p>
    <w:p w14:paraId="215A350B">
      <w:pPr>
        <w:pStyle w:val="20"/>
        <w:keepNext w:val="0"/>
        <w:keepLines w:val="0"/>
        <w:widowControl/>
        <w:suppressLineNumbers w:val="0"/>
      </w:pPr>
      <w:r>
        <w:t xml:space="preserve">If the Test (T) line is </w:t>
      </w:r>
      <w:r>
        <w:rPr>
          <w:rStyle w:val="21"/>
        </w:rPr>
        <w:t>darker than</w:t>
      </w:r>
      <w:r>
        <w:t xml:space="preserve"> the Reference (200) line, the result is </w:t>
      </w:r>
      <w:r>
        <w:rPr>
          <w:rStyle w:val="21"/>
        </w:rPr>
        <w:t>above reference</w:t>
      </w:r>
      <w:r>
        <w:t>.</w:t>
      </w:r>
    </w:p>
    <w:p w14:paraId="44D21DB1">
      <w:pPr>
        <w:pStyle w:val="20"/>
        <w:keepNext w:val="0"/>
        <w:keepLines w:val="0"/>
        <w:widowControl/>
        <w:suppressLineNumbers w:val="0"/>
      </w:pPr>
      <w:r>
        <w:t xml:space="preserve">If the </w:t>
      </w:r>
      <w:r>
        <w:rPr>
          <w:rStyle w:val="21"/>
        </w:rPr>
        <w:t>Reference (200) line</w:t>
      </w:r>
      <w:r>
        <w:t xml:space="preserve"> is missing, the result is </w:t>
      </w:r>
      <w:r>
        <w:rPr>
          <w:rStyle w:val="21"/>
        </w:rPr>
        <w:t>invalid</w:t>
      </w:r>
      <w:r>
        <w:t xml:space="preserve"> and the test should be repeated.</w:t>
      </w:r>
    </w:p>
    <w:p w14:paraId="74205E89">
      <w:pPr>
        <w:pStyle w:val="20"/>
        <w:keepNext w:val="0"/>
        <w:keepLines w:val="0"/>
        <w:widowControl/>
        <w:suppressLineNumbers w:val="0"/>
      </w:pPr>
      <w:r>
        <w:t xml:space="preserve">If the </w:t>
      </w:r>
      <w:r>
        <w:rPr>
          <w:rStyle w:val="21"/>
        </w:rPr>
        <w:t>Control (C) line</w:t>
      </w:r>
      <w:r>
        <w:t xml:space="preserve"> is missing, the result is </w:t>
      </w:r>
      <w:r>
        <w:rPr>
          <w:rStyle w:val="21"/>
        </w:rPr>
        <w:t>invalid</w:t>
      </w:r>
      <w:r>
        <w:t xml:space="preserve"> and the test should be repeated.</w:t>
      </w:r>
    </w:p>
    <w:p w14:paraId="2BD30963">
      <w:pPr>
        <w:spacing w:after="0"/>
        <w:jc w:val="both"/>
        <w:rPr>
          <w:rFonts w:hint="default" w:ascii="Calibri" w:hAnsi="Calibri" w:eastAsia="Times New Roman" w:cs="Calibri"/>
          <w:b/>
          <w:sz w:val="21"/>
          <w:szCs w:val="21"/>
        </w:rPr>
      </w:pPr>
    </w:p>
    <w:p w14:paraId="4D917BA0">
      <w:pPr>
        <w:spacing w:after="0"/>
        <w:jc w:val="both"/>
        <w:rPr>
          <w:rFonts w:hint="default" w:ascii="Calibri" w:hAnsi="Calibri" w:eastAsia="Times New Roman" w:cs="Calibri"/>
          <w:b/>
          <w:sz w:val="21"/>
          <w:szCs w:val="21"/>
        </w:rPr>
      </w:pPr>
    </w:p>
    <w:p w14:paraId="5A1BF793">
      <w:pPr>
        <w:pStyle w:val="38"/>
        <w:numPr>
          <w:numId w:val="0"/>
        </w:numPr>
        <w:spacing w:after="0" w:line="276" w:lineRule="auto"/>
        <w:ind w:leftChars="0"/>
        <w:jc w:val="both"/>
        <w:rPr>
          <w:rFonts w:hint="default" w:ascii="Calibri" w:hAnsi="Calibri" w:eastAsia="Times New Roman" w:cs="Calibri"/>
          <w:b/>
          <w:sz w:val="21"/>
          <w:szCs w:val="21"/>
          <w:lang w:val="en-US"/>
        </w:rPr>
      </w:pPr>
      <w:r>
        <w:rPr>
          <w:rFonts w:hint="default" w:ascii="Calibri" w:hAnsi="Calibri" w:eastAsia="Times New Roman" w:cs="Calibri"/>
          <w:b/>
          <w:sz w:val="21"/>
          <w:szCs w:val="21"/>
        </w:rPr>
        <w:t>LIMITATIONS</w:t>
      </w:r>
      <w:r>
        <w:rPr>
          <w:rFonts w:hint="default" w:ascii="Calibri" w:hAnsi="Calibri" w:eastAsia="Times New Roman" w:cs="Calibri"/>
          <w:b/>
          <w:sz w:val="21"/>
          <w:szCs w:val="21"/>
          <w:lang w:val="en-US"/>
        </w:rPr>
        <w:t xml:space="preserve"> to visitec CD4</w:t>
      </w:r>
    </w:p>
    <w:p w14:paraId="7DF5AFB8">
      <w:pPr>
        <w:spacing w:after="0"/>
        <w:jc w:val="both"/>
        <w:rPr>
          <w:rFonts w:hint="default" w:ascii="Calibri" w:hAnsi="Calibri" w:eastAsia="Times New Roman" w:cs="Calibri"/>
          <w:b/>
          <w:sz w:val="21"/>
          <w:szCs w:val="21"/>
        </w:rPr>
      </w:pPr>
    </w:p>
    <w:p w14:paraId="55632692">
      <w:pPr>
        <w:pStyle w:val="38"/>
        <w:numPr>
          <w:ilvl w:val="0"/>
          <w:numId w:val="125"/>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lang w:val="en-US"/>
        </w:rPr>
        <w:t>visitec</w:t>
      </w:r>
      <w:r>
        <w:rPr>
          <w:rFonts w:hint="default" w:ascii="Calibri" w:hAnsi="Calibri" w:eastAsia="Times New Roman" w:cs="Calibri"/>
          <w:sz w:val="21"/>
          <w:szCs w:val="21"/>
        </w:rPr>
        <w:t>® CD4 Advanced Disease is not intended for individuals less than 5 years of age.</w:t>
      </w:r>
    </w:p>
    <w:p w14:paraId="57CB8B46">
      <w:pPr>
        <w:pStyle w:val="38"/>
        <w:numPr>
          <w:ilvl w:val="0"/>
          <w:numId w:val="125"/>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EDTA blood specimens must not be used more than 24 hours post collection when stored at 2-30°C.</w:t>
      </w:r>
    </w:p>
    <w:p w14:paraId="36AAED46">
      <w:pPr>
        <w:pStyle w:val="38"/>
        <w:numPr>
          <w:ilvl w:val="0"/>
          <w:numId w:val="125"/>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The presence of the Control (C) line only means that flow of the test has occurred. It does not guarantee that:</w:t>
      </w:r>
    </w:p>
    <w:p w14:paraId="565D5F09">
      <w:pPr>
        <w:pStyle w:val="38"/>
        <w:numPr>
          <w:ilvl w:val="0"/>
          <w:numId w:val="126"/>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the correct specimen has been used</w:t>
      </w:r>
    </w:p>
    <w:p w14:paraId="5713B67B">
      <w:pPr>
        <w:pStyle w:val="38"/>
        <w:numPr>
          <w:ilvl w:val="0"/>
          <w:numId w:val="126"/>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the specimen has been applied correctly</w:t>
      </w:r>
    </w:p>
    <w:p w14:paraId="2A4C8133">
      <w:pPr>
        <w:pStyle w:val="38"/>
        <w:numPr>
          <w:ilvl w:val="0"/>
          <w:numId w:val="126"/>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the specimen and test have been correctly stored</w:t>
      </w:r>
    </w:p>
    <w:p w14:paraId="54054650">
      <w:pPr>
        <w:pStyle w:val="38"/>
        <w:numPr>
          <w:ilvl w:val="0"/>
          <w:numId w:val="126"/>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the test procedure was followed correctly</w:t>
      </w:r>
    </w:p>
    <w:p w14:paraId="69673B29">
      <w:pPr>
        <w:pStyle w:val="38"/>
        <w:numPr>
          <w:ilvl w:val="0"/>
          <w:numId w:val="127"/>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There is no re-use protocol for this product.</w:t>
      </w:r>
    </w:p>
    <w:p w14:paraId="3E5DDEBA">
      <w:pPr>
        <w:pStyle w:val="38"/>
        <w:numPr>
          <w:ilvl w:val="0"/>
          <w:numId w:val="127"/>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lang w:val="en-US"/>
        </w:rPr>
        <w:t>visitec</w:t>
      </w:r>
      <w:r>
        <w:rPr>
          <w:rFonts w:hint="default" w:ascii="Calibri" w:hAnsi="Calibri" w:eastAsia="Times New Roman" w:cs="Calibri"/>
          <w:sz w:val="21"/>
          <w:szCs w:val="21"/>
        </w:rPr>
        <w:t>® CD4 Advanced Disease test devices should not be used more than 30 minutes after removal from the foil pouch.</w:t>
      </w:r>
    </w:p>
    <w:p w14:paraId="68425B72">
      <w:pPr>
        <w:spacing w:after="0"/>
        <w:jc w:val="both"/>
        <w:rPr>
          <w:rFonts w:hint="default" w:ascii="Calibri" w:hAnsi="Calibri" w:eastAsia="Times New Roman" w:cs="Calibri"/>
          <w:b/>
          <w:sz w:val="21"/>
          <w:szCs w:val="21"/>
        </w:rPr>
      </w:pPr>
    </w:p>
    <w:p w14:paraId="54BB17E1">
      <w:pPr>
        <w:spacing w:after="0"/>
        <w:jc w:val="both"/>
        <w:rPr>
          <w:rFonts w:hint="default" w:ascii="Calibri" w:hAnsi="Calibri" w:eastAsia="Times New Roman" w:cs="Calibri"/>
          <w:b/>
          <w:sz w:val="21"/>
          <w:szCs w:val="21"/>
        </w:rPr>
      </w:pPr>
    </w:p>
    <w:p w14:paraId="288FE90F">
      <w:pPr>
        <w:spacing w:after="0"/>
        <w:jc w:val="both"/>
        <w:rPr>
          <w:rFonts w:hint="default" w:ascii="Calibri" w:hAnsi="Calibri" w:eastAsia="Times New Roman" w:cs="Calibri"/>
          <w:b/>
          <w:sz w:val="21"/>
          <w:szCs w:val="21"/>
        </w:rPr>
      </w:pPr>
      <w:r>
        <w:rPr>
          <w:rFonts w:hint="default" w:ascii="Calibri" w:hAnsi="Calibri" w:eastAsia="Times New Roman" w:cs="Calibri"/>
          <w:b/>
          <w:sz w:val="21"/>
          <w:szCs w:val="21"/>
        </w:rPr>
        <w:t>REFERENCES</w:t>
      </w:r>
    </w:p>
    <w:p w14:paraId="33ECA184">
      <w:pPr>
        <w:pStyle w:val="38"/>
        <w:numPr>
          <w:ilvl w:val="0"/>
          <w:numId w:val="128"/>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D Barnett et al. CD4 immunophenotyping in HIV infection. Nat Rev Microbiol. 2008; 6: S7-S15.</w:t>
      </w:r>
    </w:p>
    <w:p w14:paraId="17FD2038">
      <w:pPr>
        <w:pStyle w:val="38"/>
        <w:numPr>
          <w:ilvl w:val="0"/>
          <w:numId w:val="128"/>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World Health Organization. Guidelines for managing advanced HIV disease and rapid initiation of antiretroviral therapy. Geneva, Switzerland: WHO, 2017.</w:t>
      </w:r>
    </w:p>
    <w:p w14:paraId="64C9C0F5">
      <w:pPr>
        <w:pStyle w:val="38"/>
        <w:numPr>
          <w:ilvl w:val="0"/>
          <w:numId w:val="128"/>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N Ford et al. The evolving role of CD4 cell counts in HIV care. Curr Opin HIV AIDS. 2017;12: 123-128.</w:t>
      </w:r>
    </w:p>
    <w:p w14:paraId="2AFC752F">
      <w:pPr>
        <w:pStyle w:val="38"/>
        <w:numPr>
          <w:ilvl w:val="0"/>
          <w:numId w:val="128"/>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N Ford et al. Managing Advanced HIV Disease in a Public Health Approach. Clin Infect Dis. 2018; 66: </w:t>
      </w:r>
      <w:r>
        <w:rPr>
          <w:rFonts w:hint="default" w:ascii="Calibri" w:hAnsi="Calibri" w:eastAsia="Times New Roman" w:cs="Calibri"/>
          <w:color w:val="000000"/>
          <w:sz w:val="21"/>
          <w:szCs w:val="21"/>
        </w:rPr>
        <w:t>(S2): S106-S110.</w:t>
      </w:r>
    </w:p>
    <w:p w14:paraId="764812D4">
      <w:pPr>
        <w:pBdr>
          <w:top w:val="none" w:color="auto" w:sz="0" w:space="0"/>
          <w:left w:val="none" w:color="auto" w:sz="0" w:space="0"/>
          <w:bottom w:val="none" w:color="auto" w:sz="0" w:space="0"/>
          <w:right w:val="none" w:color="auto" w:sz="0" w:space="0"/>
          <w:between w:val="none" w:color="auto" w:sz="0" w:space="0"/>
        </w:pBdr>
        <w:spacing w:after="0"/>
        <w:jc w:val="both"/>
        <w:rPr>
          <w:rFonts w:hint="default" w:ascii="Calibri" w:hAnsi="Calibri" w:eastAsia="Times New Roman" w:cs="Calibri"/>
          <w:color w:val="000000"/>
          <w:sz w:val="21"/>
          <w:szCs w:val="21"/>
        </w:rPr>
      </w:pPr>
    </w:p>
    <w:p w14:paraId="3DD182AA">
      <w:pPr>
        <w:tabs>
          <w:tab w:val="left" w:pos="5400"/>
        </w:tabs>
        <w:rPr>
          <w:rFonts w:hint="default" w:ascii="Calibri" w:hAnsi="Calibri" w:cs="Calibri"/>
          <w:bCs/>
          <w:sz w:val="21"/>
          <w:szCs w:val="21"/>
        </w:rPr>
      </w:pPr>
    </w:p>
    <w:p w14:paraId="440F791B">
      <w:pPr>
        <w:tabs>
          <w:tab w:val="left" w:pos="5400"/>
        </w:tabs>
        <w:rPr>
          <w:rFonts w:hint="default" w:ascii="Calibri" w:hAnsi="Calibri" w:cs="Calibri"/>
          <w:bCs/>
          <w:sz w:val="21"/>
          <w:szCs w:val="21"/>
        </w:rPr>
      </w:pPr>
    </w:p>
    <w:p w14:paraId="4DDE7B80">
      <w:pPr>
        <w:tabs>
          <w:tab w:val="left" w:pos="5400"/>
        </w:tabs>
        <w:rPr>
          <w:rFonts w:hint="default" w:ascii="Calibri" w:hAnsi="Calibri" w:cs="Calibri"/>
          <w:bCs/>
          <w:sz w:val="21"/>
          <w:szCs w:val="21"/>
        </w:rPr>
      </w:pPr>
    </w:p>
    <w:p w14:paraId="16A83D3E">
      <w:pPr>
        <w:tabs>
          <w:tab w:val="left" w:pos="5400"/>
        </w:tabs>
        <w:rPr>
          <w:rFonts w:hint="default" w:ascii="Calibri" w:hAnsi="Calibri" w:cs="Calibri"/>
          <w:bCs/>
          <w:sz w:val="21"/>
          <w:szCs w:val="21"/>
        </w:rPr>
      </w:pPr>
    </w:p>
    <w:p w14:paraId="211D003E">
      <w:pPr>
        <w:tabs>
          <w:tab w:val="left" w:pos="5400"/>
        </w:tabs>
        <w:rPr>
          <w:rFonts w:hint="default" w:ascii="Calibri" w:hAnsi="Calibri" w:cs="Calibri"/>
          <w:bCs/>
          <w:sz w:val="21"/>
          <w:szCs w:val="21"/>
        </w:rPr>
      </w:pPr>
    </w:p>
    <w:p w14:paraId="27629B55">
      <w:pPr>
        <w:tabs>
          <w:tab w:val="left" w:pos="5400"/>
        </w:tabs>
        <w:rPr>
          <w:rFonts w:hint="default" w:ascii="Calibri" w:hAnsi="Calibri" w:cs="Calibri"/>
          <w:bCs/>
          <w:sz w:val="21"/>
          <w:szCs w:val="21"/>
        </w:rPr>
      </w:pPr>
    </w:p>
    <w:p w14:paraId="0E911E5B">
      <w:pPr>
        <w:tabs>
          <w:tab w:val="left" w:pos="5400"/>
        </w:tabs>
        <w:rPr>
          <w:rFonts w:hint="default" w:ascii="Calibri" w:hAnsi="Calibri" w:cs="Calibri"/>
          <w:bCs/>
          <w:sz w:val="21"/>
          <w:szCs w:val="21"/>
        </w:rPr>
      </w:pPr>
    </w:p>
    <w:p w14:paraId="3EA061DA">
      <w:pPr>
        <w:tabs>
          <w:tab w:val="left" w:pos="5400"/>
        </w:tabs>
        <w:rPr>
          <w:rFonts w:hint="default" w:ascii="Calibri" w:hAnsi="Calibri" w:cs="Calibri"/>
          <w:bCs/>
          <w:sz w:val="21"/>
          <w:szCs w:val="21"/>
        </w:rPr>
      </w:pPr>
    </w:p>
    <w:p w14:paraId="00C2277A">
      <w:pPr>
        <w:tabs>
          <w:tab w:val="left" w:pos="5400"/>
        </w:tabs>
        <w:rPr>
          <w:rFonts w:hint="default" w:ascii="Calibri" w:hAnsi="Calibri" w:cs="Calibri"/>
          <w:bCs/>
          <w:sz w:val="21"/>
          <w:szCs w:val="21"/>
        </w:rPr>
      </w:pPr>
    </w:p>
    <w:p w14:paraId="39B37A3A">
      <w:pPr>
        <w:tabs>
          <w:tab w:val="left" w:pos="5400"/>
        </w:tabs>
        <w:rPr>
          <w:rFonts w:hint="default" w:ascii="Calibri" w:hAnsi="Calibri" w:cs="Calibri"/>
          <w:bCs/>
          <w:sz w:val="21"/>
          <w:szCs w:val="21"/>
        </w:rPr>
      </w:pPr>
    </w:p>
    <w:p w14:paraId="5F17AB42">
      <w:pPr>
        <w:tabs>
          <w:tab w:val="left" w:pos="5400"/>
        </w:tabs>
        <w:rPr>
          <w:rFonts w:hint="default" w:ascii="Calibri" w:hAnsi="Calibri" w:cs="Calibri"/>
          <w:bCs/>
          <w:sz w:val="21"/>
          <w:szCs w:val="21"/>
        </w:rPr>
      </w:pPr>
    </w:p>
    <w:p w14:paraId="32152F37">
      <w:pPr>
        <w:tabs>
          <w:tab w:val="left" w:pos="5400"/>
        </w:tabs>
        <w:rPr>
          <w:rFonts w:hint="default" w:ascii="Calibri" w:hAnsi="Calibri" w:cs="Calibri"/>
          <w:bCs/>
          <w:sz w:val="21"/>
          <w:szCs w:val="21"/>
        </w:rPr>
      </w:pPr>
    </w:p>
    <w:p w14:paraId="19A316D4">
      <w:pPr>
        <w:tabs>
          <w:tab w:val="left" w:pos="5400"/>
        </w:tabs>
        <w:rPr>
          <w:rFonts w:hint="default" w:ascii="Calibri" w:hAnsi="Calibri" w:eastAsia="Times New Roman" w:cs="Calibri"/>
          <w:b/>
          <w:bCs w:val="0"/>
          <w:i/>
          <w:iCs/>
          <w:color w:val="000000"/>
          <w:sz w:val="56"/>
          <w:szCs w:val="56"/>
        </w:rPr>
      </w:pPr>
      <w:r>
        <w:rPr>
          <w:rFonts w:hint="default" w:ascii="Calibri" w:hAnsi="Calibri" w:eastAsia="Times New Roman" w:cs="Calibri"/>
          <w:b/>
          <w:bCs w:val="0"/>
          <w:i/>
          <w:iCs/>
          <w:color w:val="000000"/>
          <w:sz w:val="56"/>
          <w:szCs w:val="56"/>
        </w:rPr>
        <w:t>Viral Load Monitoring SOP</w:t>
      </w:r>
    </w:p>
    <w:p w14:paraId="420B8084">
      <w:pPr>
        <w:tabs>
          <w:tab w:val="left" w:pos="5400"/>
        </w:tabs>
        <w:rPr>
          <w:rFonts w:hint="default" w:ascii="Calibri" w:hAnsi="Calibri" w:eastAsia="Times New Roman" w:cs="Calibri"/>
          <w:bCs/>
          <w:color w:val="000000"/>
          <w:sz w:val="21"/>
          <w:szCs w:val="21"/>
        </w:rPr>
      </w:pPr>
    </w:p>
    <w:p w14:paraId="5FC65CEF">
      <w:pPr>
        <w:spacing w:line="276" w:lineRule="auto"/>
        <w:jc w:val="both"/>
        <w:rPr>
          <w:rFonts w:hint="default" w:ascii="Calibri" w:hAnsi="Calibri" w:eastAsia="Times New Roman" w:cs="Calibri"/>
          <w:b/>
          <w:color w:val="000000"/>
          <w:sz w:val="21"/>
          <w:szCs w:val="21"/>
          <w:lang w:val="en-US"/>
        </w:rPr>
      </w:pPr>
      <w:r>
        <w:rPr>
          <w:rFonts w:hint="default" w:ascii="Calibri" w:hAnsi="Calibri" w:eastAsia="Times New Roman" w:cs="Calibri"/>
          <w:b/>
          <w:color w:val="000000"/>
          <w:sz w:val="21"/>
          <w:szCs w:val="21"/>
        </w:rPr>
        <w:t xml:space="preserve">  INTRODUCTION</w:t>
      </w:r>
      <w:r>
        <w:rPr>
          <w:rFonts w:hint="default" w:ascii="Calibri" w:hAnsi="Calibri" w:eastAsia="Times New Roman" w:cs="Calibri"/>
          <w:b/>
          <w:color w:val="000000"/>
          <w:sz w:val="21"/>
          <w:szCs w:val="21"/>
          <w:lang w:val="en-US"/>
        </w:rPr>
        <w:t xml:space="preserve"> to Viral Load Monitoring SOP</w:t>
      </w:r>
    </w:p>
    <w:p w14:paraId="57E826D9">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The concentration of HIV RNA in the blood, referred to as “viral load”, is a valuable indicator of a patient’s response to antiretroviral therapy (ART) and risk for clinical progression. Viral load is a more sensitive and reliable means of determining treatment failure compared to clinical and/or immunological criteria.</w:t>
      </w:r>
    </w:p>
    <w:p w14:paraId="00272D80">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As a result, the 2013 World Health Organization (WHO) guidelines recommend viral load testing as part of routine therapeutic monitoring for all HIV-infected children and adults on ART to assess treatment response and detect treatment failure and the need to switch to second-line regimens in a timely manner.</w:t>
      </w:r>
    </w:p>
    <w:p w14:paraId="7A0932BB">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Viral load testing is not, however, recommended by WHO as part of the baseline assessment for people living with HIV (PLHIV) or for determining ART eligibility.</w:t>
      </w:r>
    </w:p>
    <w:p w14:paraId="4DEC28B8">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The purpose of this document is to describe:</w:t>
      </w:r>
    </w:p>
    <w:p w14:paraId="77E2FB93">
      <w:pPr>
        <w:numPr>
          <w:ilvl w:val="0"/>
          <w:numId w:val="129"/>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Standard operating procedures (SOP) for viral load monitoring, including the schedule for viral load testing when used for routine monitoring of children, adolescents, and adults on ART</w:t>
      </w:r>
    </w:p>
    <w:p w14:paraId="59DA2359">
      <w:pPr>
        <w:numPr>
          <w:ilvl w:val="0"/>
          <w:numId w:val="129"/>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Interpretation of results and patient management</w:t>
      </w:r>
    </w:p>
    <w:p w14:paraId="208AEB5F">
      <w:pPr>
        <w:numPr>
          <w:ilvl w:val="0"/>
          <w:numId w:val="129"/>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Specimen collection, preparation, and transport. </w:t>
      </w:r>
    </w:p>
    <w:p w14:paraId="0C744D6B">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The target audience is health care workers at HIV care and treatment facilities and other points of care settings such as PMTCT, as well as ACE 5 technical staff supporting implementation of viral load monitoring. This area is evolving rapidly therefore it is expected that this document will require frequent updating over time as recommendations change and needs to be adapted according to local guidelines and context.</w:t>
      </w:r>
    </w:p>
    <w:p w14:paraId="64CAB44C">
      <w:pPr>
        <w:spacing w:after="0" w:line="276" w:lineRule="auto"/>
        <w:jc w:val="both"/>
        <w:rPr>
          <w:rFonts w:hint="default" w:ascii="Calibri" w:hAnsi="Calibri" w:eastAsia="Times New Roman" w:cs="Calibri"/>
          <w:color w:val="000000"/>
          <w:sz w:val="21"/>
          <w:szCs w:val="21"/>
        </w:rPr>
      </w:pPr>
    </w:p>
    <w:p w14:paraId="4F73AAD0">
      <w:p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II. VIRAL LOAD PRINCIPLES</w:t>
      </w:r>
    </w:p>
    <w:p w14:paraId="236CDA49">
      <w:pPr>
        <w:pStyle w:val="38"/>
        <w:numPr>
          <w:ilvl w:val="0"/>
          <w:numId w:val="130"/>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Viral Load Measurement</w:t>
      </w:r>
    </w:p>
    <w:p w14:paraId="21FEEB80">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HIV viral load measurement quantifies the amount of circulating viral RNAs and is usually measured as number of viral copies per milliliter (copies/ml) of plasma. The HIV viral load test can be performed on plasma, Plasma separation card or dried blood spot (DBS) specimen types. Viral load can also be measured on a log10 scale (see Appendix 1) where a 1-log change is equivalent to a 10-fold change in the number of copies/ml.</w:t>
      </w:r>
    </w:p>
    <w:p w14:paraId="4B9D6431">
      <w:pPr>
        <w:spacing w:after="0" w:line="276" w:lineRule="auto"/>
        <w:jc w:val="both"/>
        <w:rPr>
          <w:rFonts w:hint="default" w:ascii="Calibri" w:hAnsi="Calibri" w:eastAsia="Times New Roman" w:cs="Calibri"/>
          <w:color w:val="000000"/>
          <w:sz w:val="21"/>
          <w:szCs w:val="21"/>
        </w:rPr>
      </w:pPr>
    </w:p>
    <w:p w14:paraId="70198BB5">
      <w:pPr>
        <w:pStyle w:val="38"/>
        <w:numPr>
          <w:ilvl w:val="0"/>
          <w:numId w:val="130"/>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Viral Load over the Course of HIV Infection</w:t>
      </w:r>
    </w:p>
    <w:p w14:paraId="1F118BC7">
      <w:p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color w:val="000000"/>
          <w:sz w:val="21"/>
          <w:szCs w:val="21"/>
        </w:rPr>
        <w:t xml:space="preserve">During acute infection, viral load reaches very high levels, often greater than 1 million copies/ml. Within the first 6 months to 1 year after infection, the host immune response brings the viral load down to a steady level which is sometimes called the </w:t>
      </w:r>
      <w:r>
        <w:rPr>
          <w:rFonts w:hint="default" w:ascii="Calibri" w:hAnsi="Calibri" w:eastAsia="Times New Roman" w:cs="Calibri"/>
          <w:b/>
          <w:color w:val="000000"/>
          <w:sz w:val="21"/>
          <w:szCs w:val="21"/>
        </w:rPr>
        <w:t xml:space="preserve">viral load set point. </w:t>
      </w:r>
    </w:p>
    <w:p w14:paraId="7F2C0FDB">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In the absence of ART, the viral load will increase over the course of several years, and then rises more rapidly when the patient develops symptoms. The viral load set point can be used to predict HIV disease progression, the higher the set point, the more quickly the patient will progress to AIDS.</w:t>
      </w:r>
    </w:p>
    <w:p w14:paraId="58693819">
      <w:pPr>
        <w:spacing w:after="0" w:line="276" w:lineRule="auto"/>
        <w:jc w:val="both"/>
        <w:rPr>
          <w:rFonts w:hint="default" w:ascii="Calibri" w:hAnsi="Calibri" w:eastAsia="Times New Roman" w:cs="Calibri"/>
          <w:color w:val="000000"/>
          <w:sz w:val="21"/>
          <w:szCs w:val="21"/>
        </w:rPr>
      </w:pPr>
    </w:p>
    <w:p w14:paraId="5799F484">
      <w:pPr>
        <w:pStyle w:val="38"/>
        <w:numPr>
          <w:ilvl w:val="0"/>
          <w:numId w:val="130"/>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Virologic Response to ART</w:t>
      </w:r>
    </w:p>
    <w:p w14:paraId="48465933">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Viral load is an excellent means of monitoring treatment response because ART prevents HIV replication by inhibiting viral enzymes causing the viral load to decline. The goal of treatment is to achieve an undetectable viral load (also described as &lt;200 copies per ml) which is associated with better clinical outcomes and a lower risk of HIV transmission. In addition, persistent viral replication while on ART can indicate resistance to one or more antiretrovirals (ARVs).</w:t>
      </w:r>
      <w:r>
        <w:rPr>
          <w:rFonts w:hint="default" w:ascii="Calibri" w:hAnsi="Calibri" w:cs="Calibri"/>
          <w:color w:val="000000"/>
          <w:sz w:val="21"/>
          <w:szCs w:val="21"/>
        </w:rPr>
        <w:t xml:space="preserve"> </w:t>
      </w:r>
      <w:r>
        <w:rPr>
          <w:rFonts w:hint="default" w:ascii="Calibri" w:hAnsi="Calibri" w:eastAsia="Gungsuh" w:cs="Calibri"/>
          <w:color w:val="000000"/>
          <w:sz w:val="21"/>
          <w:szCs w:val="21"/>
        </w:rPr>
        <w:t xml:space="preserve">Undetectable is &lt;200copies/ml, it is at this stage that you have U=U. 200-&lt;1000 is considered low level viremia and clients will still be able to transmit. In most patients taking ART, the viral load should be &lt;1000 copies/ml after 6 months of treatment.  </w:t>
      </w:r>
    </w:p>
    <w:p w14:paraId="4DD8CCEC">
      <w:pPr>
        <w:spacing w:after="0" w:line="276" w:lineRule="auto"/>
        <w:jc w:val="both"/>
        <w:rPr>
          <w:rFonts w:hint="default" w:ascii="Calibri" w:hAnsi="Calibri" w:eastAsia="Times New Roman" w:cs="Calibri"/>
          <w:color w:val="000000"/>
          <w:sz w:val="21"/>
          <w:szCs w:val="21"/>
        </w:rPr>
      </w:pPr>
    </w:p>
    <w:p w14:paraId="113A59F2">
      <w:pPr>
        <w:pStyle w:val="38"/>
        <w:numPr>
          <w:ilvl w:val="0"/>
          <w:numId w:val="130"/>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Virologic Treatment Failure</w:t>
      </w:r>
    </w:p>
    <w:p w14:paraId="06995516">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Virologic treatment failure is defined by WHO as a persistent, detectable viral load 1000 copies/ml or more when measured using plasma after at least 6 months of using ART. “Persistent” is defined as two consecutive viral load measurements within a 3–6-month interval, with adherence support between measurements.</w:t>
      </w:r>
      <w:r>
        <w:rPr>
          <w:rFonts w:hint="default" w:ascii="Calibri" w:hAnsi="Calibri" w:eastAsia="Times New Roman" w:cs="Calibri"/>
          <w:b/>
          <w:color w:val="000000"/>
          <w:sz w:val="21"/>
          <w:szCs w:val="21"/>
        </w:rPr>
        <w:t xml:space="preserve"> </w:t>
      </w:r>
    </w:p>
    <w:p w14:paraId="4361DB00">
      <w:pPr>
        <w:spacing w:after="0" w:line="276" w:lineRule="auto"/>
        <w:jc w:val="both"/>
        <w:rPr>
          <w:rFonts w:hint="default" w:ascii="Calibri" w:hAnsi="Calibri" w:eastAsia="Times New Roman" w:cs="Calibri"/>
          <w:color w:val="000000"/>
          <w:sz w:val="21"/>
          <w:szCs w:val="21"/>
        </w:rPr>
      </w:pPr>
    </w:p>
    <w:p w14:paraId="1C1B56B5">
      <w:p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III. VIRAL LOAD MONITORING</w:t>
      </w:r>
    </w:p>
    <w:p w14:paraId="5FDA3113">
      <w:pPr>
        <w:pStyle w:val="38"/>
        <w:numPr>
          <w:ilvl w:val="0"/>
          <w:numId w:val="131"/>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Routine versus Targeted Monitoring</w:t>
      </w:r>
    </w:p>
    <w:p w14:paraId="50997F24">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Ideally, viral load testing should be performed at regular intervals for </w:t>
      </w:r>
      <w:r>
        <w:rPr>
          <w:rFonts w:hint="default" w:ascii="Calibri" w:hAnsi="Calibri" w:eastAsia="Times New Roman" w:cs="Calibri"/>
          <w:i/>
          <w:color w:val="000000"/>
          <w:sz w:val="21"/>
          <w:szCs w:val="21"/>
        </w:rPr>
        <w:t xml:space="preserve">all </w:t>
      </w:r>
      <w:r>
        <w:rPr>
          <w:rFonts w:hint="default" w:ascii="Calibri" w:hAnsi="Calibri" w:eastAsia="Times New Roman" w:cs="Calibri"/>
          <w:color w:val="000000"/>
          <w:sz w:val="21"/>
          <w:szCs w:val="21"/>
        </w:rPr>
        <w:t>individuals receiving ART to monitor treatment response (</w:t>
      </w:r>
      <w:r>
        <w:rPr>
          <w:rFonts w:hint="default" w:ascii="Calibri" w:hAnsi="Calibri" w:eastAsia="Times New Roman" w:cs="Calibri"/>
          <w:b/>
          <w:color w:val="000000"/>
          <w:sz w:val="21"/>
          <w:szCs w:val="21"/>
        </w:rPr>
        <w:t>routine viral load monitoring</w:t>
      </w:r>
      <w:r>
        <w:rPr>
          <w:rFonts w:hint="default" w:ascii="Calibri" w:hAnsi="Calibri" w:eastAsia="Times New Roman" w:cs="Calibri"/>
          <w:color w:val="000000"/>
          <w:sz w:val="21"/>
          <w:szCs w:val="21"/>
        </w:rPr>
        <w:t xml:space="preserve">). </w:t>
      </w:r>
    </w:p>
    <w:p w14:paraId="2BAF6EBB">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In settings where routine viral load monitoring is not feasible, viral load testing may be reserved for individuals on ART in whom treatment failure is suspected (</w:t>
      </w:r>
      <w:r>
        <w:rPr>
          <w:rFonts w:hint="default" w:ascii="Calibri" w:hAnsi="Calibri" w:eastAsia="Times New Roman" w:cs="Calibri"/>
          <w:b/>
          <w:color w:val="000000"/>
          <w:sz w:val="21"/>
          <w:szCs w:val="21"/>
        </w:rPr>
        <w:t>targeted viral load monitoring</w:t>
      </w:r>
      <w:r>
        <w:rPr>
          <w:rFonts w:hint="default" w:ascii="Calibri" w:hAnsi="Calibri" w:eastAsia="Times New Roman" w:cs="Calibri"/>
          <w:color w:val="000000"/>
          <w:sz w:val="21"/>
          <w:szCs w:val="21"/>
        </w:rPr>
        <w:t>). In targeted viral load monitoring, all individuals on ART are assessed for treatment failure using CD4 and clinical criteria.</w:t>
      </w:r>
    </w:p>
    <w:p w14:paraId="0437CFEF">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For those meeting criteria for immunological and/or clinical failure (Table 1 and Appendix 2), a viral load is measured to assess whether the patient meets criteria for virologic treatment failure. If virologic failure is confirmed, follow the algorithm in Figure 1. If there is no virologic failure, the current regimen should be maintained (viral load is a better measure of treatment failure than CD4 or clinical staging), and the patient should be referred for management of any new clinical conditions.</w:t>
      </w:r>
    </w:p>
    <w:p w14:paraId="6C30A8B0">
      <w:pPr>
        <w:numPr>
          <w:ilvl w:val="0"/>
          <w:numId w:val="132"/>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 xml:space="preserve">Routine viral load monitoring </w:t>
      </w:r>
      <w:r>
        <w:rPr>
          <w:rFonts w:hint="default" w:ascii="Calibri" w:hAnsi="Calibri" w:eastAsia="Times New Roman" w:cs="Calibri"/>
          <w:color w:val="000000"/>
          <w:sz w:val="21"/>
          <w:szCs w:val="21"/>
        </w:rPr>
        <w:t>allows early detection of virologic failure (preferred approach)</w:t>
      </w:r>
    </w:p>
    <w:p w14:paraId="21C44FDD">
      <w:pPr>
        <w:numPr>
          <w:ilvl w:val="0"/>
          <w:numId w:val="132"/>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 xml:space="preserve">Targeted viral load monitoring </w:t>
      </w:r>
      <w:r>
        <w:rPr>
          <w:rFonts w:hint="default" w:ascii="Calibri" w:hAnsi="Calibri" w:eastAsia="Times New Roman" w:cs="Calibri"/>
          <w:color w:val="000000"/>
          <w:sz w:val="21"/>
          <w:szCs w:val="21"/>
        </w:rPr>
        <w:t>is used when routine viral load testing is not available, to confirm suspected immunological or clinical treatment failure.</w:t>
      </w:r>
    </w:p>
    <w:p w14:paraId="0338A8BB">
      <w:pPr>
        <w:spacing w:after="0" w:line="276" w:lineRule="auto"/>
        <w:jc w:val="both"/>
        <w:rPr>
          <w:rFonts w:hint="default" w:ascii="Calibri" w:hAnsi="Calibri" w:eastAsia="Times New Roman" w:cs="Calibri"/>
          <w:color w:val="000000"/>
          <w:sz w:val="21"/>
          <w:szCs w:val="21"/>
        </w:rPr>
      </w:pPr>
    </w:p>
    <w:p w14:paraId="27F4094D">
      <w:pPr>
        <w:pStyle w:val="4"/>
        <w:keepNext w:val="0"/>
        <w:keepLines w:val="0"/>
        <w:widowControl/>
        <w:suppressLineNumbers w:val="0"/>
      </w:pPr>
      <w:r>
        <w:t>Definitions of Clinical, Immunological, and Virologic Failure (WHO, 2021)</w:t>
      </w:r>
    </w:p>
    <w:p w14:paraId="2CCD66CB">
      <w:pPr>
        <w:pStyle w:val="20"/>
        <w:keepNext w:val="0"/>
        <w:keepLines w:val="0"/>
        <w:widowControl/>
        <w:suppressLineNumbers w:val="0"/>
      </w:pPr>
      <w:r>
        <w:rPr>
          <w:rStyle w:val="21"/>
        </w:rPr>
        <w:t>Applicable after ≥ 6 months of ART</w:t>
      </w:r>
    </w:p>
    <w:p w14:paraId="6D07B8C9">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025FBC39">
      <w:pPr>
        <w:pStyle w:val="20"/>
        <w:keepNext w:val="0"/>
        <w:keepLines w:val="0"/>
        <w:widowControl/>
        <w:suppressLineNumbers w:val="0"/>
      </w:pPr>
      <w:r>
        <w:rPr>
          <w:rStyle w:val="21"/>
        </w:rPr>
        <w:t>1. Adults and Adolescents</w:t>
      </w:r>
    </w:p>
    <w:p w14:paraId="38996B9D">
      <w:pPr>
        <w:pStyle w:val="20"/>
        <w:keepNext w:val="0"/>
        <w:keepLines w:val="0"/>
        <w:widowControl/>
        <w:suppressLineNumbers w:val="0"/>
      </w:pPr>
      <w:r>
        <w:rPr>
          <w:rStyle w:val="21"/>
        </w:rPr>
        <w:t>Clinical Failure:</w:t>
      </w:r>
      <w:r>
        <w:t xml:space="preserve"> New or recurrent WHO stage 4 conditions (and some stage 3 conditions).</w:t>
      </w:r>
    </w:p>
    <w:p w14:paraId="50E50CEC">
      <w:pPr>
        <w:pStyle w:val="20"/>
        <w:keepNext w:val="0"/>
        <w:keepLines w:val="0"/>
        <w:widowControl/>
        <w:suppressLineNumbers w:val="0"/>
      </w:pPr>
      <w:r>
        <w:rPr>
          <w:rStyle w:val="21"/>
        </w:rPr>
        <w:t>Immunological Failure:</w:t>
      </w:r>
      <w:r>
        <w:t xml:space="preserve"> CD4 count at or below pre-ART baseline (200 cells/µl) or persistently below 100 cells/µl.</w:t>
      </w:r>
    </w:p>
    <w:p w14:paraId="6951C62F">
      <w:pPr>
        <w:pStyle w:val="20"/>
        <w:keepNext w:val="0"/>
        <w:keepLines w:val="0"/>
        <w:widowControl/>
        <w:suppressLineNumbers w:val="0"/>
      </w:pPr>
      <w:r>
        <w:rPr>
          <w:rStyle w:val="21"/>
        </w:rPr>
        <w:t>Virologic Failure:</w:t>
      </w:r>
      <w:r>
        <w:t xml:space="preserve"> Two consecutive viral load measurements greater than 1000 copies/ml within a 3–6-month interval, with adherence support provided between measurements.</w:t>
      </w:r>
    </w:p>
    <w:p w14:paraId="48AA0AD9">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271CF268">
      <w:pPr>
        <w:pStyle w:val="20"/>
        <w:keepNext w:val="0"/>
        <w:keepLines w:val="0"/>
        <w:widowControl/>
        <w:suppressLineNumbers w:val="0"/>
      </w:pPr>
      <w:r>
        <w:rPr>
          <w:rStyle w:val="21"/>
        </w:rPr>
        <w:t>2. Children 5–9 years of age</w:t>
      </w:r>
    </w:p>
    <w:p w14:paraId="55B1259B">
      <w:pPr>
        <w:pStyle w:val="20"/>
        <w:keepNext w:val="0"/>
        <w:keepLines w:val="0"/>
        <w:widowControl/>
        <w:suppressLineNumbers w:val="0"/>
      </w:pPr>
      <w:r>
        <w:rPr>
          <w:rStyle w:val="21"/>
        </w:rPr>
        <w:t>Clinical Failure:</w:t>
      </w:r>
      <w:r>
        <w:t xml:space="preserve"> New or recurrent WHO stage 3 or 4 conditions, except tuberculosis (TB).</w:t>
      </w:r>
    </w:p>
    <w:p w14:paraId="3FEB08CD">
      <w:pPr>
        <w:pStyle w:val="20"/>
        <w:keepNext w:val="0"/>
        <w:keepLines w:val="0"/>
        <w:widowControl/>
        <w:suppressLineNumbers w:val="0"/>
      </w:pPr>
      <w:r>
        <w:rPr>
          <w:rStyle w:val="21"/>
        </w:rPr>
        <w:t>Immunological Failure:</w:t>
      </w:r>
      <w:r>
        <w:t xml:space="preserve"> Persistently below 100 cells/µl.</w:t>
      </w:r>
    </w:p>
    <w:p w14:paraId="2B33DDE2">
      <w:pPr>
        <w:pStyle w:val="20"/>
        <w:keepNext w:val="0"/>
        <w:keepLines w:val="0"/>
        <w:widowControl/>
        <w:suppressLineNumbers w:val="0"/>
      </w:pPr>
      <w:r>
        <w:rPr>
          <w:rStyle w:val="21"/>
        </w:rPr>
        <w:t>Virologic Failure:</w:t>
      </w:r>
      <w:r>
        <w:t xml:space="preserve"> Two consecutive viral load measurements greater than 1000 copies/ml within a 3–6-month interval, with adherence support between measurements.</w:t>
      </w:r>
    </w:p>
    <w:p w14:paraId="162CA1F3">
      <w:pPr>
        <w:keepNext w:val="0"/>
        <w:keepLines w:val="0"/>
        <w:widowControl/>
        <w:numPr>
          <w:ilvl w:val="0"/>
          <w:numId w:val="133"/>
        </w:numPr>
        <w:suppressLineNumbers w:val="0"/>
        <w:spacing w:before="0" w:beforeAutospacing="1" w:after="0" w:afterAutospacing="1"/>
        <w:ind w:left="1440" w:hanging="360"/>
      </w:pPr>
    </w:p>
    <w:p w14:paraId="6BF6E853">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5183174C">
      <w:pPr>
        <w:pStyle w:val="20"/>
        <w:keepNext w:val="0"/>
        <w:keepLines w:val="0"/>
        <w:widowControl/>
        <w:suppressLineNumbers w:val="0"/>
      </w:pPr>
      <w:r>
        <w:rPr>
          <w:rStyle w:val="21"/>
        </w:rPr>
        <w:t>3. Children under 5 years of age</w:t>
      </w:r>
    </w:p>
    <w:p w14:paraId="3A9B1FC2">
      <w:pPr>
        <w:pStyle w:val="20"/>
        <w:keepNext w:val="0"/>
        <w:keepLines w:val="0"/>
        <w:widowControl/>
        <w:suppressLineNumbers w:val="0"/>
      </w:pPr>
      <w:r>
        <w:rPr>
          <w:rStyle w:val="21"/>
        </w:rPr>
        <w:t>Clinical Failure:</w:t>
      </w:r>
      <w:r>
        <w:t xml:space="preserve"> New or recurrent WHO stage 3 or 4 conditions, except tuberculosis (TB).</w:t>
      </w:r>
    </w:p>
    <w:p w14:paraId="2A6E3094">
      <w:pPr>
        <w:pStyle w:val="20"/>
        <w:keepNext w:val="0"/>
        <w:keepLines w:val="0"/>
        <w:widowControl/>
        <w:suppressLineNumbers w:val="0"/>
      </w:pPr>
      <w:r>
        <w:rPr>
          <w:rStyle w:val="21"/>
        </w:rPr>
        <w:t>Immunological Failure:</w:t>
      </w:r>
      <w:r>
        <w:t xml:space="preserve"> Persistently below 200 cells/µl or below 10%.</w:t>
      </w:r>
    </w:p>
    <w:p w14:paraId="4E7C79DE">
      <w:pPr>
        <w:pStyle w:val="20"/>
        <w:keepNext w:val="0"/>
        <w:keepLines w:val="0"/>
        <w:widowControl/>
        <w:suppressLineNumbers w:val="0"/>
      </w:pPr>
      <w:r>
        <w:rPr>
          <w:rStyle w:val="21"/>
        </w:rPr>
        <w:t>Virologic Failure:</w:t>
      </w:r>
      <w:r>
        <w:t xml:space="preserve"> Two consecutive viral load measurements greater than 1000 copies/ml within a 3–6-month interval, with adherence support between measurements.</w:t>
      </w:r>
    </w:p>
    <w:p w14:paraId="75762F78">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0E64E774">
      <w:pPr>
        <w:pStyle w:val="20"/>
        <w:keepNext w:val="0"/>
        <w:keepLines w:val="0"/>
        <w:widowControl/>
        <w:suppressLineNumbers w:val="0"/>
      </w:pPr>
      <w:r>
        <w:rPr>
          <w:rStyle w:val="21"/>
        </w:rPr>
        <w:t>Note:</w:t>
      </w:r>
      <w:r>
        <w:br w:type="textWrapping"/>
      </w:r>
      <w:r>
        <w:t>For adults, certain WHO stage 3 conditions—such as pulmonary tuberculosis and severe bacterial infections—may also indicate treatment failure (WHO, 2013).</w:t>
      </w:r>
    </w:p>
    <w:p w14:paraId="3952C485">
      <w:pPr>
        <w:spacing w:after="0" w:line="276" w:lineRule="auto"/>
        <w:jc w:val="both"/>
        <w:rPr>
          <w:rFonts w:hint="default" w:ascii="Calibri" w:hAnsi="Calibri" w:eastAsia="Times New Roman" w:cs="Calibri"/>
          <w:color w:val="000000"/>
          <w:sz w:val="21"/>
          <w:szCs w:val="21"/>
        </w:rPr>
      </w:pPr>
    </w:p>
    <w:p w14:paraId="7933E8A9">
      <w:pPr>
        <w:spacing w:after="0" w:line="276" w:lineRule="auto"/>
        <w:jc w:val="both"/>
        <w:rPr>
          <w:rFonts w:hint="default" w:ascii="Calibri" w:hAnsi="Calibri" w:eastAsia="Times New Roman" w:cs="Calibri"/>
          <w:color w:val="000000"/>
          <w:sz w:val="21"/>
          <w:szCs w:val="21"/>
        </w:rPr>
      </w:pPr>
    </w:p>
    <w:p w14:paraId="5078EB2B">
      <w:pPr>
        <w:pStyle w:val="38"/>
        <w:numPr>
          <w:ilvl w:val="0"/>
          <w:numId w:val="131"/>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 xml:space="preserve"> Role of CD4 Testing When Routine Viral Load Monitoring is Available</w:t>
      </w:r>
    </w:p>
    <w:p w14:paraId="49E2A2BE">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In general, when individuals are virologically suppressed on ART, meaningful CD4 decline is uncommon. As viral load testing is now the preferred monitoring approach for children and adults on ART, the role of CD4 testing is being reassessed when routine viral load monitoring is available. </w:t>
      </w:r>
    </w:p>
    <w:p w14:paraId="23E81F72">
      <w:p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*Although CD4 results are no</w:t>
      </w:r>
      <w:r>
        <w:rPr>
          <w:rFonts w:hint="default" w:ascii="Calibri" w:hAnsi="Calibri" w:eastAsia="Times New Roman" w:cs="Calibri"/>
          <w:color w:val="000000"/>
          <w:sz w:val="21"/>
          <w:szCs w:val="21"/>
        </w:rPr>
        <w:t xml:space="preserve"> </w:t>
      </w:r>
      <w:r>
        <w:rPr>
          <w:rFonts w:hint="default" w:ascii="Calibri" w:hAnsi="Calibri" w:eastAsia="Times New Roman" w:cs="Calibri"/>
          <w:b/>
          <w:color w:val="000000"/>
          <w:sz w:val="21"/>
          <w:szCs w:val="21"/>
        </w:rPr>
        <w:t>longer used to determine ART eligibility in countries that have moved to treating all PLHIV,</w:t>
      </w:r>
      <w:r>
        <w:rPr>
          <w:rFonts w:hint="default" w:ascii="Calibri" w:hAnsi="Calibri" w:eastAsia="Times New Roman" w:cs="Calibri"/>
          <w:color w:val="000000"/>
          <w:sz w:val="21"/>
          <w:szCs w:val="21"/>
        </w:rPr>
        <w:t xml:space="preserve"> </w:t>
      </w:r>
      <w:r>
        <w:rPr>
          <w:rFonts w:hint="default" w:ascii="Calibri" w:hAnsi="Calibri" w:eastAsia="Times New Roman" w:cs="Calibri"/>
          <w:b/>
          <w:color w:val="000000"/>
          <w:sz w:val="21"/>
          <w:szCs w:val="21"/>
        </w:rPr>
        <w:t>baseline CD4 measurements may still be important to guide clinical decisions about</w:t>
      </w:r>
      <w:r>
        <w:rPr>
          <w:rFonts w:hint="default" w:ascii="Calibri" w:hAnsi="Calibri" w:eastAsia="Times New Roman" w:cs="Calibri"/>
          <w:color w:val="000000"/>
          <w:sz w:val="21"/>
          <w:szCs w:val="21"/>
        </w:rPr>
        <w:t xml:space="preserve"> </w:t>
      </w:r>
      <w:r>
        <w:rPr>
          <w:rFonts w:hint="default" w:ascii="Calibri" w:hAnsi="Calibri" w:eastAsia="Times New Roman" w:cs="Calibri"/>
          <w:b/>
          <w:color w:val="000000"/>
          <w:sz w:val="21"/>
          <w:szCs w:val="21"/>
        </w:rPr>
        <w:t>screening and starting prophylaxis for opportunistic infections (OIs). CD4 may also be helpful in</w:t>
      </w:r>
      <w:r>
        <w:rPr>
          <w:rFonts w:hint="default" w:ascii="Calibri" w:hAnsi="Calibri" w:eastAsia="Times New Roman" w:cs="Calibri"/>
          <w:color w:val="000000"/>
          <w:sz w:val="21"/>
          <w:szCs w:val="21"/>
        </w:rPr>
        <w:t xml:space="preserve"> </w:t>
      </w:r>
      <w:r>
        <w:rPr>
          <w:rFonts w:hint="default" w:ascii="Calibri" w:hAnsi="Calibri" w:eastAsia="Times New Roman" w:cs="Calibri"/>
          <w:b/>
          <w:color w:val="000000"/>
          <w:sz w:val="21"/>
          <w:szCs w:val="21"/>
        </w:rPr>
        <w:t>management of ill patients to determine if they are at risk for an OI or IRIS if initiated in care.</w:t>
      </w:r>
    </w:p>
    <w:p w14:paraId="12C290C5">
      <w:pPr>
        <w:spacing w:after="0" w:line="276" w:lineRule="auto"/>
        <w:jc w:val="both"/>
        <w:rPr>
          <w:rFonts w:hint="default" w:ascii="Calibri" w:hAnsi="Calibri" w:eastAsia="Times New Roman" w:cs="Calibri"/>
          <w:color w:val="000000"/>
          <w:sz w:val="21"/>
          <w:szCs w:val="21"/>
        </w:rPr>
      </w:pPr>
    </w:p>
    <w:p w14:paraId="10547B06">
      <w:p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IV. SCHEDULE FOR ROUTINE VIRAL LOAD MONITORING</w:t>
      </w:r>
    </w:p>
    <w:p w14:paraId="14004C08">
      <w:pPr>
        <w:pStyle w:val="38"/>
        <w:numPr>
          <w:ilvl w:val="0"/>
          <w:numId w:val="134"/>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Children, Adolescents and Adults (not pregnant or breastfeeding) on ART</w:t>
      </w:r>
    </w:p>
    <w:p w14:paraId="6A7180E2">
      <w:pPr>
        <w:pStyle w:val="38"/>
        <w:numPr>
          <w:ilvl w:val="0"/>
          <w:numId w:val="135"/>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For non-pregnant adults, adolescents, and children on ART in settings where routine viral load monitoring is available, viral load testing should routinely be performed at 6 months after ART initiation.</w:t>
      </w:r>
    </w:p>
    <w:p w14:paraId="1F6A3DDD">
      <w:pPr>
        <w:pStyle w:val="38"/>
        <w:numPr>
          <w:ilvl w:val="0"/>
          <w:numId w:val="135"/>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For patients who </w:t>
      </w:r>
      <w:r>
        <w:rPr>
          <w:rFonts w:hint="default" w:ascii="Calibri" w:hAnsi="Calibri" w:eastAsia="Times New Roman" w:cs="Calibri"/>
          <w:b/>
          <w:color w:val="000000"/>
          <w:sz w:val="21"/>
          <w:szCs w:val="21"/>
        </w:rPr>
        <w:t xml:space="preserve">transfer into care </w:t>
      </w:r>
      <w:r>
        <w:rPr>
          <w:rFonts w:hint="default" w:ascii="Calibri" w:hAnsi="Calibri" w:eastAsia="Times New Roman" w:cs="Calibri"/>
          <w:color w:val="000000"/>
          <w:sz w:val="21"/>
          <w:szCs w:val="21"/>
        </w:rPr>
        <w:t xml:space="preserve">from another facility and have been on ART for at least 6 months, viral load testing should be performed at the </w:t>
      </w:r>
      <w:r>
        <w:rPr>
          <w:rFonts w:hint="default" w:ascii="Calibri" w:hAnsi="Calibri" w:eastAsia="Times New Roman" w:cs="Calibri"/>
          <w:b/>
          <w:color w:val="000000"/>
          <w:sz w:val="21"/>
          <w:szCs w:val="21"/>
        </w:rPr>
        <w:t>first visit</w:t>
      </w:r>
      <w:r>
        <w:rPr>
          <w:rFonts w:hint="default" w:ascii="Calibri" w:hAnsi="Calibri" w:eastAsia="Gungsuh" w:cs="Calibri"/>
          <w:color w:val="000000"/>
          <w:sz w:val="21"/>
          <w:szCs w:val="21"/>
        </w:rPr>
        <w:t xml:space="preserve">, unless there is a documented viral load result </w:t>
      </w:r>
      <w:r>
        <w:rPr>
          <w:rFonts w:hint="default" w:ascii="Calibri" w:hAnsi="Calibri" w:eastAsia="Gungsuh" w:cs="Calibri"/>
          <w:b/>
          <w:bCs/>
          <w:color w:val="000000"/>
          <w:sz w:val="21"/>
          <w:szCs w:val="21"/>
        </w:rPr>
        <w:t>&lt;</w:t>
      </w:r>
      <w:r>
        <w:rPr>
          <w:rFonts w:hint="default" w:ascii="Calibri" w:hAnsi="Calibri" w:eastAsia="Gungsuh" w:cs="Calibri"/>
          <w:color w:val="000000"/>
          <w:sz w:val="21"/>
          <w:szCs w:val="21"/>
        </w:rPr>
        <w:t>1000 copies/ml within the past 6 months.</w:t>
      </w:r>
    </w:p>
    <w:p w14:paraId="49D40001">
      <w:pPr>
        <w:pStyle w:val="38"/>
        <w:numPr>
          <w:ilvl w:val="0"/>
          <w:numId w:val="135"/>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If the viral load result is </w:t>
      </w:r>
      <w:r>
        <w:rPr>
          <w:rFonts w:hint="default" w:ascii="Calibri" w:hAnsi="Calibri" w:eastAsia="Gungsuh" w:cs="Calibri"/>
          <w:b/>
          <w:color w:val="000000"/>
          <w:sz w:val="21"/>
          <w:szCs w:val="21"/>
        </w:rPr>
        <w:t>&lt;1000 copies/ml</w:t>
      </w:r>
      <w:r>
        <w:rPr>
          <w:rFonts w:hint="default" w:ascii="Calibri" w:hAnsi="Calibri" w:eastAsia="Times New Roman" w:cs="Calibri"/>
          <w:color w:val="000000"/>
          <w:sz w:val="21"/>
          <w:szCs w:val="21"/>
        </w:rPr>
        <w:t xml:space="preserve">, indicating successful HIV treatment, then the viral load should be repeated on an </w:t>
      </w:r>
      <w:r>
        <w:rPr>
          <w:rFonts w:hint="default" w:ascii="Calibri" w:hAnsi="Calibri" w:eastAsia="Times New Roman" w:cs="Calibri"/>
          <w:b/>
          <w:color w:val="000000"/>
          <w:sz w:val="21"/>
          <w:szCs w:val="21"/>
        </w:rPr>
        <w:t xml:space="preserve">annual basis </w:t>
      </w:r>
      <w:r>
        <w:rPr>
          <w:rFonts w:hint="default" w:ascii="Calibri" w:hAnsi="Calibri" w:eastAsia="Times New Roman" w:cs="Calibri"/>
          <w:color w:val="000000"/>
          <w:sz w:val="21"/>
          <w:szCs w:val="21"/>
        </w:rPr>
        <w:t>provided that the patient is clinically stable and adherent to ART.</w:t>
      </w:r>
    </w:p>
    <w:p w14:paraId="65111375">
      <w:pPr>
        <w:pStyle w:val="38"/>
        <w:numPr>
          <w:ilvl w:val="0"/>
          <w:numId w:val="135"/>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If, however, an individual develops a new or recurrent WHO stage 3 or 4 condition or has a CD4 count meeting criteria for immunological failure, a viral load should be obtained at that time to assess for virologic treatment failure.</w:t>
      </w:r>
    </w:p>
    <w:p w14:paraId="5B245B53">
      <w:pPr>
        <w:pStyle w:val="38"/>
        <w:numPr>
          <w:ilvl w:val="0"/>
          <w:numId w:val="135"/>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If at any point in time the viral load is found to be </w:t>
      </w:r>
      <w:r>
        <w:rPr>
          <w:rFonts w:hint="default" w:ascii="Calibri" w:hAnsi="Calibri" w:eastAsia="Times New Roman" w:cs="Calibri"/>
          <w:b/>
          <w:bCs/>
          <w:color w:val="000000"/>
          <w:sz w:val="21"/>
          <w:szCs w:val="21"/>
          <w:u w:val="single"/>
        </w:rPr>
        <w:t>&gt;</w:t>
      </w:r>
      <w:r>
        <w:rPr>
          <w:rFonts w:hint="default" w:ascii="Calibri" w:hAnsi="Calibri" w:eastAsia="Times New Roman" w:cs="Calibri"/>
          <w:color w:val="000000"/>
          <w:sz w:val="21"/>
          <w:szCs w:val="21"/>
        </w:rPr>
        <w:t xml:space="preserve">1000 copies/ml, a detailed adherence assessment should be conducted and interventions to improve adherence should be provided, and the viral load repeated as per algorithm. </w:t>
      </w:r>
    </w:p>
    <w:p w14:paraId="1CD0679B">
      <w:pPr>
        <w:spacing w:after="0" w:line="276" w:lineRule="auto"/>
        <w:jc w:val="both"/>
        <w:rPr>
          <w:rFonts w:hint="default" w:ascii="Calibri" w:hAnsi="Calibri" w:eastAsia="Times New Roman" w:cs="Calibri"/>
          <w:color w:val="000000"/>
          <w:sz w:val="21"/>
          <w:szCs w:val="21"/>
        </w:rPr>
      </w:pPr>
    </w:p>
    <w:p w14:paraId="022360BB">
      <w:pPr>
        <w:pStyle w:val="38"/>
        <w:numPr>
          <w:ilvl w:val="0"/>
          <w:numId w:val="134"/>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Pregnant or Breastfeeding Women on ART</w:t>
      </w:r>
    </w:p>
    <w:p w14:paraId="22429AFC">
      <w:pPr>
        <w:pStyle w:val="38"/>
        <w:numPr>
          <w:ilvl w:val="0"/>
          <w:numId w:val="136"/>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For pregnant and breastfeeding women, viral load testing should be performed at </w:t>
      </w:r>
      <w:r>
        <w:rPr>
          <w:rFonts w:hint="default" w:ascii="Calibri" w:hAnsi="Calibri" w:eastAsia="Times New Roman" w:cs="Calibri"/>
          <w:b/>
          <w:color w:val="000000"/>
          <w:sz w:val="21"/>
          <w:szCs w:val="21"/>
        </w:rPr>
        <w:t xml:space="preserve">3 months after ART initiation. </w:t>
      </w:r>
      <w:r>
        <w:rPr>
          <w:rFonts w:hint="default" w:ascii="Calibri" w:hAnsi="Calibri" w:eastAsia="Times New Roman" w:cs="Calibri"/>
          <w:color w:val="000000"/>
          <w:sz w:val="21"/>
          <w:szCs w:val="21"/>
        </w:rPr>
        <w:t>However, every</w:t>
      </w:r>
      <w:r>
        <w:rPr>
          <w:rFonts w:hint="default" w:ascii="Calibri" w:hAnsi="Calibri" w:eastAsia="Times New Roman" w:cs="Calibri"/>
          <w:b/>
          <w:color w:val="000000"/>
          <w:sz w:val="21"/>
          <w:szCs w:val="21"/>
        </w:rPr>
        <w:t xml:space="preserve"> </w:t>
      </w:r>
      <w:r>
        <w:rPr>
          <w:rFonts w:hint="default" w:ascii="Calibri" w:hAnsi="Calibri" w:eastAsia="Times New Roman" w:cs="Calibri"/>
          <w:color w:val="000000"/>
          <w:sz w:val="21"/>
          <w:szCs w:val="21"/>
        </w:rPr>
        <w:t>pregnant woman should also have viral load estimation done between 32-36 weeks irrespective of ART start date or previous viral load result. This viral load assessment is targeted at identifying the risk level of HIV exposed infants.</w:t>
      </w:r>
    </w:p>
    <w:p w14:paraId="7040801A">
      <w:pPr>
        <w:pStyle w:val="38"/>
        <w:numPr>
          <w:ilvl w:val="0"/>
          <w:numId w:val="136"/>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If at any point in time the viral load is found to be </w:t>
      </w:r>
      <w:r>
        <w:rPr>
          <w:rFonts w:hint="default" w:ascii="Calibri" w:hAnsi="Calibri" w:eastAsia="Times New Roman" w:cs="Calibri"/>
          <w:b/>
          <w:bCs/>
          <w:color w:val="000000"/>
          <w:sz w:val="21"/>
          <w:szCs w:val="21"/>
          <w:u w:val="single"/>
        </w:rPr>
        <w:t>&gt;</w:t>
      </w:r>
      <w:r>
        <w:rPr>
          <w:rFonts w:hint="default" w:ascii="Calibri" w:hAnsi="Calibri" w:eastAsia="Times New Roman" w:cs="Calibri"/>
          <w:color w:val="000000"/>
          <w:sz w:val="21"/>
          <w:szCs w:val="21"/>
        </w:rPr>
        <w:t>1000 copies/ml, a detailed adherence assessment should be conducted and interventions to improve adherence should be provided. The viral load should be repeated as per algorithm below (Figure 1), and enhanced adherence counselling is recommended. In addition, enhanced prophylaxis for the infant should be considered for pregnant women between 32–36week gestational age.</w:t>
      </w:r>
    </w:p>
    <w:p w14:paraId="757F4C05">
      <w:pPr>
        <w:pStyle w:val="38"/>
        <w:numPr>
          <w:ilvl w:val="0"/>
          <w:numId w:val="136"/>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If a pregnant or breastfeeding woman develops a new or recurrent WHO stage 3 or 4 condition or has a CD4 count meeting criteria for immunological failure, a viral load should be obtained at that time to assess for virologic treatment failure. </w:t>
      </w:r>
    </w:p>
    <w:p w14:paraId="2F944F48">
      <w:pPr>
        <w:pStyle w:val="38"/>
        <w:numPr>
          <w:ilvl w:val="0"/>
          <w:numId w:val="136"/>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If the viral load result is </w:t>
      </w:r>
      <w:r>
        <w:rPr>
          <w:rFonts w:hint="default" w:ascii="Calibri" w:hAnsi="Calibri" w:eastAsia="Gungsuh" w:cs="Calibri"/>
          <w:b/>
          <w:color w:val="000000"/>
          <w:sz w:val="21"/>
          <w:szCs w:val="21"/>
        </w:rPr>
        <w:t>&lt;1000 copies/ml at the end of pregnancy period,</w:t>
      </w:r>
      <w:r>
        <w:rPr>
          <w:rFonts w:hint="default" w:ascii="Calibri" w:hAnsi="Calibri" w:eastAsia="Times New Roman" w:cs="Calibri"/>
          <w:color w:val="000000"/>
          <w:sz w:val="21"/>
          <w:szCs w:val="21"/>
        </w:rPr>
        <w:t xml:space="preserve"> viral load assessment should be conducted annually in line with the national guideline described above for non-pregnant or breastfeeding adults.</w:t>
      </w:r>
    </w:p>
    <w:p w14:paraId="67B2538C">
      <w:pPr>
        <w:spacing w:after="0" w:line="276" w:lineRule="auto"/>
        <w:jc w:val="both"/>
        <w:rPr>
          <w:rFonts w:hint="default" w:ascii="Calibri" w:hAnsi="Calibri" w:eastAsia="Times New Roman" w:cs="Calibri"/>
          <w:color w:val="000000"/>
          <w:sz w:val="21"/>
          <w:szCs w:val="21"/>
        </w:rPr>
      </w:pPr>
    </w:p>
    <w:p w14:paraId="0D5897E3">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               </w:t>
      </w:r>
    </w:p>
    <w:p w14:paraId="3F3C0C42">
      <w:pPr>
        <w:spacing w:after="0" w:line="276" w:lineRule="auto"/>
        <w:jc w:val="both"/>
        <w:rPr>
          <w:rFonts w:hint="default" w:ascii="Calibri" w:hAnsi="Calibri" w:eastAsia="Gungsuh" w:cs="Calibri"/>
          <w:b/>
          <w:color w:val="000000"/>
          <w:sz w:val="21"/>
          <w:szCs w:val="21"/>
        </w:rPr>
      </w:pPr>
      <w:r>
        <w:rPr>
          <w:rFonts w:hint="default" w:ascii="Calibri" w:hAnsi="Calibri" w:eastAsia="Gungsuh" w:cs="Calibri"/>
          <w:b/>
          <w:color w:val="000000"/>
          <w:sz w:val="21"/>
          <w:szCs w:val="21"/>
        </w:rPr>
        <w:t>Schedule for Routine Viral Load Monitoring after ART Initiation and Subsequent Testing in Clinically Stable Patients with Viral Load &lt;1000 copies/ml</w:t>
      </w:r>
    </w:p>
    <w:p w14:paraId="75CDD731">
      <w:pPr>
        <w:pStyle w:val="4"/>
        <w:keepNext w:val="0"/>
        <w:keepLines w:val="0"/>
        <w:widowControl/>
        <w:suppressLineNumbers w:val="0"/>
      </w:pPr>
      <w:r>
        <w:t>Viral Load Testing Schedule by Population</w:t>
      </w:r>
    </w:p>
    <w:p w14:paraId="520F2815">
      <w:pPr>
        <w:pStyle w:val="20"/>
        <w:keepNext w:val="0"/>
        <w:keepLines w:val="0"/>
        <w:widowControl/>
        <w:suppressLineNumbers w:val="0"/>
      </w:pPr>
      <w:r>
        <w:rPr>
          <w:rStyle w:val="21"/>
        </w:rPr>
        <w:t>1. Children, Adolescents, and Adults</w:t>
      </w:r>
    </w:p>
    <w:p w14:paraId="325D1686">
      <w:pPr>
        <w:pStyle w:val="20"/>
        <w:keepNext w:val="0"/>
        <w:keepLines w:val="0"/>
        <w:widowControl/>
        <w:suppressLineNumbers w:val="0"/>
      </w:pPr>
      <w:r>
        <w:rPr>
          <w:rStyle w:val="21"/>
        </w:rPr>
        <w:t>Time since ART initiation:</w:t>
      </w:r>
      <w:r>
        <w:t xml:space="preserve"> 6 months after starting ART.</w:t>
      </w:r>
    </w:p>
    <w:p w14:paraId="46CB5CB7">
      <w:pPr>
        <w:pStyle w:val="20"/>
        <w:keepNext w:val="0"/>
        <w:keepLines w:val="0"/>
        <w:widowControl/>
        <w:suppressLineNumbers w:val="0"/>
      </w:pPr>
      <w:r>
        <w:rPr>
          <w:rStyle w:val="21"/>
        </w:rPr>
        <w:t>Subsequent testing:</w:t>
      </w:r>
      <w:r>
        <w:t xml:space="preserve"> 6 months after the first suppressed test, then annually thereafter.</w:t>
      </w:r>
    </w:p>
    <w:p w14:paraId="514999A5">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0676D353">
      <w:pPr>
        <w:pStyle w:val="20"/>
        <w:keepNext w:val="0"/>
        <w:keepLines w:val="0"/>
        <w:widowControl/>
        <w:suppressLineNumbers w:val="0"/>
      </w:pPr>
      <w:r>
        <w:rPr>
          <w:rStyle w:val="21"/>
        </w:rPr>
        <w:t>2. Pregnant or Breastfeeding Women</w:t>
      </w:r>
    </w:p>
    <w:p w14:paraId="1C30F9EC">
      <w:pPr>
        <w:pStyle w:val="20"/>
        <w:keepNext w:val="0"/>
        <w:keepLines w:val="0"/>
        <w:widowControl/>
        <w:suppressLineNumbers w:val="0"/>
      </w:pPr>
      <w:r>
        <w:rPr>
          <w:rStyle w:val="21"/>
        </w:rPr>
        <w:t>Time since ART initiation:</w:t>
      </w:r>
      <w:r>
        <w:t xml:space="preserve"> 3 months after starting ART, or at 32–36 weeks of gestation—whichever comes first.</w:t>
      </w:r>
    </w:p>
    <w:p w14:paraId="083632FB">
      <w:pPr>
        <w:pStyle w:val="20"/>
        <w:keepNext w:val="0"/>
        <w:keepLines w:val="0"/>
        <w:widowControl/>
        <w:suppressLineNumbers w:val="0"/>
      </w:pPr>
      <w:r>
        <w:rPr>
          <w:rStyle w:val="21"/>
        </w:rPr>
        <w:t>Subsequent testing:</w:t>
      </w:r>
      <w:r>
        <w:t xml:space="preserve"> Every 6 months.</w:t>
      </w:r>
    </w:p>
    <w:p w14:paraId="5E3115F2">
      <w:pPr>
        <w:spacing w:after="0" w:line="276" w:lineRule="auto"/>
        <w:jc w:val="both"/>
        <w:rPr>
          <w:rFonts w:hint="default" w:ascii="Calibri" w:hAnsi="Calibri" w:eastAsia="Gungsuh" w:cs="Calibri"/>
          <w:b/>
          <w:color w:val="000000"/>
          <w:sz w:val="21"/>
          <w:szCs w:val="21"/>
        </w:rPr>
      </w:pPr>
    </w:p>
    <w:p w14:paraId="557D15CE">
      <w:pPr>
        <w:numPr>
          <w:ilvl w:val="0"/>
          <w:numId w:val="137"/>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color w:val="000000"/>
          <w:sz w:val="21"/>
          <w:szCs w:val="21"/>
        </w:rPr>
        <w:t>For patients who transfer into care and have been on ART for at least 6 months, viral load testing should be performed at the first visit, unless there is a documented viral load result &lt;1000 copies/ml within the past 6 months.</w:t>
      </w:r>
    </w:p>
    <w:p w14:paraId="3ABA75C6">
      <w:pPr>
        <w:numPr>
          <w:ilvl w:val="0"/>
          <w:numId w:val="137"/>
        </w:numPr>
        <w:spacing w:after="0" w:line="276" w:lineRule="auto"/>
        <w:ind w:left="0" w:leftChars="0" w:firstLine="0" w:firstLineChars="0"/>
        <w:jc w:val="both"/>
        <w:rPr>
          <w:rFonts w:hint="default" w:ascii="Calibri" w:hAnsi="Calibri" w:eastAsia="Times New Roman" w:cs="Calibri"/>
          <w:color w:val="000000"/>
          <w:sz w:val="21"/>
          <w:szCs w:val="21"/>
        </w:rPr>
      </w:pPr>
      <w:r>
        <w:rPr>
          <w:rFonts w:hint="default" w:ascii="Calibri" w:hAnsi="Calibri" w:eastAsia="Gungsuh" w:cs="Calibri"/>
          <w:color w:val="000000"/>
          <w:sz w:val="21"/>
          <w:szCs w:val="21"/>
        </w:rPr>
        <w:t>If already on ART for at least 6 months, a viral load should be performed at the first ANC or PNC visit. If there is a documented viral load result &lt;1000 copies/ml within the past 3 months, and adherence remains good, a viral load at first visit may be deferred until 6 months has elapsed from the prior result</w:t>
      </w:r>
      <w:r>
        <w:rPr>
          <w:rFonts w:hint="default" w:ascii="Calibri" w:hAnsi="Calibri" w:eastAsia="Times New Roman" w:cs="Calibri"/>
          <w:b/>
          <w:color w:val="000000"/>
          <w:sz w:val="21"/>
          <w:szCs w:val="21"/>
        </w:rPr>
        <w:t>.</w:t>
      </w:r>
    </w:p>
    <w:p w14:paraId="1E450306">
      <w:pPr>
        <w:spacing w:after="0" w:line="276" w:lineRule="auto"/>
        <w:jc w:val="both"/>
        <w:rPr>
          <w:rFonts w:hint="default" w:ascii="Calibri" w:hAnsi="Calibri" w:eastAsia="Times New Roman" w:cs="Calibri"/>
          <w:b/>
          <w:color w:val="000000"/>
          <w:sz w:val="21"/>
          <w:szCs w:val="21"/>
        </w:rPr>
      </w:pPr>
    </w:p>
    <w:p w14:paraId="5891CBB4">
      <w:p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V. INTERPRETATION OF VIRAL LOAD TEST RESULTS AND SUBSEQUENT MANAGEMENT</w:t>
      </w:r>
    </w:p>
    <w:p w14:paraId="6C40A004">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Interpretation of viral load results and subsequent steps are outlined in the algorithm. </w:t>
      </w:r>
    </w:p>
    <w:p w14:paraId="06479B50">
      <w:pPr>
        <w:pStyle w:val="38"/>
        <w:numPr>
          <w:ilvl w:val="0"/>
          <w:numId w:val="138"/>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Viral Load Results &lt;200 copies/ml</w:t>
      </w:r>
    </w:p>
    <w:p w14:paraId="041E083C">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A viral load &lt;200 copies/ml also known as undetectable viral load, indicates viral suppression (undetectable) to an undetectable level where risk of transmission is zero </w:t>
      </w:r>
      <w:r>
        <w:rPr>
          <w:rFonts w:hint="default" w:ascii="Calibri" w:hAnsi="Calibri" w:eastAsia="Times New Roman" w:cs="Calibri"/>
          <w:b/>
          <w:bCs/>
          <w:color w:val="000000"/>
          <w:sz w:val="21"/>
          <w:szCs w:val="21"/>
        </w:rPr>
        <w:t>(Undetectable = Untransmitable)</w:t>
      </w:r>
      <w:r>
        <w:rPr>
          <w:rFonts w:hint="default" w:ascii="Calibri" w:hAnsi="Calibri" w:eastAsia="Times New Roman" w:cs="Calibri"/>
          <w:color w:val="000000"/>
          <w:sz w:val="21"/>
          <w:szCs w:val="21"/>
        </w:rPr>
        <w:t xml:space="preserve">. As such, this level is also seen as a panacea for achieving zero transmission. The patient is on an appropriate ART regimen and adherence is good. The actual value and meaning of the viral load test result should be explained to the patient at the next clinic visit. </w:t>
      </w:r>
    </w:p>
    <w:p w14:paraId="0F2E93CE">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Patients with viral load &lt;200 copies/ml should continue to receive routine HIV care and adherence support.</w:t>
      </w:r>
    </w:p>
    <w:p w14:paraId="08E90D8C">
      <w:pPr>
        <w:spacing w:after="0" w:line="276" w:lineRule="auto"/>
        <w:jc w:val="both"/>
        <w:rPr>
          <w:rFonts w:hint="default" w:ascii="Calibri" w:hAnsi="Calibri" w:eastAsia="Times New Roman" w:cs="Calibri"/>
          <w:color w:val="000000"/>
          <w:sz w:val="21"/>
          <w:szCs w:val="21"/>
        </w:rPr>
      </w:pPr>
    </w:p>
    <w:p w14:paraId="6FB960D0">
      <w:pPr>
        <w:pStyle w:val="38"/>
        <w:numPr>
          <w:ilvl w:val="0"/>
          <w:numId w:val="138"/>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b/>
          <w:color w:val="000000"/>
          <w:sz w:val="21"/>
          <w:szCs w:val="21"/>
        </w:rPr>
      </w:pPr>
      <w:r>
        <w:rPr>
          <w:rFonts w:hint="default" w:ascii="Calibri" w:hAnsi="Calibri" w:eastAsia="Gungsuh" w:cs="Calibri"/>
          <w:b/>
          <w:color w:val="000000"/>
          <w:sz w:val="21"/>
          <w:szCs w:val="21"/>
        </w:rPr>
        <w:t>Viral Load Results &lt;1000 copies/ml</w:t>
      </w:r>
    </w:p>
    <w:p w14:paraId="35C40B2B">
      <w:pPr>
        <w:spacing w:after="0" w:line="276" w:lineRule="auto"/>
        <w:jc w:val="both"/>
        <w:rPr>
          <w:rFonts w:hint="default" w:ascii="Calibri" w:hAnsi="Calibri" w:eastAsia="Times New Roman" w:cs="Calibri"/>
          <w:color w:val="000000"/>
          <w:sz w:val="21"/>
          <w:szCs w:val="21"/>
        </w:rPr>
      </w:pPr>
      <w:r>
        <w:rPr>
          <w:rFonts w:hint="default" w:ascii="Calibri" w:hAnsi="Calibri" w:eastAsia="Gungsuh" w:cs="Calibri"/>
          <w:color w:val="000000"/>
          <w:sz w:val="21"/>
          <w:szCs w:val="21"/>
        </w:rPr>
        <w:t xml:space="preserve">A viral load &gt;200 but &lt;1000 copies/ml indicates that viral replication is sufficiently controlled, and therefore the patient is on an appropriate ART regimen and adherence is good. The actual value and meaning of the viral load test result should be explained to the patient at the next clinic visit. </w:t>
      </w:r>
    </w:p>
    <w:p w14:paraId="35163812">
      <w:pPr>
        <w:spacing w:after="0" w:line="276" w:lineRule="auto"/>
        <w:jc w:val="both"/>
        <w:rPr>
          <w:rFonts w:hint="default" w:ascii="Calibri" w:hAnsi="Calibri" w:eastAsia="Times New Roman" w:cs="Calibri"/>
          <w:color w:val="000000"/>
          <w:sz w:val="21"/>
          <w:szCs w:val="21"/>
        </w:rPr>
      </w:pPr>
    </w:p>
    <w:p w14:paraId="3CED30FC">
      <w:pPr>
        <w:spacing w:after="0" w:line="276" w:lineRule="auto"/>
        <w:jc w:val="both"/>
        <w:rPr>
          <w:rFonts w:hint="default" w:ascii="Calibri" w:hAnsi="Calibri" w:eastAsia="Times New Roman" w:cs="Calibri"/>
          <w:b/>
          <w:bCs/>
          <w:color w:val="000000"/>
          <w:sz w:val="21"/>
          <w:szCs w:val="21"/>
        </w:rPr>
      </w:pPr>
      <w:r>
        <w:rPr>
          <w:rFonts w:hint="default" w:ascii="Calibri" w:hAnsi="Calibri" w:eastAsia="Times New Roman" w:cs="Calibri"/>
          <w:b/>
          <w:bCs/>
          <w:color w:val="000000"/>
          <w:sz w:val="21"/>
          <w:szCs w:val="21"/>
        </w:rPr>
        <w:t xml:space="preserve">Using the </w:t>
      </w:r>
      <w:r>
        <w:rPr>
          <w:rFonts w:hint="default" w:ascii="Calibri" w:hAnsi="Calibri" w:eastAsia="Times New Roman" w:cs="Calibri"/>
          <w:b/>
          <w:bCs/>
          <w:i/>
          <w:color w:val="000000"/>
          <w:sz w:val="21"/>
          <w:szCs w:val="21"/>
        </w:rPr>
        <w:t>Viral Load Monitoring</w:t>
      </w:r>
      <w:r>
        <w:rPr>
          <w:rFonts w:hint="default" w:ascii="Calibri" w:hAnsi="Calibri" w:eastAsia="Times New Roman" w:cs="Calibri"/>
          <w:b/>
          <w:bCs/>
          <w:color w:val="000000"/>
          <w:sz w:val="21"/>
          <w:szCs w:val="21"/>
        </w:rPr>
        <w:t xml:space="preserve"> </w:t>
      </w:r>
      <w:r>
        <w:rPr>
          <w:rFonts w:hint="default" w:ascii="Calibri" w:hAnsi="Calibri" w:eastAsia="Times New Roman" w:cs="Calibri"/>
          <w:b/>
          <w:bCs/>
          <w:i/>
          <w:color w:val="000000"/>
          <w:sz w:val="21"/>
          <w:szCs w:val="21"/>
        </w:rPr>
        <w:t>Flipchart</w:t>
      </w:r>
      <w:r>
        <w:rPr>
          <w:rFonts w:hint="default" w:ascii="Calibri" w:hAnsi="Calibri" w:eastAsia="Times New Roman" w:cs="Calibri"/>
          <w:b/>
          <w:bCs/>
          <w:color w:val="000000"/>
          <w:sz w:val="21"/>
          <w:szCs w:val="21"/>
        </w:rPr>
        <w:t>, the following points should be addressed:</w:t>
      </w:r>
    </w:p>
    <w:p w14:paraId="727D0E82">
      <w:pPr>
        <w:pStyle w:val="38"/>
        <w:numPr>
          <w:ilvl w:val="0"/>
          <w:numId w:val="139"/>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ART is working to stop HIV from reproducing.</w:t>
      </w:r>
    </w:p>
    <w:p w14:paraId="42A27EB2">
      <w:pPr>
        <w:pStyle w:val="38"/>
        <w:numPr>
          <w:ilvl w:val="0"/>
          <w:numId w:val="139"/>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No change in medication is recommended.</w:t>
      </w:r>
    </w:p>
    <w:p w14:paraId="6EE35B09">
      <w:pPr>
        <w:pStyle w:val="38"/>
        <w:numPr>
          <w:ilvl w:val="0"/>
          <w:numId w:val="139"/>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The patient should continue to take ART as prescribed.</w:t>
      </w:r>
    </w:p>
    <w:p w14:paraId="23286973">
      <w:pPr>
        <w:pStyle w:val="38"/>
        <w:numPr>
          <w:ilvl w:val="0"/>
          <w:numId w:val="139"/>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The viral load will be repeated in 12 months (3 months if the patient is pregnant or breastfeeding).</w:t>
      </w:r>
    </w:p>
    <w:p w14:paraId="606219F2">
      <w:pPr>
        <w:spacing w:after="0" w:line="276" w:lineRule="auto"/>
        <w:jc w:val="both"/>
        <w:rPr>
          <w:rFonts w:hint="default" w:ascii="Calibri" w:hAnsi="Calibri" w:eastAsia="Times New Roman" w:cs="Calibri"/>
          <w:color w:val="000000"/>
          <w:sz w:val="21"/>
          <w:szCs w:val="21"/>
        </w:rPr>
      </w:pPr>
      <w:r>
        <w:rPr>
          <w:rFonts w:hint="default" w:ascii="Calibri" w:hAnsi="Calibri" w:eastAsia="Gungsuh" w:cs="Calibri"/>
          <w:color w:val="000000"/>
          <w:sz w:val="21"/>
          <w:szCs w:val="21"/>
        </w:rPr>
        <w:t>Patients with viral load &lt;1000 copies/ml should continue to receive routine HIV care and adherence support.</w:t>
      </w:r>
    </w:p>
    <w:p w14:paraId="2E8A4975">
      <w:pPr>
        <w:spacing w:after="0" w:line="276" w:lineRule="auto"/>
        <w:jc w:val="both"/>
        <w:rPr>
          <w:rFonts w:hint="default" w:ascii="Calibri" w:hAnsi="Calibri" w:eastAsia="Times New Roman" w:cs="Calibri"/>
          <w:color w:val="000000"/>
          <w:sz w:val="21"/>
          <w:szCs w:val="21"/>
        </w:rPr>
      </w:pPr>
    </w:p>
    <w:p w14:paraId="0A30E09A">
      <w:pPr>
        <w:numPr>
          <w:ilvl w:val="0"/>
          <w:numId w:val="138"/>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 xml:space="preserve">Viral Load Results </w:t>
      </w:r>
      <w:r>
        <w:rPr>
          <w:rFonts w:hint="default" w:ascii="Calibri" w:hAnsi="Calibri" w:eastAsia="Times New Roman" w:cs="Calibri"/>
          <w:b/>
          <w:color w:val="000000"/>
          <w:sz w:val="21"/>
          <w:szCs w:val="21"/>
          <w:u w:val="single"/>
        </w:rPr>
        <w:t>&gt;</w:t>
      </w:r>
      <w:r>
        <w:rPr>
          <w:rFonts w:hint="default" w:ascii="Calibri" w:hAnsi="Calibri" w:eastAsia="Times New Roman" w:cs="Calibri"/>
          <w:b/>
          <w:color w:val="000000"/>
          <w:sz w:val="21"/>
          <w:szCs w:val="21"/>
        </w:rPr>
        <w:t>1000 copies/ml</w:t>
      </w:r>
    </w:p>
    <w:p w14:paraId="10253848">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A viral load </w:t>
      </w:r>
      <w:r>
        <w:rPr>
          <w:rFonts w:hint="default" w:ascii="Calibri" w:hAnsi="Calibri" w:eastAsia="Times New Roman" w:cs="Calibri"/>
          <w:color w:val="000000"/>
          <w:sz w:val="21"/>
          <w:szCs w:val="21"/>
          <w:u w:val="single"/>
        </w:rPr>
        <w:t>&gt;</w:t>
      </w:r>
      <w:r>
        <w:rPr>
          <w:rFonts w:hint="default" w:ascii="Calibri" w:hAnsi="Calibri" w:eastAsia="Times New Roman" w:cs="Calibri"/>
          <w:color w:val="000000"/>
          <w:sz w:val="21"/>
          <w:szCs w:val="21"/>
        </w:rPr>
        <w:t xml:space="preserve">1000 copies/ml indicates that viral replication is not well controlled. This may be due to suboptimal adherence and/or may indicate that the patient’s HIV is resistant to one or more drugs in the patient’s ART regimen. It is important to bear in mind, however, that a concomitant or recent infection may result in a </w:t>
      </w:r>
      <w:r>
        <w:rPr>
          <w:rFonts w:hint="default" w:ascii="Calibri" w:hAnsi="Calibri" w:eastAsia="Times New Roman" w:cs="Calibri"/>
          <w:b/>
          <w:color w:val="000000"/>
          <w:sz w:val="21"/>
          <w:szCs w:val="21"/>
        </w:rPr>
        <w:t xml:space="preserve">transient </w:t>
      </w:r>
      <w:r>
        <w:rPr>
          <w:rFonts w:hint="default" w:ascii="Calibri" w:hAnsi="Calibri" w:eastAsia="Times New Roman" w:cs="Calibri"/>
          <w:color w:val="000000"/>
          <w:sz w:val="21"/>
          <w:szCs w:val="21"/>
        </w:rPr>
        <w:t>increase in viral load (as well as a transient decrease in CD4 cell count). Therefore, the interpretation of viral</w:t>
      </w:r>
      <w:r>
        <w:rPr>
          <w:rFonts w:hint="default" w:ascii="Calibri" w:hAnsi="Calibri" w:eastAsia="Times New Roman" w:cs="Calibri"/>
          <w:b/>
          <w:color w:val="000000"/>
          <w:sz w:val="21"/>
          <w:szCs w:val="21"/>
        </w:rPr>
        <w:t xml:space="preserve"> </w:t>
      </w:r>
      <w:r>
        <w:rPr>
          <w:rFonts w:hint="default" w:ascii="Calibri" w:hAnsi="Calibri" w:eastAsia="Times New Roman" w:cs="Calibri"/>
          <w:color w:val="000000"/>
          <w:sz w:val="21"/>
          <w:szCs w:val="21"/>
        </w:rPr>
        <w:t>load results should consider whether the patient had an intercurrent infection at the time the</w:t>
      </w:r>
      <w:r>
        <w:rPr>
          <w:rFonts w:hint="default" w:ascii="Calibri" w:hAnsi="Calibri" w:eastAsia="Times New Roman" w:cs="Calibri"/>
          <w:b/>
          <w:color w:val="000000"/>
          <w:sz w:val="21"/>
          <w:szCs w:val="21"/>
        </w:rPr>
        <w:t xml:space="preserve"> </w:t>
      </w:r>
      <w:r>
        <w:rPr>
          <w:rFonts w:hint="default" w:ascii="Calibri" w:hAnsi="Calibri" w:eastAsia="Times New Roman" w:cs="Calibri"/>
          <w:color w:val="000000"/>
          <w:sz w:val="21"/>
          <w:szCs w:val="21"/>
        </w:rPr>
        <w:t xml:space="preserve">specimen was collected and should follow the algorithm below. Upon reviewing this viral load result, the clinician must ensure that the patient is contacted to come to the clinic as soon as possible, ideally within 1 week. </w:t>
      </w:r>
    </w:p>
    <w:p w14:paraId="7EECEECE">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At this visit, using the </w:t>
      </w:r>
      <w:r>
        <w:rPr>
          <w:rFonts w:hint="default" w:ascii="Calibri" w:hAnsi="Calibri" w:eastAsia="Times New Roman" w:cs="Calibri"/>
          <w:i/>
          <w:color w:val="000000"/>
          <w:sz w:val="21"/>
          <w:szCs w:val="21"/>
        </w:rPr>
        <w:t xml:space="preserve">Viral Load Monitoring Flipchart, </w:t>
      </w:r>
      <w:r>
        <w:rPr>
          <w:rFonts w:hint="default" w:ascii="Calibri" w:hAnsi="Calibri" w:eastAsia="Times New Roman" w:cs="Calibri"/>
          <w:color w:val="000000"/>
          <w:sz w:val="21"/>
          <w:szCs w:val="21"/>
        </w:rPr>
        <w:t>the actual value and meaning of the viral load test result should be explained to the patient, including the following points:</w:t>
      </w:r>
    </w:p>
    <w:p w14:paraId="62924E11">
      <w:pPr>
        <w:pStyle w:val="38"/>
        <w:numPr>
          <w:ilvl w:val="0"/>
          <w:numId w:val="139"/>
        </w:numPr>
        <w:spacing w:after="0" w:line="276" w:lineRule="auto"/>
        <w:jc w:val="both"/>
        <w:rPr>
          <w:rFonts w:hint="default" w:ascii="Calibri" w:hAnsi="Calibri" w:eastAsia="Times New Roman" w:cs="Calibri"/>
          <w:color w:val="000000"/>
          <w:sz w:val="21"/>
          <w:szCs w:val="21"/>
        </w:rPr>
      </w:pPr>
      <w:r>
        <w:rPr>
          <w:rFonts w:hint="default" w:ascii="Calibri" w:hAnsi="Calibri" w:eastAsia="Gungsuh" w:cs="Calibri"/>
          <w:color w:val="000000"/>
          <w:sz w:val="21"/>
          <w:szCs w:val="21"/>
        </w:rPr>
        <w:t>The viral load is elevated (the goal is to have a viral load &lt;1000 copies/ml)</w:t>
      </w:r>
    </w:p>
    <w:p w14:paraId="21C9DE7C">
      <w:pPr>
        <w:pStyle w:val="38"/>
        <w:numPr>
          <w:ilvl w:val="0"/>
          <w:numId w:val="139"/>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A viral load </w:t>
      </w:r>
      <w:r>
        <w:rPr>
          <w:rFonts w:hint="default" w:ascii="Calibri" w:hAnsi="Calibri" w:eastAsia="Times New Roman" w:cs="Calibri"/>
          <w:color w:val="000000"/>
          <w:sz w:val="21"/>
          <w:szCs w:val="21"/>
          <w:u w:val="single"/>
        </w:rPr>
        <w:t>&gt;</w:t>
      </w:r>
      <w:r>
        <w:rPr>
          <w:rFonts w:hint="default" w:ascii="Calibri" w:hAnsi="Calibri" w:eastAsia="Times New Roman" w:cs="Calibri"/>
          <w:color w:val="000000"/>
          <w:sz w:val="21"/>
          <w:szCs w:val="21"/>
        </w:rPr>
        <w:t>1000 copies/ml indicates that HIV is replicating in the body. This could be    happening because the patient is, or was, not taking ART properly (e.g., missing doses, etc.), or that the medications are no longer able to stop the virus (i.e., the HIV has developed resistance)</w:t>
      </w:r>
    </w:p>
    <w:p w14:paraId="5868FBA2">
      <w:pPr>
        <w:pStyle w:val="38"/>
        <w:numPr>
          <w:ilvl w:val="0"/>
          <w:numId w:val="139"/>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Resistance to medications usually develops from missing doses.</w:t>
      </w:r>
    </w:p>
    <w:p w14:paraId="4E8A65B8">
      <w:pPr>
        <w:pStyle w:val="38"/>
        <w:numPr>
          <w:ilvl w:val="0"/>
          <w:numId w:val="139"/>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Over time ongoing HIV replication can result in reduced CD4 cells (the body’s defenses against infections and cancers) and the patient could become sick</w:t>
      </w:r>
    </w:p>
    <w:p w14:paraId="2E6D24F4">
      <w:pPr>
        <w:spacing w:after="0" w:line="276" w:lineRule="auto"/>
        <w:jc w:val="both"/>
        <w:rPr>
          <w:rFonts w:hint="default" w:ascii="Calibri" w:hAnsi="Calibri" w:eastAsia="Times New Roman" w:cs="Calibri"/>
          <w:i/>
          <w:color w:val="000000"/>
          <w:sz w:val="21"/>
          <w:szCs w:val="21"/>
        </w:rPr>
      </w:pPr>
      <w:r>
        <w:rPr>
          <w:rFonts w:hint="default" w:ascii="Calibri" w:hAnsi="Calibri" w:eastAsia="Times New Roman" w:cs="Calibri"/>
          <w:color w:val="000000"/>
          <w:sz w:val="21"/>
          <w:szCs w:val="21"/>
        </w:rPr>
        <w:t xml:space="preserve">Patients with viral load </w:t>
      </w:r>
      <w:r>
        <w:rPr>
          <w:rFonts w:hint="default" w:ascii="Calibri" w:hAnsi="Calibri" w:eastAsia="Times New Roman" w:cs="Calibri"/>
          <w:color w:val="000000"/>
          <w:sz w:val="21"/>
          <w:szCs w:val="21"/>
          <w:u w:val="single"/>
        </w:rPr>
        <w:t>&gt;</w:t>
      </w:r>
      <w:r>
        <w:rPr>
          <w:rFonts w:hint="default" w:ascii="Calibri" w:hAnsi="Calibri" w:eastAsia="Times New Roman" w:cs="Calibri"/>
          <w:color w:val="000000"/>
          <w:sz w:val="21"/>
          <w:szCs w:val="21"/>
        </w:rPr>
        <w:t xml:space="preserve">1000 copies/ml should undergo the adherence assessment found in the </w:t>
      </w:r>
      <w:r>
        <w:rPr>
          <w:rFonts w:hint="default" w:ascii="Calibri" w:hAnsi="Calibri" w:eastAsia="Times New Roman" w:cs="Calibri"/>
          <w:i/>
          <w:color w:val="000000"/>
          <w:sz w:val="21"/>
          <w:szCs w:val="21"/>
        </w:rPr>
        <w:t xml:space="preserve">Viral Load Monitoring Flipchart. </w:t>
      </w:r>
      <w:r>
        <w:rPr>
          <w:rFonts w:hint="default" w:ascii="Calibri" w:hAnsi="Calibri" w:eastAsia="Times New Roman" w:cs="Calibri"/>
          <w:color w:val="000000"/>
          <w:sz w:val="21"/>
          <w:szCs w:val="21"/>
        </w:rPr>
        <w:t xml:space="preserve">Based on identified barriers, an </w:t>
      </w:r>
      <w:r>
        <w:rPr>
          <w:rFonts w:hint="default" w:ascii="Calibri" w:hAnsi="Calibri" w:eastAsia="Times New Roman" w:cs="Calibri"/>
          <w:i/>
          <w:color w:val="000000"/>
          <w:sz w:val="21"/>
          <w:szCs w:val="21"/>
        </w:rPr>
        <w:t xml:space="preserve">Enhanced Adherence Treatment Plan </w:t>
      </w:r>
      <w:r>
        <w:rPr>
          <w:rFonts w:hint="default" w:ascii="Calibri" w:hAnsi="Calibri" w:eastAsia="Times New Roman" w:cs="Calibri"/>
          <w:color w:val="000000"/>
          <w:sz w:val="21"/>
          <w:szCs w:val="21"/>
        </w:rPr>
        <w:t>including specific</w:t>
      </w:r>
      <w:r>
        <w:rPr>
          <w:rFonts w:hint="default" w:ascii="Calibri" w:hAnsi="Calibri" w:eastAsia="Times New Roman" w:cs="Calibri"/>
          <w:i/>
          <w:color w:val="000000"/>
          <w:sz w:val="21"/>
          <w:szCs w:val="21"/>
        </w:rPr>
        <w:t xml:space="preserve"> </w:t>
      </w:r>
      <w:r>
        <w:rPr>
          <w:rFonts w:hint="default" w:ascii="Calibri" w:hAnsi="Calibri" w:eastAsia="Times New Roman" w:cs="Calibri"/>
          <w:color w:val="000000"/>
          <w:sz w:val="21"/>
          <w:szCs w:val="21"/>
        </w:rPr>
        <w:t xml:space="preserve">interventions should be developed with the patient (see </w:t>
      </w:r>
      <w:r>
        <w:rPr>
          <w:rFonts w:hint="default" w:ascii="Calibri" w:hAnsi="Calibri" w:eastAsia="Times New Roman" w:cs="Calibri"/>
          <w:i/>
          <w:color w:val="000000"/>
          <w:sz w:val="21"/>
          <w:szCs w:val="21"/>
        </w:rPr>
        <w:t>Viral Load Monitoring Flipchart</w:t>
      </w:r>
      <w:r>
        <w:rPr>
          <w:rFonts w:hint="default" w:ascii="Calibri" w:hAnsi="Calibri" w:eastAsia="Times New Roman" w:cs="Calibri"/>
          <w:color w:val="000000"/>
          <w:sz w:val="21"/>
          <w:szCs w:val="21"/>
        </w:rPr>
        <w:t xml:space="preserve">, and </w:t>
      </w:r>
      <w:r>
        <w:rPr>
          <w:rFonts w:hint="default" w:ascii="Calibri" w:hAnsi="Calibri" w:eastAsia="Times New Roman" w:cs="Calibri"/>
          <w:i/>
          <w:color w:val="000000"/>
          <w:sz w:val="21"/>
          <w:szCs w:val="21"/>
        </w:rPr>
        <w:t>Enhanced Adherence Treatment Plan</w:t>
      </w:r>
      <w:r>
        <w:rPr>
          <w:rFonts w:hint="default" w:ascii="Calibri" w:hAnsi="Calibri" w:eastAsia="Times New Roman" w:cs="Calibri"/>
          <w:color w:val="000000"/>
          <w:sz w:val="21"/>
          <w:szCs w:val="21"/>
        </w:rPr>
        <w:t>). The patient should be seen monthly for at least two additional sessions. At each session an</w:t>
      </w:r>
      <w:r>
        <w:rPr>
          <w:rFonts w:hint="default" w:ascii="Calibri" w:hAnsi="Calibri" w:eastAsia="Times New Roman" w:cs="Calibri"/>
          <w:i/>
          <w:color w:val="000000"/>
          <w:sz w:val="21"/>
          <w:szCs w:val="21"/>
        </w:rPr>
        <w:t xml:space="preserve"> </w:t>
      </w:r>
      <w:r>
        <w:rPr>
          <w:rFonts w:hint="default" w:ascii="Calibri" w:hAnsi="Calibri" w:eastAsia="Times New Roman" w:cs="Calibri"/>
          <w:color w:val="000000"/>
          <w:sz w:val="21"/>
          <w:szCs w:val="21"/>
        </w:rPr>
        <w:t>adherence assessment should be conducted, and the treatment plan should be updated as needed to address</w:t>
      </w:r>
      <w:r>
        <w:rPr>
          <w:rFonts w:hint="default" w:ascii="Calibri" w:hAnsi="Calibri" w:eastAsia="Times New Roman" w:cs="Calibri"/>
          <w:i/>
          <w:color w:val="000000"/>
          <w:sz w:val="21"/>
          <w:szCs w:val="21"/>
        </w:rPr>
        <w:t xml:space="preserve"> </w:t>
      </w:r>
      <w:r>
        <w:rPr>
          <w:rFonts w:hint="default" w:ascii="Calibri" w:hAnsi="Calibri" w:eastAsia="Times New Roman" w:cs="Calibri"/>
          <w:color w:val="000000"/>
          <w:sz w:val="21"/>
          <w:szCs w:val="21"/>
        </w:rPr>
        <w:t>barriers. After 3 or more sessions and once good adherence has been achieved, a repeat viral load test should be sent and the algorithm in Figure 1 should be followed depending on the results.</w:t>
      </w:r>
    </w:p>
    <w:p w14:paraId="1610B6DE">
      <w:pPr>
        <w:spacing w:after="0" w:line="276" w:lineRule="auto"/>
        <w:jc w:val="both"/>
        <w:rPr>
          <w:rFonts w:hint="default" w:ascii="Calibri" w:hAnsi="Calibri" w:eastAsia="Times New Roman" w:cs="Calibri"/>
          <w:color w:val="000000"/>
          <w:sz w:val="21"/>
          <w:szCs w:val="21"/>
        </w:rPr>
      </w:pPr>
    </w:p>
    <w:p w14:paraId="43FBB416">
      <w:pPr>
        <w:spacing w:after="0" w:line="276" w:lineRule="auto"/>
        <w:jc w:val="both"/>
        <w:rPr>
          <w:rFonts w:hint="default" w:ascii="Calibri" w:hAnsi="Calibri" w:eastAsia="Times New Roman" w:cs="Calibri"/>
          <w:color w:val="000000"/>
          <w:sz w:val="21"/>
          <w:szCs w:val="21"/>
        </w:rPr>
      </w:pPr>
    </w:p>
    <w:p w14:paraId="58B003A8">
      <w:pPr>
        <w:spacing w:after="0" w:line="276" w:lineRule="auto"/>
        <w:jc w:val="both"/>
        <w:rPr>
          <w:rFonts w:hint="default" w:ascii="Calibri" w:hAnsi="Calibri" w:eastAsia="Times New Roman" w:cs="Calibri"/>
          <w:color w:val="000000"/>
          <w:sz w:val="21"/>
          <w:szCs w:val="21"/>
        </w:rPr>
      </w:pPr>
    </w:p>
    <w:p w14:paraId="31AA2DAC">
      <w:p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VI. SPECIMEN COLLECTION AND PREPARATION</w:t>
      </w:r>
    </w:p>
    <w:p w14:paraId="68A6EBAF">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Specimen collection, processing and shipment to the testing laboratory must be performed in a manner which ensures sample integrity, accuracy in documentation and biosafety.</w:t>
      </w:r>
    </w:p>
    <w:p w14:paraId="66AC8E5C">
      <w:pPr>
        <w:spacing w:after="0" w:line="276" w:lineRule="auto"/>
        <w:jc w:val="both"/>
        <w:rPr>
          <w:rFonts w:hint="default" w:ascii="Calibri" w:hAnsi="Calibri" w:eastAsia="Times New Roman" w:cs="Calibri"/>
          <w:color w:val="000000"/>
          <w:sz w:val="21"/>
          <w:szCs w:val="21"/>
        </w:rPr>
      </w:pPr>
    </w:p>
    <w:p w14:paraId="04DE4DF2">
      <w:pPr>
        <w:pStyle w:val="38"/>
        <w:numPr>
          <w:ilvl w:val="0"/>
          <w:numId w:val="140"/>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 xml:space="preserve"> Specimen Collection</w:t>
      </w:r>
    </w:p>
    <w:p w14:paraId="5F60ED51">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The HIV viral load test can be performed on plasma, plasma separation card or dried blood spot (DBS) specimen types, however, viral load testing has been traditionally performed using plasma-based specimens. Specimen collection by venipuncture in a sterile 4ml EDTA tube is preferred</w:t>
      </w:r>
      <w:r>
        <w:rPr>
          <w:rFonts w:hint="default" w:ascii="Calibri" w:hAnsi="Calibri" w:eastAsia="Times New Roman" w:cs="Calibri"/>
          <w:i/>
          <w:color w:val="000000"/>
          <w:sz w:val="21"/>
          <w:szCs w:val="21"/>
        </w:rPr>
        <w:t>. Heparin containing tubes must not be used when collecting specimens for viral load testing because heparin has been shown to inhibit PCR.</w:t>
      </w:r>
    </w:p>
    <w:p w14:paraId="247D234E">
      <w:pPr>
        <w:spacing w:after="0" w:line="276" w:lineRule="auto"/>
        <w:jc w:val="both"/>
        <w:rPr>
          <w:rFonts w:hint="default" w:ascii="Calibri" w:hAnsi="Calibri" w:eastAsia="Times New Roman" w:cs="Calibri"/>
          <w:i/>
          <w:color w:val="000000"/>
          <w:sz w:val="21"/>
          <w:szCs w:val="21"/>
        </w:rPr>
      </w:pPr>
      <w:r>
        <w:rPr>
          <w:rFonts w:hint="default" w:ascii="Calibri" w:hAnsi="Calibri" w:eastAsia="Times New Roman" w:cs="Calibri"/>
          <w:color w:val="000000"/>
          <w:sz w:val="21"/>
          <w:szCs w:val="21"/>
        </w:rPr>
        <w:t>In programs where</w:t>
      </w:r>
      <w:r>
        <w:rPr>
          <w:rFonts w:hint="default" w:ascii="Calibri" w:hAnsi="Calibri" w:eastAsia="Times New Roman" w:cs="Calibri"/>
          <w:i/>
          <w:color w:val="000000"/>
          <w:sz w:val="21"/>
          <w:szCs w:val="21"/>
        </w:rPr>
        <w:t xml:space="preserve"> </w:t>
      </w:r>
      <w:r>
        <w:rPr>
          <w:rFonts w:hint="default" w:ascii="Calibri" w:hAnsi="Calibri" w:eastAsia="Times New Roman" w:cs="Calibri"/>
          <w:color w:val="000000"/>
          <w:sz w:val="21"/>
          <w:szCs w:val="21"/>
        </w:rPr>
        <w:t>viral load testing is performed on DBS specimens, DBS can be prepared from venipuncture.</w:t>
      </w:r>
      <w:r>
        <w:rPr>
          <w:rFonts w:hint="default" w:ascii="Calibri" w:hAnsi="Calibri" w:eastAsia="Times New Roman" w:cs="Calibri"/>
          <w:i/>
          <w:color w:val="000000"/>
          <w:sz w:val="21"/>
          <w:szCs w:val="21"/>
        </w:rPr>
        <w:t xml:space="preserve"> </w:t>
      </w:r>
      <w:r>
        <w:rPr>
          <w:rFonts w:hint="default" w:ascii="Calibri" w:hAnsi="Calibri" w:eastAsia="Times New Roman" w:cs="Calibri"/>
          <w:color w:val="000000"/>
          <w:sz w:val="21"/>
          <w:szCs w:val="21"/>
        </w:rPr>
        <w:t>Each specimen should be labeled with a unique identifier. A Test Request Form and a Sample Tracking Form should be completed to accompany the specimen throughout the handling, storage, and transport processes.</w:t>
      </w:r>
      <w:r>
        <w:rPr>
          <w:rFonts w:hint="default" w:ascii="Calibri" w:hAnsi="Calibri" w:eastAsia="Times New Roman" w:cs="Calibri"/>
          <w:i/>
          <w:color w:val="000000"/>
          <w:sz w:val="21"/>
          <w:szCs w:val="21"/>
        </w:rPr>
        <w:t xml:space="preserve"> </w:t>
      </w:r>
      <w:r>
        <w:rPr>
          <w:rFonts w:hint="default" w:ascii="Calibri" w:hAnsi="Calibri" w:eastAsia="Times New Roman" w:cs="Calibri"/>
          <w:color w:val="000000"/>
          <w:sz w:val="21"/>
          <w:szCs w:val="21"/>
        </w:rPr>
        <w:t>Clinicians collecting specimens and/or preparing DBS for viral load testing should follow appropriate standard operating procedures for the process. Care should be taken that storage of dried blood spot cards at room temperature does not exceed one week as this will affect results.</w:t>
      </w:r>
    </w:p>
    <w:p w14:paraId="6FC029DF">
      <w:pPr>
        <w:spacing w:after="0" w:line="276" w:lineRule="auto"/>
        <w:jc w:val="both"/>
        <w:rPr>
          <w:rFonts w:hint="default" w:ascii="Calibri" w:hAnsi="Calibri" w:eastAsia="Times New Roman" w:cs="Calibri"/>
          <w:b/>
          <w:color w:val="000000"/>
          <w:sz w:val="21"/>
          <w:szCs w:val="21"/>
        </w:rPr>
      </w:pPr>
    </w:p>
    <w:p w14:paraId="3A13353E">
      <w:pPr>
        <w:pStyle w:val="38"/>
        <w:numPr>
          <w:ilvl w:val="0"/>
          <w:numId w:val="140"/>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Specimen Handling and Storage</w:t>
      </w:r>
    </w:p>
    <w:p w14:paraId="0DEE4E4A">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Whole blood collected in EDTA bottle must be centrifuged at 800-1600 RPM for 20 minutes at room temperature to extract and separate the plasma.</w:t>
      </w:r>
    </w:p>
    <w:p w14:paraId="0A3E1A4B">
      <w:pPr>
        <w:pStyle w:val="38"/>
        <w:numPr>
          <w:ilvl w:val="0"/>
          <w:numId w:val="141"/>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It is recommended that plasma be stored in 1.1 - 1.2 ml aliquots in sterile, 2.0 mL polypropylene screw-cap tubes. </w:t>
      </w:r>
    </w:p>
    <w:p w14:paraId="0B836593">
      <w:pPr>
        <w:pStyle w:val="38"/>
        <w:numPr>
          <w:ilvl w:val="0"/>
          <w:numId w:val="141"/>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Plasma specimens may be stored at room temperature (25°C to 30°C) for up to 1 day, at 2°C to 8° C for 6 days, or frozen at -20°C to -80°C for up to 6 weeks.</w:t>
      </w:r>
    </w:p>
    <w:p w14:paraId="4ADC5FF7">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Health workers handling and storing specimens should follow appropriate standard operating procedures for the process.</w:t>
      </w:r>
    </w:p>
    <w:p w14:paraId="035A5CFA">
      <w:pPr>
        <w:spacing w:after="0" w:line="276" w:lineRule="auto"/>
        <w:jc w:val="both"/>
        <w:rPr>
          <w:rFonts w:hint="default" w:ascii="Calibri" w:hAnsi="Calibri" w:eastAsia="Times New Roman" w:cs="Calibri"/>
          <w:b/>
          <w:color w:val="000000"/>
          <w:sz w:val="21"/>
          <w:szCs w:val="21"/>
        </w:rPr>
      </w:pPr>
    </w:p>
    <w:p w14:paraId="3CAD98EB">
      <w:pPr>
        <w:pStyle w:val="38"/>
        <w:numPr>
          <w:ilvl w:val="0"/>
          <w:numId w:val="140"/>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 xml:space="preserve"> Specimen Transport</w:t>
      </w:r>
    </w:p>
    <w:p w14:paraId="6AD04EC1">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During transport, specimen tubes must be protected from mechanical damage, thermal shock, and tampering. Blood specimens in transit must never be left unattended. Plasma may be transported at 2-8°C, however, once it has been frozen it is preferable to ship it frozen (the temperature it was frozen at should be maintained) as multiple freeze-thaw cycles can compromise specimen quality. If it is not feasible to transport frozen samples, the specimens should ALWAYS be packaged in cooler boxes with ice packs to maintain their integrity.</w:t>
      </w:r>
    </w:p>
    <w:p w14:paraId="1A39A719">
      <w:pPr>
        <w:spacing w:after="0" w:line="276" w:lineRule="auto"/>
        <w:jc w:val="both"/>
        <w:rPr>
          <w:rFonts w:hint="default" w:ascii="Calibri" w:hAnsi="Calibri" w:eastAsia="Times New Roman" w:cs="Calibri"/>
          <w:color w:val="000000"/>
          <w:sz w:val="21"/>
          <w:szCs w:val="21"/>
        </w:rPr>
      </w:pPr>
    </w:p>
    <w:p w14:paraId="546A24B8">
      <w:pPr>
        <w:spacing w:after="0" w:line="276" w:lineRule="auto"/>
        <w:jc w:val="both"/>
        <w:rPr>
          <w:rFonts w:hint="default" w:ascii="Calibri" w:hAnsi="Calibri" w:eastAsia="Times New Roman" w:cs="Calibri"/>
          <w:b/>
          <w:bCs/>
          <w:color w:val="000000"/>
          <w:sz w:val="21"/>
          <w:szCs w:val="21"/>
        </w:rPr>
      </w:pPr>
      <w:r>
        <w:rPr>
          <w:rFonts w:hint="default" w:ascii="Calibri" w:hAnsi="Calibri" w:eastAsia="Times New Roman" w:cs="Calibri"/>
          <w:b/>
          <w:bCs/>
          <w:color w:val="000000"/>
          <w:sz w:val="21"/>
          <w:szCs w:val="21"/>
        </w:rPr>
        <w:t>Samples will be rejected if:</w:t>
      </w:r>
    </w:p>
    <w:p w14:paraId="070F822F">
      <w:pPr>
        <w:pStyle w:val="38"/>
        <w:numPr>
          <w:ilvl w:val="0"/>
          <w:numId w:val="142"/>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Insufficient sample volume</w:t>
      </w:r>
    </w:p>
    <w:p w14:paraId="790208A8">
      <w:pPr>
        <w:pStyle w:val="38"/>
        <w:numPr>
          <w:ilvl w:val="0"/>
          <w:numId w:val="142"/>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Poorly labeled specimen tube</w:t>
      </w:r>
    </w:p>
    <w:p w14:paraId="5E130F17">
      <w:pPr>
        <w:pStyle w:val="38"/>
        <w:numPr>
          <w:ilvl w:val="0"/>
          <w:numId w:val="142"/>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Not labeled</w:t>
      </w:r>
    </w:p>
    <w:p w14:paraId="1C36BB27">
      <w:pPr>
        <w:pStyle w:val="38"/>
        <w:numPr>
          <w:ilvl w:val="0"/>
          <w:numId w:val="142"/>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Collected in non EDTA anticoagulant (blood)</w:t>
      </w:r>
    </w:p>
    <w:p w14:paraId="7AB679D1">
      <w:pPr>
        <w:pStyle w:val="38"/>
        <w:numPr>
          <w:ilvl w:val="0"/>
          <w:numId w:val="142"/>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Sample is clotted (blood)</w:t>
      </w:r>
    </w:p>
    <w:p w14:paraId="456C3F09">
      <w:pPr>
        <w:pStyle w:val="38"/>
        <w:numPr>
          <w:ilvl w:val="0"/>
          <w:numId w:val="142"/>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Possible contamination</w:t>
      </w:r>
    </w:p>
    <w:p w14:paraId="64BB1CB3">
      <w:pPr>
        <w:pStyle w:val="38"/>
        <w:numPr>
          <w:ilvl w:val="0"/>
          <w:numId w:val="142"/>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Poor separation of plasma</w:t>
      </w:r>
    </w:p>
    <w:p w14:paraId="7948F676">
      <w:pPr>
        <w:pStyle w:val="38"/>
        <w:numPr>
          <w:ilvl w:val="0"/>
          <w:numId w:val="142"/>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Missing sample or lab request form</w:t>
      </w:r>
    </w:p>
    <w:p w14:paraId="7F23FB3C">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In the event of an accidental spill, the sample transporter should manage the spill using standard protocols for biohazard management. For spills and any transportation delay, an incident report must be completed on the Specimen Tracking Form for quality assurance purposes.</w:t>
      </w:r>
    </w:p>
    <w:p w14:paraId="226A1C11">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Clinicians facilitating specimen transport should follow appropriate standard operating procedures for the process.</w:t>
      </w:r>
    </w:p>
    <w:p w14:paraId="5BC387F9">
      <w:pPr>
        <w:spacing w:after="0" w:line="276" w:lineRule="auto"/>
        <w:jc w:val="both"/>
        <w:rPr>
          <w:rFonts w:hint="default" w:ascii="Calibri" w:hAnsi="Calibri" w:eastAsia="Times New Roman" w:cs="Calibri"/>
          <w:color w:val="000000"/>
          <w:sz w:val="21"/>
          <w:szCs w:val="21"/>
        </w:rPr>
      </w:pPr>
    </w:p>
    <w:p w14:paraId="77444674">
      <w:pPr>
        <w:pStyle w:val="38"/>
        <w:numPr>
          <w:ilvl w:val="0"/>
          <w:numId w:val="140"/>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 xml:space="preserve"> Biosafety</w:t>
      </w:r>
    </w:p>
    <w:p w14:paraId="114FB8AB">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All individuals handling blood specimens in any of the collection, processing and transportation steps must follow standard safety practices for dealing with potentially infectious biological material. The reduction of biohazard exposure is achieved through the combination of safe practices and procedures, safe facilities, and safety equipment that allows the containment of biohazards. Standard operating procedures outlined by National Laboratory Services for use of personal protective equipment, decontamination of reusable accessories such as cooler boxes, and decontamination and disposal of biohazard spills and wastes should be followed.</w:t>
      </w:r>
    </w:p>
    <w:p w14:paraId="3A6C3A95">
      <w:pPr>
        <w:spacing w:after="0" w:line="276" w:lineRule="auto"/>
        <w:jc w:val="both"/>
        <w:rPr>
          <w:rFonts w:hint="default" w:ascii="Calibri" w:hAnsi="Calibri" w:eastAsia="Times New Roman" w:cs="Calibri"/>
          <w:color w:val="000000"/>
          <w:sz w:val="21"/>
          <w:szCs w:val="21"/>
        </w:rPr>
      </w:pPr>
    </w:p>
    <w:p w14:paraId="65104463">
      <w:pPr>
        <w:spacing w:after="0" w:line="276" w:lineRule="auto"/>
        <w:jc w:val="both"/>
        <w:rPr>
          <w:rFonts w:hint="default" w:ascii="Calibri" w:hAnsi="Calibri" w:eastAsia="Times New Roman" w:cs="Calibri"/>
          <w:color w:val="000000"/>
          <w:sz w:val="21"/>
          <w:szCs w:val="21"/>
        </w:rPr>
      </w:pPr>
    </w:p>
    <w:p w14:paraId="3C1C7723">
      <w:p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REFERENCES</w:t>
      </w:r>
    </w:p>
    <w:p w14:paraId="2B134625">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 xml:space="preserve">1. </w:t>
      </w:r>
      <w:r>
        <w:rPr>
          <w:rFonts w:hint="default" w:ascii="Calibri" w:hAnsi="Calibri" w:eastAsia="Times New Roman" w:cs="Calibri"/>
          <w:color w:val="000000"/>
          <w:sz w:val="21"/>
          <w:szCs w:val="21"/>
        </w:rPr>
        <w:t>Marschner IC, Collier AC, Coombs RW, et al. Use of changes in plasma levels of human</w:t>
      </w:r>
    </w:p>
    <w:p w14:paraId="1D76B769">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immunodeficiency virus type 1 RNA to assess the clinical benefit of antiretroviral therapy. </w:t>
      </w:r>
    </w:p>
    <w:p w14:paraId="6E66F2EF">
      <w:pPr>
        <w:spacing w:after="0" w:line="276" w:lineRule="auto"/>
        <w:jc w:val="both"/>
        <w:rPr>
          <w:rFonts w:hint="default" w:ascii="Calibri" w:hAnsi="Calibri" w:eastAsia="Times New Roman" w:cs="Calibri"/>
          <w:i/>
          <w:color w:val="000000"/>
          <w:sz w:val="21"/>
          <w:szCs w:val="21"/>
        </w:rPr>
      </w:pPr>
      <w:r>
        <w:rPr>
          <w:rFonts w:hint="default" w:ascii="Calibri" w:hAnsi="Calibri" w:eastAsia="Times New Roman" w:cs="Calibri"/>
          <w:i/>
          <w:color w:val="000000"/>
          <w:sz w:val="21"/>
          <w:szCs w:val="21"/>
        </w:rPr>
        <w:t>J Infect Dis.</w:t>
      </w:r>
      <w:r>
        <w:rPr>
          <w:rFonts w:hint="default" w:ascii="Calibri" w:hAnsi="Calibri" w:eastAsia="Times New Roman" w:cs="Calibri"/>
          <w:color w:val="000000"/>
          <w:sz w:val="21"/>
          <w:szCs w:val="21"/>
        </w:rPr>
        <w:t>Jan 1998;177(1):40-47.</w:t>
      </w:r>
    </w:p>
    <w:p w14:paraId="7E82B913">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 xml:space="preserve">2. </w:t>
      </w:r>
      <w:r>
        <w:rPr>
          <w:rFonts w:hint="default" w:ascii="Calibri" w:hAnsi="Calibri" w:eastAsia="Times New Roman" w:cs="Calibri"/>
          <w:color w:val="000000"/>
          <w:sz w:val="21"/>
          <w:szCs w:val="21"/>
        </w:rPr>
        <w:t xml:space="preserve">Thiebaut R, Morlat P, Jacqmin-Gadda H, et al. Clinical progression of HIV-1 infection according to the viral response during the first year of antiretroviral treatment. Groupe d'Epidemiologie du SIDA en Aquitaine (GECSA). </w:t>
      </w:r>
      <w:r>
        <w:rPr>
          <w:rFonts w:hint="default" w:ascii="Calibri" w:hAnsi="Calibri" w:eastAsia="Times New Roman" w:cs="Calibri"/>
          <w:i/>
          <w:color w:val="000000"/>
          <w:sz w:val="21"/>
          <w:szCs w:val="21"/>
        </w:rPr>
        <w:t xml:space="preserve">AIDS. </w:t>
      </w:r>
      <w:r>
        <w:rPr>
          <w:rFonts w:hint="default" w:ascii="Calibri" w:hAnsi="Calibri" w:eastAsia="Times New Roman" w:cs="Calibri"/>
          <w:color w:val="000000"/>
          <w:sz w:val="21"/>
          <w:szCs w:val="21"/>
        </w:rPr>
        <w:t>May 26, 2000;14(8):971-978.</w:t>
      </w:r>
    </w:p>
    <w:p w14:paraId="780310A6">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 xml:space="preserve">3. </w:t>
      </w:r>
      <w:r>
        <w:rPr>
          <w:rFonts w:hint="default" w:ascii="Calibri" w:hAnsi="Calibri" w:eastAsia="Times New Roman" w:cs="Calibri"/>
          <w:color w:val="000000"/>
          <w:sz w:val="21"/>
          <w:szCs w:val="21"/>
        </w:rPr>
        <w:t xml:space="preserve">Kantor R, Diero L, Delong A, et al. Misclassification of first-line antiretroviral treatment failure based on immunological monitoring of HIV infection in resource-limited settings. </w:t>
      </w:r>
      <w:r>
        <w:rPr>
          <w:rFonts w:hint="default" w:ascii="Calibri" w:hAnsi="Calibri" w:eastAsia="Times New Roman" w:cs="Calibri"/>
          <w:i/>
          <w:color w:val="000000"/>
          <w:sz w:val="21"/>
          <w:szCs w:val="21"/>
        </w:rPr>
        <w:t xml:space="preserve">Clin Infect Dis. </w:t>
      </w:r>
      <w:r>
        <w:rPr>
          <w:rFonts w:hint="default" w:ascii="Calibri" w:hAnsi="Calibri" w:eastAsia="Times New Roman" w:cs="Calibri"/>
          <w:color w:val="000000"/>
          <w:sz w:val="21"/>
          <w:szCs w:val="21"/>
        </w:rPr>
        <w:t>Aug 1, 2009;49(3):454-462.</w:t>
      </w:r>
    </w:p>
    <w:p w14:paraId="28A2AF29">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 xml:space="preserve">4. </w:t>
      </w:r>
      <w:r>
        <w:rPr>
          <w:rFonts w:hint="default" w:ascii="Calibri" w:hAnsi="Calibri" w:eastAsia="Times New Roman" w:cs="Calibri"/>
          <w:color w:val="000000"/>
          <w:sz w:val="21"/>
          <w:szCs w:val="21"/>
        </w:rPr>
        <w:t xml:space="preserve">Rawizza HE, Chaplin B, Meloni ST, et al. Immunologic criteria are poor predictors of virologic outcome: implications for HIV treatment monitoring in resource-limited settings. </w:t>
      </w:r>
      <w:r>
        <w:rPr>
          <w:rFonts w:hint="default" w:ascii="Calibri" w:hAnsi="Calibri" w:eastAsia="Times New Roman" w:cs="Calibri"/>
          <w:i/>
          <w:color w:val="000000"/>
          <w:sz w:val="21"/>
          <w:szCs w:val="21"/>
        </w:rPr>
        <w:t xml:space="preserve">Clin Infect Dis. </w:t>
      </w:r>
      <w:r>
        <w:rPr>
          <w:rFonts w:hint="default" w:ascii="Calibri" w:hAnsi="Calibri" w:eastAsia="Times New Roman" w:cs="Calibri"/>
          <w:color w:val="000000"/>
          <w:sz w:val="21"/>
          <w:szCs w:val="21"/>
        </w:rPr>
        <w:t>Dec 2011;53(12):1283-1290.</w:t>
      </w:r>
    </w:p>
    <w:p w14:paraId="04267F4E">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 xml:space="preserve">5. </w:t>
      </w:r>
      <w:r>
        <w:rPr>
          <w:rFonts w:hint="default" w:ascii="Calibri" w:hAnsi="Calibri" w:eastAsia="Times New Roman" w:cs="Calibri"/>
          <w:color w:val="000000"/>
          <w:sz w:val="21"/>
          <w:szCs w:val="21"/>
        </w:rPr>
        <w:t>Mermin J, Ekwaru JP, Were W, et al. Utility of routine viral load, CD4 cell count, and clinical</w:t>
      </w:r>
    </w:p>
    <w:p w14:paraId="53EE8AC8">
      <w:pPr>
        <w:spacing w:after="0" w:line="276" w:lineRule="auto"/>
        <w:jc w:val="both"/>
        <w:rPr>
          <w:rFonts w:hint="default" w:ascii="Calibri" w:hAnsi="Calibri" w:eastAsia="Times New Roman" w:cs="Calibri"/>
          <w:i/>
          <w:color w:val="000000"/>
          <w:sz w:val="21"/>
          <w:szCs w:val="21"/>
        </w:rPr>
      </w:pPr>
      <w:r>
        <w:rPr>
          <w:rFonts w:hint="default" w:ascii="Calibri" w:hAnsi="Calibri" w:eastAsia="Times New Roman" w:cs="Calibri"/>
          <w:color w:val="000000"/>
          <w:sz w:val="21"/>
          <w:szCs w:val="21"/>
        </w:rPr>
        <w:t xml:space="preserve">monitoring among adults with HIV receiving antiretroviral therapy in Uganda: randomised trial. </w:t>
      </w:r>
      <w:r>
        <w:rPr>
          <w:rFonts w:hint="default" w:ascii="Calibri" w:hAnsi="Calibri" w:eastAsia="Times New Roman" w:cs="Calibri"/>
          <w:i/>
          <w:color w:val="000000"/>
          <w:sz w:val="21"/>
          <w:szCs w:val="21"/>
        </w:rPr>
        <w:t xml:space="preserve">BMJ. </w:t>
      </w:r>
      <w:r>
        <w:rPr>
          <w:rFonts w:hint="default" w:ascii="Calibri" w:hAnsi="Calibri" w:eastAsia="Times New Roman" w:cs="Calibri"/>
          <w:color w:val="000000"/>
          <w:sz w:val="21"/>
          <w:szCs w:val="21"/>
        </w:rPr>
        <w:t>2011;343: d6792.</w:t>
      </w:r>
    </w:p>
    <w:p w14:paraId="014F0462">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 xml:space="preserve">6. </w:t>
      </w:r>
      <w:r>
        <w:rPr>
          <w:rFonts w:hint="default" w:ascii="Calibri" w:hAnsi="Calibri" w:eastAsia="Times New Roman" w:cs="Calibri"/>
          <w:color w:val="000000"/>
          <w:sz w:val="21"/>
          <w:szCs w:val="21"/>
        </w:rPr>
        <w:t>WHO. Policy Brief: Consolidated guidelines on the use of antiretroviral drugs for treating and</w:t>
      </w:r>
    </w:p>
    <w:p w14:paraId="4F67E264">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preventing HIV infection: What's New November 2021</w:t>
      </w:r>
    </w:p>
    <w:p w14:paraId="5F64F869">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7. HIV Treatment and Care What's New in Monitoring November 2021</w:t>
      </w:r>
    </w:p>
    <w:p w14:paraId="3F9AB088">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8. WHO: Consolidated guidelines on the use of antiretroviral drugs for treating and preventing HIV infection Recommendations for a public health approach - Second edition 2021</w:t>
      </w:r>
    </w:p>
    <w:p w14:paraId="3EF4F68A">
      <w:pPr>
        <w:spacing w:after="0" w:line="276" w:lineRule="auto"/>
        <w:ind w:left="720"/>
        <w:jc w:val="both"/>
        <w:rPr>
          <w:rFonts w:hint="default" w:ascii="Calibri" w:hAnsi="Calibri" w:eastAsia="Times New Roman" w:cs="Calibri"/>
          <w:b/>
          <w:sz w:val="21"/>
          <w:szCs w:val="21"/>
        </w:rPr>
      </w:pPr>
    </w:p>
    <w:p w14:paraId="7292F468">
      <w:pPr>
        <w:spacing w:after="0" w:line="276" w:lineRule="auto"/>
        <w:ind w:left="720"/>
        <w:jc w:val="both"/>
        <w:rPr>
          <w:rFonts w:hint="default" w:ascii="Calibri" w:hAnsi="Calibri" w:eastAsia="Times New Roman" w:cs="Calibri"/>
          <w:b/>
          <w:sz w:val="21"/>
          <w:szCs w:val="21"/>
        </w:rPr>
      </w:pPr>
    </w:p>
    <w:p w14:paraId="5B2F0445">
      <w:pPr>
        <w:spacing w:after="0" w:line="276" w:lineRule="auto"/>
        <w:jc w:val="both"/>
        <w:rPr>
          <w:rFonts w:hint="default" w:ascii="Calibri" w:hAnsi="Calibri" w:eastAsia="Times New Roman" w:cs="Calibri"/>
          <w:color w:val="000000"/>
          <w:sz w:val="21"/>
          <w:szCs w:val="21"/>
        </w:rPr>
      </w:pPr>
    </w:p>
    <w:p w14:paraId="412BA78E">
      <w:pPr>
        <w:pStyle w:val="4"/>
        <w:keepNext w:val="0"/>
        <w:keepLines w:val="0"/>
        <w:widowControl/>
        <w:suppressLineNumbers w:val="0"/>
      </w:pPr>
      <w:r>
        <w:t>WHO Clinical Staging of HIV Disease in Adults, Adolescents, and Children</w:t>
      </w:r>
    </w:p>
    <w:p w14:paraId="3D0C3586">
      <w:pPr>
        <w:pStyle w:val="5"/>
        <w:keepNext w:val="0"/>
        <w:keepLines w:val="0"/>
        <w:widowControl/>
        <w:suppressLineNumbers w:val="0"/>
      </w:pPr>
      <w:r>
        <w:rPr>
          <w:rStyle w:val="21"/>
        </w:rPr>
        <w:t>Clinical Stage 1</w:t>
      </w:r>
    </w:p>
    <w:p w14:paraId="01925A11">
      <w:pPr>
        <w:pStyle w:val="20"/>
        <w:keepNext w:val="0"/>
        <w:keepLines w:val="0"/>
        <w:widowControl/>
        <w:suppressLineNumbers w:val="0"/>
      </w:pPr>
      <w:r>
        <w:rPr>
          <w:rStyle w:val="21"/>
        </w:rPr>
        <w:t>Adults and Adolescents:</w:t>
      </w:r>
    </w:p>
    <w:p w14:paraId="7BE34DD3">
      <w:pPr>
        <w:pStyle w:val="20"/>
        <w:keepNext w:val="0"/>
        <w:keepLines w:val="0"/>
        <w:widowControl/>
        <w:suppressLineNumbers w:val="0"/>
      </w:pPr>
      <w:r>
        <w:t>Asymptomatic.</w:t>
      </w:r>
    </w:p>
    <w:p w14:paraId="00D14ECD">
      <w:pPr>
        <w:pStyle w:val="20"/>
        <w:keepNext w:val="0"/>
        <w:keepLines w:val="0"/>
        <w:widowControl/>
        <w:suppressLineNumbers w:val="0"/>
      </w:pPr>
      <w:r>
        <w:t>Persistent generalized lymphadenopathy.</w:t>
      </w:r>
    </w:p>
    <w:p w14:paraId="13A93D37">
      <w:pPr>
        <w:pStyle w:val="20"/>
        <w:keepNext w:val="0"/>
        <w:keepLines w:val="0"/>
        <w:widowControl/>
        <w:suppressLineNumbers w:val="0"/>
      </w:pPr>
      <w:r>
        <w:rPr>
          <w:rStyle w:val="21"/>
        </w:rPr>
        <w:t>Children:</w:t>
      </w:r>
    </w:p>
    <w:p w14:paraId="0591D527">
      <w:pPr>
        <w:pStyle w:val="20"/>
        <w:keepNext w:val="0"/>
        <w:keepLines w:val="0"/>
        <w:widowControl/>
        <w:suppressLineNumbers w:val="0"/>
      </w:pPr>
      <w:r>
        <w:t>Asymptomatic.</w:t>
      </w:r>
    </w:p>
    <w:p w14:paraId="164DF32C">
      <w:pPr>
        <w:pStyle w:val="20"/>
        <w:keepNext w:val="0"/>
        <w:keepLines w:val="0"/>
        <w:widowControl/>
        <w:suppressLineNumbers w:val="0"/>
      </w:pPr>
      <w:r>
        <w:t>Persistent generalized lymphadenopathy.</w:t>
      </w:r>
    </w:p>
    <w:p w14:paraId="4A4FD0E8">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2F6D7595">
      <w:pPr>
        <w:pStyle w:val="5"/>
        <w:keepNext w:val="0"/>
        <w:keepLines w:val="0"/>
        <w:widowControl/>
        <w:suppressLineNumbers w:val="0"/>
      </w:pPr>
      <w:r>
        <w:rPr>
          <w:rStyle w:val="21"/>
        </w:rPr>
        <w:t>Clinical Stage 2</w:t>
      </w:r>
    </w:p>
    <w:p w14:paraId="01900509">
      <w:pPr>
        <w:pStyle w:val="20"/>
        <w:keepNext w:val="0"/>
        <w:keepLines w:val="0"/>
        <w:widowControl/>
        <w:suppressLineNumbers w:val="0"/>
      </w:pPr>
      <w:r>
        <w:rPr>
          <w:rStyle w:val="21"/>
        </w:rPr>
        <w:t>Adults and Adolescents:</w:t>
      </w:r>
    </w:p>
    <w:p w14:paraId="064221F8">
      <w:pPr>
        <w:pStyle w:val="20"/>
        <w:keepNext w:val="0"/>
        <w:keepLines w:val="0"/>
        <w:widowControl/>
        <w:suppressLineNumbers w:val="0"/>
      </w:pPr>
      <w:r>
        <w:t>Moderate unexplained weight loss (less than 10% of presumed or measured body weight).</w:t>
      </w:r>
    </w:p>
    <w:p w14:paraId="11F6ED0D">
      <w:pPr>
        <w:pStyle w:val="20"/>
        <w:keepNext w:val="0"/>
        <w:keepLines w:val="0"/>
        <w:widowControl/>
        <w:suppressLineNumbers w:val="0"/>
      </w:pPr>
      <w:r>
        <w:t>Recurrent respiratory tract infections, including sinusitis, tonsillitis, otitis media, and pharyngitis.</w:t>
      </w:r>
    </w:p>
    <w:p w14:paraId="0D33F89E">
      <w:pPr>
        <w:pStyle w:val="20"/>
        <w:keepNext w:val="0"/>
        <w:keepLines w:val="0"/>
        <w:widowControl/>
        <w:suppressLineNumbers w:val="0"/>
      </w:pPr>
      <w:r>
        <w:t>Herpes zoster.</w:t>
      </w:r>
    </w:p>
    <w:p w14:paraId="0014CF5A">
      <w:pPr>
        <w:pStyle w:val="20"/>
        <w:keepNext w:val="0"/>
        <w:keepLines w:val="0"/>
        <w:widowControl/>
        <w:suppressLineNumbers w:val="0"/>
      </w:pPr>
      <w:r>
        <w:t>Angular cheilitis.</w:t>
      </w:r>
    </w:p>
    <w:p w14:paraId="0330301A">
      <w:pPr>
        <w:pStyle w:val="20"/>
        <w:keepNext w:val="0"/>
        <w:keepLines w:val="0"/>
        <w:widowControl/>
        <w:suppressLineNumbers w:val="0"/>
      </w:pPr>
      <w:r>
        <w:t>Recurrent oral ulceration.</w:t>
      </w:r>
    </w:p>
    <w:p w14:paraId="189A6D63">
      <w:pPr>
        <w:pStyle w:val="20"/>
        <w:keepNext w:val="0"/>
        <w:keepLines w:val="0"/>
        <w:widowControl/>
        <w:suppressLineNumbers w:val="0"/>
      </w:pPr>
      <w:r>
        <w:t>Papular pruritic eruptions.</w:t>
      </w:r>
    </w:p>
    <w:p w14:paraId="53FDB2C4">
      <w:pPr>
        <w:pStyle w:val="20"/>
        <w:keepNext w:val="0"/>
        <w:keepLines w:val="0"/>
        <w:widowControl/>
        <w:suppressLineNumbers w:val="0"/>
      </w:pPr>
      <w:r>
        <w:t>Fungal nail infections.</w:t>
      </w:r>
    </w:p>
    <w:p w14:paraId="0229486D">
      <w:pPr>
        <w:pStyle w:val="20"/>
        <w:keepNext w:val="0"/>
        <w:keepLines w:val="0"/>
        <w:widowControl/>
        <w:suppressLineNumbers w:val="0"/>
      </w:pPr>
      <w:r>
        <w:t>Seborrhoeic dermatitis.</w:t>
      </w:r>
    </w:p>
    <w:p w14:paraId="1795AF61">
      <w:pPr>
        <w:pStyle w:val="20"/>
        <w:keepNext w:val="0"/>
        <w:keepLines w:val="0"/>
        <w:widowControl/>
        <w:suppressLineNumbers w:val="0"/>
      </w:pPr>
      <w:r>
        <w:rPr>
          <w:rStyle w:val="21"/>
        </w:rPr>
        <w:t>Children:</w:t>
      </w:r>
    </w:p>
    <w:p w14:paraId="3AC7A39F">
      <w:pPr>
        <w:pStyle w:val="20"/>
        <w:keepNext w:val="0"/>
        <w:keepLines w:val="0"/>
        <w:widowControl/>
        <w:suppressLineNumbers w:val="0"/>
      </w:pPr>
      <w:r>
        <w:t>Unexplained persistent hepatosplenomegaly.</w:t>
      </w:r>
    </w:p>
    <w:p w14:paraId="71334A7A">
      <w:pPr>
        <w:pStyle w:val="20"/>
        <w:keepNext w:val="0"/>
        <w:keepLines w:val="0"/>
        <w:widowControl/>
        <w:suppressLineNumbers w:val="0"/>
      </w:pPr>
      <w:r>
        <w:t>Recurrent or chronic upper respiratory tract infections (otitis media, otorrhoea, sinusitis, tonsillitis).</w:t>
      </w:r>
    </w:p>
    <w:p w14:paraId="525B37F7">
      <w:pPr>
        <w:pStyle w:val="20"/>
        <w:keepNext w:val="0"/>
        <w:keepLines w:val="0"/>
        <w:widowControl/>
        <w:suppressLineNumbers w:val="0"/>
      </w:pPr>
      <w:r>
        <w:t>Herpes zoster.</w:t>
      </w:r>
    </w:p>
    <w:p w14:paraId="2F5EFC11">
      <w:pPr>
        <w:pStyle w:val="20"/>
        <w:keepNext w:val="0"/>
        <w:keepLines w:val="0"/>
        <w:widowControl/>
        <w:suppressLineNumbers w:val="0"/>
      </w:pPr>
      <w:r>
        <w:t>Lineal gingival erythema.</w:t>
      </w:r>
    </w:p>
    <w:p w14:paraId="3E663C57">
      <w:pPr>
        <w:pStyle w:val="20"/>
        <w:keepNext w:val="0"/>
        <w:keepLines w:val="0"/>
        <w:widowControl/>
        <w:suppressLineNumbers w:val="0"/>
      </w:pPr>
      <w:r>
        <w:t>Recurrent oral ulcerations.</w:t>
      </w:r>
    </w:p>
    <w:p w14:paraId="013640B1">
      <w:pPr>
        <w:pStyle w:val="20"/>
        <w:keepNext w:val="0"/>
        <w:keepLines w:val="0"/>
        <w:widowControl/>
        <w:suppressLineNumbers w:val="0"/>
      </w:pPr>
      <w:r>
        <w:t>Papular pruritic eruptions.</w:t>
      </w:r>
    </w:p>
    <w:p w14:paraId="1EAA1D7B">
      <w:pPr>
        <w:pStyle w:val="20"/>
        <w:keepNext w:val="0"/>
        <w:keepLines w:val="0"/>
        <w:widowControl/>
        <w:suppressLineNumbers w:val="0"/>
      </w:pPr>
      <w:r>
        <w:t>Fungal nail infections.</w:t>
      </w:r>
    </w:p>
    <w:p w14:paraId="471DC4AD">
      <w:pPr>
        <w:pStyle w:val="20"/>
        <w:keepNext w:val="0"/>
        <w:keepLines w:val="0"/>
        <w:widowControl/>
        <w:suppressLineNumbers w:val="0"/>
      </w:pPr>
      <w:r>
        <w:t>Extensive wart virus infection.</w:t>
      </w:r>
    </w:p>
    <w:p w14:paraId="5B4FA345">
      <w:pPr>
        <w:pStyle w:val="20"/>
        <w:keepNext w:val="0"/>
        <w:keepLines w:val="0"/>
        <w:widowControl/>
        <w:suppressLineNumbers w:val="0"/>
      </w:pPr>
      <w:r>
        <w:t>Extensive molluscum contagiosum.</w:t>
      </w:r>
    </w:p>
    <w:p w14:paraId="3D52CBA3">
      <w:pPr>
        <w:pStyle w:val="20"/>
        <w:keepNext w:val="0"/>
        <w:keepLines w:val="0"/>
        <w:widowControl/>
        <w:suppressLineNumbers w:val="0"/>
      </w:pPr>
      <w:r>
        <w:t>Unexplained persistent parotid enlargement.</w:t>
      </w:r>
    </w:p>
    <w:p w14:paraId="58BECF41">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4366DFCA">
      <w:pPr>
        <w:pStyle w:val="5"/>
        <w:keepNext w:val="0"/>
        <w:keepLines w:val="0"/>
        <w:widowControl/>
        <w:suppressLineNumbers w:val="0"/>
      </w:pPr>
      <w:r>
        <w:rPr>
          <w:rStyle w:val="21"/>
        </w:rPr>
        <w:t>Clinical Stage 3</w:t>
      </w:r>
    </w:p>
    <w:p w14:paraId="34325956">
      <w:pPr>
        <w:pStyle w:val="20"/>
        <w:keepNext w:val="0"/>
        <w:keepLines w:val="0"/>
        <w:widowControl/>
        <w:suppressLineNumbers w:val="0"/>
      </w:pPr>
      <w:r>
        <w:rPr>
          <w:rStyle w:val="21"/>
        </w:rPr>
        <w:t>Adults and Adolescents:</w:t>
      </w:r>
    </w:p>
    <w:p w14:paraId="2C11A64E">
      <w:pPr>
        <w:pStyle w:val="20"/>
        <w:keepNext w:val="0"/>
        <w:keepLines w:val="0"/>
        <w:widowControl/>
        <w:suppressLineNumbers w:val="0"/>
      </w:pPr>
      <w:r>
        <w:t>Unexplained severe weight loss (greater than 10% of presumed or measured body weight).</w:t>
      </w:r>
    </w:p>
    <w:p w14:paraId="2D7BD8B8">
      <w:pPr>
        <w:pStyle w:val="20"/>
        <w:keepNext w:val="0"/>
        <w:keepLines w:val="0"/>
        <w:widowControl/>
        <w:suppressLineNumbers w:val="0"/>
      </w:pPr>
      <w:r>
        <w:t>Unexplained chronic diarrhoea lasting longer than one month.</w:t>
      </w:r>
    </w:p>
    <w:p w14:paraId="4BB47795">
      <w:pPr>
        <w:pStyle w:val="20"/>
        <w:keepNext w:val="0"/>
        <w:keepLines w:val="0"/>
        <w:widowControl/>
        <w:suppressLineNumbers w:val="0"/>
      </w:pPr>
      <w:r>
        <w:t>Unexplained persistent fever (intermittent or constant for more than one month).</w:t>
      </w:r>
    </w:p>
    <w:p w14:paraId="315D813F">
      <w:pPr>
        <w:pStyle w:val="20"/>
        <w:keepNext w:val="0"/>
        <w:keepLines w:val="0"/>
        <w:widowControl/>
        <w:suppressLineNumbers w:val="0"/>
      </w:pPr>
      <w:r>
        <w:t>Persistent oral candidiasis.</w:t>
      </w:r>
    </w:p>
    <w:p w14:paraId="2DAFE3CA">
      <w:pPr>
        <w:pStyle w:val="20"/>
        <w:keepNext w:val="0"/>
        <w:keepLines w:val="0"/>
        <w:widowControl/>
        <w:suppressLineNumbers w:val="0"/>
      </w:pPr>
      <w:r>
        <w:t>Oral hairy leukoplakia.</w:t>
      </w:r>
    </w:p>
    <w:p w14:paraId="4C1AB0D0">
      <w:pPr>
        <w:pStyle w:val="20"/>
        <w:keepNext w:val="0"/>
        <w:keepLines w:val="0"/>
        <w:widowControl/>
        <w:suppressLineNumbers w:val="0"/>
      </w:pPr>
      <w:r>
        <w:t>Pulmonary tuberculosis (current).</w:t>
      </w:r>
    </w:p>
    <w:p w14:paraId="1EA745A8">
      <w:pPr>
        <w:pStyle w:val="20"/>
        <w:keepNext w:val="0"/>
        <w:keepLines w:val="0"/>
        <w:widowControl/>
        <w:suppressLineNumbers w:val="0"/>
      </w:pPr>
      <w:r>
        <w:t>Severe bacterial infections such as pneumonia, empyema, pyomyositis, bone or joint infection, meningitis, or bacteraemia.</w:t>
      </w:r>
    </w:p>
    <w:p w14:paraId="3458716A">
      <w:pPr>
        <w:pStyle w:val="20"/>
        <w:keepNext w:val="0"/>
        <w:keepLines w:val="0"/>
        <w:widowControl/>
        <w:suppressLineNumbers w:val="0"/>
      </w:pPr>
      <w:r>
        <w:t>Acute necrotizing ulcerative stomatitis, gingivitis, or periodontitis.</w:t>
      </w:r>
    </w:p>
    <w:p w14:paraId="5BC05E51">
      <w:pPr>
        <w:pStyle w:val="20"/>
        <w:keepNext w:val="0"/>
        <w:keepLines w:val="0"/>
        <w:widowControl/>
        <w:suppressLineNumbers w:val="0"/>
      </w:pPr>
      <w:r>
        <w:t>Unexplained anaemia (less than 8 g/dl), neutropaenia (less than 0.5×10⁹/L), or chronic thrombocytopenia (less than 50×10⁹/L).</w:t>
      </w:r>
    </w:p>
    <w:p w14:paraId="7796898B">
      <w:pPr>
        <w:pStyle w:val="20"/>
        <w:keepNext w:val="0"/>
        <w:keepLines w:val="0"/>
        <w:widowControl/>
        <w:suppressLineNumbers w:val="0"/>
        <w:rPr>
          <w:rStyle w:val="21"/>
        </w:rPr>
      </w:pPr>
      <w:r>
        <w:rPr>
          <w:rStyle w:val="21"/>
        </w:rPr>
        <w:t>Children:</w:t>
      </w:r>
    </w:p>
    <w:p w14:paraId="667F678C">
      <w:pPr>
        <w:pStyle w:val="20"/>
        <w:keepNext w:val="0"/>
        <w:keepLines w:val="0"/>
        <w:widowControl/>
        <w:suppressLineNumbers w:val="0"/>
      </w:pPr>
      <w:r>
        <w:t>Unexplained moderate malnutrition not adequately responding to standard therapy.</w:t>
      </w:r>
    </w:p>
    <w:p w14:paraId="4556C6D5">
      <w:pPr>
        <w:pStyle w:val="20"/>
        <w:keepNext w:val="0"/>
        <w:keepLines w:val="0"/>
        <w:widowControl/>
        <w:suppressLineNumbers w:val="0"/>
      </w:pPr>
      <w:r>
        <w:t>Unexplained persistent diarrhoea for 14 days or more.</w:t>
      </w:r>
    </w:p>
    <w:p w14:paraId="2DD8A0F3">
      <w:pPr>
        <w:pStyle w:val="20"/>
        <w:keepNext w:val="0"/>
        <w:keepLines w:val="0"/>
        <w:widowControl/>
        <w:suppressLineNumbers w:val="0"/>
      </w:pPr>
      <w:r>
        <w:t>Unexplained persistent fever above 37.5°C (intermittent or constant for more than one month).</w:t>
      </w:r>
    </w:p>
    <w:p w14:paraId="12241564">
      <w:pPr>
        <w:pStyle w:val="20"/>
        <w:keepNext w:val="0"/>
        <w:keepLines w:val="0"/>
        <w:widowControl/>
        <w:suppressLineNumbers w:val="0"/>
      </w:pPr>
      <w:r>
        <w:t>Persistent oral candidiasis (after first 6 weeks of life).</w:t>
      </w:r>
    </w:p>
    <w:p w14:paraId="6203A1C6">
      <w:pPr>
        <w:pStyle w:val="20"/>
        <w:keepNext w:val="0"/>
        <w:keepLines w:val="0"/>
        <w:widowControl/>
        <w:suppressLineNumbers w:val="0"/>
      </w:pPr>
      <w:r>
        <w:t>Oral hairy leukoplakia.</w:t>
      </w:r>
    </w:p>
    <w:p w14:paraId="205578D1">
      <w:pPr>
        <w:pStyle w:val="20"/>
        <w:keepNext w:val="0"/>
        <w:keepLines w:val="0"/>
        <w:widowControl/>
        <w:suppressLineNumbers w:val="0"/>
      </w:pPr>
      <w:r>
        <w:t>Lymph node tuberculosis.</w:t>
      </w:r>
    </w:p>
    <w:p w14:paraId="2C4150DD">
      <w:pPr>
        <w:pStyle w:val="20"/>
        <w:keepNext w:val="0"/>
        <w:keepLines w:val="0"/>
        <w:widowControl/>
        <w:suppressLineNumbers w:val="0"/>
      </w:pPr>
      <w:r>
        <w:t>Pulmonary tuberculosis.</w:t>
      </w:r>
    </w:p>
    <w:p w14:paraId="0781C73C">
      <w:pPr>
        <w:pStyle w:val="20"/>
        <w:keepNext w:val="0"/>
        <w:keepLines w:val="0"/>
        <w:widowControl/>
        <w:suppressLineNumbers w:val="0"/>
      </w:pPr>
      <w:r>
        <w:t>Severe recurrent bacterial pneumonia.</w:t>
      </w:r>
    </w:p>
    <w:p w14:paraId="3A7C77CB">
      <w:pPr>
        <w:pStyle w:val="20"/>
        <w:keepNext w:val="0"/>
        <w:keepLines w:val="0"/>
        <w:widowControl/>
        <w:suppressLineNumbers w:val="0"/>
      </w:pPr>
      <w:r>
        <w:t>Acute necrotizing ulcerative gingivitis or periodontitis.</w:t>
      </w:r>
    </w:p>
    <w:p w14:paraId="4971CA5F">
      <w:pPr>
        <w:pStyle w:val="20"/>
        <w:keepNext w:val="0"/>
        <w:keepLines w:val="0"/>
        <w:widowControl/>
        <w:suppressLineNumbers w:val="0"/>
      </w:pPr>
      <w:r>
        <w:t>Unexplained anaemia (less than 8 g/dl), neutropaenia (less than 0.5×10⁹/L), or chronic thrombocytopaenia (less than 50×10⁹/L).</w:t>
      </w:r>
    </w:p>
    <w:p w14:paraId="100C108D">
      <w:pPr>
        <w:pStyle w:val="20"/>
        <w:keepNext w:val="0"/>
        <w:keepLines w:val="0"/>
        <w:widowControl/>
        <w:suppressLineNumbers w:val="0"/>
      </w:pPr>
      <w:r>
        <w:t>Symptomatic lymphoid interstitial pneumonitis.</w:t>
      </w:r>
    </w:p>
    <w:p w14:paraId="04497717">
      <w:pPr>
        <w:pStyle w:val="20"/>
        <w:keepNext w:val="0"/>
        <w:keepLines w:val="0"/>
        <w:widowControl/>
        <w:suppressLineNumbers w:val="0"/>
      </w:pPr>
      <w:r>
        <w:t>Chronic HIV-associated lung disease, including bronchiectasis.</w:t>
      </w:r>
    </w:p>
    <w:p w14:paraId="091F9EE6">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6E15D4FA">
      <w:pPr>
        <w:pStyle w:val="5"/>
        <w:keepNext w:val="0"/>
        <w:keepLines w:val="0"/>
        <w:widowControl/>
        <w:suppressLineNumbers w:val="0"/>
      </w:pPr>
      <w:r>
        <w:rPr>
          <w:rStyle w:val="21"/>
        </w:rPr>
        <w:t>Clinical Stage 4</w:t>
      </w:r>
    </w:p>
    <w:p w14:paraId="05632C8E">
      <w:pPr>
        <w:pStyle w:val="20"/>
        <w:keepNext w:val="0"/>
        <w:keepLines w:val="0"/>
        <w:widowControl/>
        <w:suppressLineNumbers w:val="0"/>
      </w:pPr>
      <w:r>
        <w:rPr>
          <w:rStyle w:val="21"/>
        </w:rPr>
        <w:t>Adults and Adolescents:</w:t>
      </w:r>
    </w:p>
    <w:p w14:paraId="0F55EAD0">
      <w:pPr>
        <w:pStyle w:val="20"/>
        <w:keepNext w:val="0"/>
        <w:keepLines w:val="0"/>
        <w:widowControl/>
        <w:suppressLineNumbers w:val="0"/>
      </w:pPr>
      <w:r>
        <w:t>HIV wasting syndrome.</w:t>
      </w:r>
    </w:p>
    <w:p w14:paraId="14EC2E9A">
      <w:pPr>
        <w:pStyle w:val="20"/>
        <w:keepNext w:val="0"/>
        <w:keepLines w:val="0"/>
        <w:widowControl/>
        <w:suppressLineNumbers w:val="0"/>
      </w:pPr>
      <w:r>
        <w:t>Pneumocystis jiroveci pneumonia.</w:t>
      </w:r>
    </w:p>
    <w:p w14:paraId="4413FDBF">
      <w:pPr>
        <w:pStyle w:val="20"/>
        <w:keepNext w:val="0"/>
        <w:keepLines w:val="0"/>
        <w:widowControl/>
        <w:suppressLineNumbers w:val="0"/>
      </w:pPr>
      <w:r>
        <w:t>Recurrent severe bacterial pneumonia.</w:t>
      </w:r>
    </w:p>
    <w:p w14:paraId="59E54222">
      <w:pPr>
        <w:pStyle w:val="20"/>
        <w:keepNext w:val="0"/>
        <w:keepLines w:val="0"/>
        <w:widowControl/>
        <w:suppressLineNumbers w:val="0"/>
      </w:pPr>
      <w:r>
        <w:t>Chronic herpes simplex infection (orolabial, genital, or anorectal of more than one month’s duration, or visceral at any site).</w:t>
      </w:r>
    </w:p>
    <w:p w14:paraId="0A419BB2">
      <w:pPr>
        <w:pStyle w:val="20"/>
        <w:keepNext w:val="0"/>
        <w:keepLines w:val="0"/>
        <w:widowControl/>
        <w:suppressLineNumbers w:val="0"/>
      </w:pPr>
      <w:r>
        <w:t>Oesophageal candidiasis (or candidiasis of trachea, bronchi, or lungs).</w:t>
      </w:r>
    </w:p>
    <w:p w14:paraId="4DC3F161">
      <w:pPr>
        <w:pStyle w:val="20"/>
        <w:keepNext w:val="0"/>
        <w:keepLines w:val="0"/>
        <w:widowControl/>
        <w:suppressLineNumbers w:val="0"/>
      </w:pPr>
      <w:r>
        <w:t>Extrapulmonary tuberculosis.</w:t>
      </w:r>
    </w:p>
    <w:p w14:paraId="43209883">
      <w:pPr>
        <w:pStyle w:val="20"/>
        <w:keepNext w:val="0"/>
        <w:keepLines w:val="0"/>
        <w:widowControl/>
        <w:suppressLineNumbers w:val="0"/>
      </w:pPr>
      <w:r>
        <w:t>Kaposi’s sarcoma.</w:t>
      </w:r>
    </w:p>
    <w:p w14:paraId="68FDF1F4">
      <w:pPr>
        <w:pStyle w:val="20"/>
        <w:keepNext w:val="0"/>
        <w:keepLines w:val="0"/>
        <w:widowControl/>
        <w:suppressLineNumbers w:val="0"/>
      </w:pPr>
      <w:r>
        <w:t>Cytomegalovirus infection (retinitis or other organ involvement).</w:t>
      </w:r>
    </w:p>
    <w:p w14:paraId="5B10639C">
      <w:pPr>
        <w:pStyle w:val="20"/>
        <w:keepNext w:val="0"/>
        <w:keepLines w:val="0"/>
        <w:widowControl/>
        <w:suppressLineNumbers w:val="0"/>
      </w:pPr>
      <w:r>
        <w:t>Central nervous system toxoplasmosis.</w:t>
      </w:r>
    </w:p>
    <w:p w14:paraId="4EB66FD3">
      <w:pPr>
        <w:pStyle w:val="20"/>
        <w:keepNext w:val="0"/>
        <w:keepLines w:val="0"/>
        <w:widowControl/>
        <w:suppressLineNumbers w:val="0"/>
      </w:pPr>
      <w:r>
        <w:t>HIV encephalopathy.</w:t>
      </w:r>
    </w:p>
    <w:p w14:paraId="6124DF0A">
      <w:pPr>
        <w:pStyle w:val="20"/>
        <w:keepNext w:val="0"/>
        <w:keepLines w:val="0"/>
        <w:widowControl/>
        <w:suppressLineNumbers w:val="0"/>
      </w:pPr>
      <w:r>
        <w:t>Extrapulmonary cryptococcosis, including meningitis.</w:t>
      </w:r>
    </w:p>
    <w:p w14:paraId="5C69AE35">
      <w:pPr>
        <w:pStyle w:val="20"/>
        <w:keepNext w:val="0"/>
        <w:keepLines w:val="0"/>
        <w:widowControl/>
        <w:suppressLineNumbers w:val="0"/>
      </w:pPr>
      <w:r>
        <w:t>Disseminated non-tuberculous mycobacterial infection.</w:t>
      </w:r>
    </w:p>
    <w:p w14:paraId="2B5539AE">
      <w:pPr>
        <w:pStyle w:val="20"/>
        <w:keepNext w:val="0"/>
        <w:keepLines w:val="0"/>
        <w:widowControl/>
        <w:suppressLineNumbers w:val="0"/>
      </w:pPr>
      <w:r>
        <w:t>Progressive multifocal leukoencephalopathy.</w:t>
      </w:r>
    </w:p>
    <w:p w14:paraId="6B9B9CD1">
      <w:pPr>
        <w:pStyle w:val="20"/>
        <w:keepNext w:val="0"/>
        <w:keepLines w:val="0"/>
        <w:widowControl/>
        <w:suppressLineNumbers w:val="0"/>
      </w:pPr>
      <w:r>
        <w:t>Chronic cryptosporidiosis with diarrhoea.</w:t>
      </w:r>
    </w:p>
    <w:p w14:paraId="0038ADA6">
      <w:pPr>
        <w:pStyle w:val="20"/>
        <w:keepNext w:val="0"/>
        <w:keepLines w:val="0"/>
        <w:widowControl/>
        <w:suppressLineNumbers w:val="0"/>
      </w:pPr>
      <w:r>
        <w:t>Chronic isosporiasis.</w:t>
      </w:r>
    </w:p>
    <w:p w14:paraId="5FF2BDA5">
      <w:pPr>
        <w:pStyle w:val="20"/>
        <w:keepNext w:val="0"/>
        <w:keepLines w:val="0"/>
        <w:widowControl/>
        <w:suppressLineNumbers w:val="0"/>
      </w:pPr>
      <w:r>
        <w:t>Disseminated mycosis (extrapulmonary histoplasmosis or coccidiomycosis).</w:t>
      </w:r>
    </w:p>
    <w:p w14:paraId="17AC12FE">
      <w:pPr>
        <w:pStyle w:val="20"/>
        <w:keepNext w:val="0"/>
        <w:keepLines w:val="0"/>
        <w:widowControl/>
        <w:suppressLineNumbers w:val="0"/>
      </w:pPr>
      <w:r>
        <w:t>Lymphoma (cerebral or B-cell non-Hodgkin) or other HIV-associated solid tumours.</w:t>
      </w:r>
    </w:p>
    <w:p w14:paraId="2352EB1B">
      <w:pPr>
        <w:pStyle w:val="20"/>
        <w:keepNext w:val="0"/>
        <w:keepLines w:val="0"/>
        <w:widowControl/>
        <w:suppressLineNumbers w:val="0"/>
      </w:pPr>
      <w:r>
        <w:t>Symptomatic HIV-associated nephropathy or cardiomyopathy.</w:t>
      </w:r>
    </w:p>
    <w:p w14:paraId="4504FDF4">
      <w:pPr>
        <w:pStyle w:val="20"/>
        <w:keepNext w:val="0"/>
        <w:keepLines w:val="0"/>
        <w:widowControl/>
        <w:suppressLineNumbers w:val="0"/>
      </w:pPr>
      <w:r>
        <w:t>Recurrent septicaemia (including nontyphoidal Salmonella).</w:t>
      </w:r>
    </w:p>
    <w:p w14:paraId="476D4A68">
      <w:pPr>
        <w:pStyle w:val="20"/>
        <w:keepNext w:val="0"/>
        <w:keepLines w:val="0"/>
        <w:widowControl/>
        <w:suppressLineNumbers w:val="0"/>
      </w:pPr>
      <w:r>
        <w:t>Invasive cervical carcinoma.</w:t>
      </w:r>
    </w:p>
    <w:p w14:paraId="5C7668B4">
      <w:pPr>
        <w:pStyle w:val="20"/>
        <w:keepNext w:val="0"/>
        <w:keepLines w:val="0"/>
        <w:widowControl/>
        <w:suppressLineNumbers w:val="0"/>
      </w:pPr>
      <w:r>
        <w:t>Atypical disseminated leishmaniasis.</w:t>
      </w:r>
    </w:p>
    <w:p w14:paraId="2C1B33DD">
      <w:pPr>
        <w:pStyle w:val="20"/>
        <w:keepNext w:val="0"/>
        <w:keepLines w:val="0"/>
        <w:widowControl/>
        <w:suppressLineNumbers w:val="0"/>
      </w:pPr>
      <w:r>
        <w:rPr>
          <w:rStyle w:val="21"/>
        </w:rPr>
        <w:t>Children:</w:t>
      </w:r>
    </w:p>
    <w:p w14:paraId="31A49CFC">
      <w:pPr>
        <w:pStyle w:val="20"/>
        <w:keepNext w:val="0"/>
        <w:keepLines w:val="0"/>
        <w:widowControl/>
        <w:suppressLineNumbers w:val="0"/>
      </w:pPr>
      <w:r>
        <w:t>Unexplained severe wasting, stunting, or severe malnutrition not responding to standard therapy.</w:t>
      </w:r>
    </w:p>
    <w:p w14:paraId="2B783F4E">
      <w:pPr>
        <w:pStyle w:val="20"/>
        <w:keepNext w:val="0"/>
        <w:keepLines w:val="0"/>
        <w:widowControl/>
        <w:suppressLineNumbers w:val="0"/>
      </w:pPr>
      <w:r>
        <w:t>Pneumocystis jiroveci pneumonia.</w:t>
      </w:r>
    </w:p>
    <w:p w14:paraId="4AF05487">
      <w:pPr>
        <w:pStyle w:val="20"/>
        <w:keepNext w:val="0"/>
        <w:keepLines w:val="0"/>
        <w:widowControl/>
        <w:suppressLineNumbers w:val="0"/>
      </w:pPr>
      <w:r>
        <w:t>Recurrent severe bacterial infections such as empyema, pyomyositis, bone or joint infection, or meningitis (excluding pneumonia).</w:t>
      </w:r>
    </w:p>
    <w:p w14:paraId="71D1C5FC">
      <w:pPr>
        <w:pStyle w:val="20"/>
        <w:keepNext w:val="0"/>
        <w:keepLines w:val="0"/>
        <w:widowControl/>
        <w:suppressLineNumbers w:val="0"/>
      </w:pPr>
      <w:r>
        <w:t>Chronic herpes simplex infection (orolabial or cutaneous of more than one month’s duration, or visceral at any site).</w:t>
      </w:r>
    </w:p>
    <w:p w14:paraId="29C51A38">
      <w:pPr>
        <w:pStyle w:val="20"/>
        <w:keepNext w:val="0"/>
        <w:keepLines w:val="0"/>
        <w:widowControl/>
        <w:suppressLineNumbers w:val="0"/>
      </w:pPr>
      <w:r>
        <w:t>Oesophageal candidiasis (or candidiasis of trachea, bronchi, or lungs).</w:t>
      </w:r>
    </w:p>
    <w:p w14:paraId="343100FD">
      <w:pPr>
        <w:pStyle w:val="20"/>
        <w:keepNext w:val="0"/>
        <w:keepLines w:val="0"/>
        <w:widowControl/>
        <w:suppressLineNumbers w:val="0"/>
      </w:pPr>
      <w:r>
        <w:t>Extrapulmonary tuberculosis.</w:t>
      </w:r>
    </w:p>
    <w:p w14:paraId="7849AE4E">
      <w:pPr>
        <w:pStyle w:val="20"/>
        <w:keepNext w:val="0"/>
        <w:keepLines w:val="0"/>
        <w:widowControl/>
        <w:suppressLineNumbers w:val="0"/>
      </w:pPr>
      <w:r>
        <w:t>Kaposi’s sarcoma.</w:t>
      </w:r>
    </w:p>
    <w:p w14:paraId="4E8B7CA2">
      <w:pPr>
        <w:pStyle w:val="20"/>
        <w:keepNext w:val="0"/>
        <w:keepLines w:val="0"/>
        <w:widowControl/>
        <w:suppressLineNumbers w:val="0"/>
      </w:pPr>
      <w:r>
        <w:t>Cytomegalovirus infection (retinitis or infection affecting another organ, with onset at age more than one month).</w:t>
      </w:r>
    </w:p>
    <w:p w14:paraId="4841A4B9">
      <w:pPr>
        <w:pStyle w:val="20"/>
        <w:keepNext w:val="0"/>
        <w:keepLines w:val="0"/>
        <w:widowControl/>
        <w:suppressLineNumbers w:val="0"/>
      </w:pPr>
      <w:r>
        <w:t>Central nervous system toxoplasmosis (after the neonatal period).</w:t>
      </w:r>
    </w:p>
    <w:p w14:paraId="3FD06C75">
      <w:pPr>
        <w:pStyle w:val="20"/>
        <w:keepNext w:val="0"/>
        <w:keepLines w:val="0"/>
        <w:widowControl/>
        <w:suppressLineNumbers w:val="0"/>
      </w:pPr>
      <w:r>
        <w:t>HIV encephalopathy.</w:t>
      </w:r>
    </w:p>
    <w:p w14:paraId="381142F1">
      <w:pPr>
        <w:pStyle w:val="20"/>
        <w:keepNext w:val="0"/>
        <w:keepLines w:val="0"/>
        <w:widowControl/>
        <w:suppressLineNumbers w:val="0"/>
      </w:pPr>
      <w:r>
        <w:t>Extrapulmonary cryptococcosis, including meningitis.</w:t>
      </w:r>
    </w:p>
    <w:p w14:paraId="2B4BC74B">
      <w:pPr>
        <w:pStyle w:val="20"/>
        <w:keepNext w:val="0"/>
        <w:keepLines w:val="0"/>
        <w:widowControl/>
        <w:suppressLineNumbers w:val="0"/>
      </w:pPr>
      <w:r>
        <w:t>Disseminated non-tuberculous mycobacterial infection.</w:t>
      </w:r>
    </w:p>
    <w:p w14:paraId="7795EB45">
      <w:pPr>
        <w:pStyle w:val="20"/>
        <w:keepNext w:val="0"/>
        <w:keepLines w:val="0"/>
        <w:widowControl/>
        <w:suppressLineNumbers w:val="0"/>
      </w:pPr>
      <w:r>
        <w:t>Progressive multifocal leukoencephalopathy.</w:t>
      </w:r>
    </w:p>
    <w:p w14:paraId="1394E038">
      <w:pPr>
        <w:pStyle w:val="20"/>
        <w:keepNext w:val="0"/>
        <w:keepLines w:val="0"/>
        <w:widowControl/>
        <w:suppressLineNumbers w:val="0"/>
      </w:pPr>
      <w:r>
        <w:t>Chronic cryptosporidiosis with diarrhoea.</w:t>
      </w:r>
    </w:p>
    <w:p w14:paraId="385C63F9">
      <w:pPr>
        <w:pStyle w:val="20"/>
        <w:keepNext w:val="0"/>
        <w:keepLines w:val="0"/>
        <w:widowControl/>
        <w:suppressLineNumbers w:val="0"/>
      </w:pPr>
      <w:r>
        <w:t>Chronic isosporiasis.</w:t>
      </w:r>
    </w:p>
    <w:p w14:paraId="744FC803">
      <w:pPr>
        <w:pStyle w:val="20"/>
        <w:keepNext w:val="0"/>
        <w:keepLines w:val="0"/>
        <w:widowControl/>
        <w:suppressLineNumbers w:val="0"/>
      </w:pPr>
      <w:r>
        <w:t>Disseminated endemic mycosis (extrapulmonary histoplasmosis, coccidioidomycosis, or penicilliosis).</w:t>
      </w:r>
    </w:p>
    <w:p w14:paraId="4C6074BA">
      <w:pPr>
        <w:pStyle w:val="20"/>
        <w:keepNext w:val="0"/>
        <w:keepLines w:val="0"/>
        <w:widowControl/>
        <w:suppressLineNumbers w:val="0"/>
      </w:pPr>
      <w:r>
        <w:t>Lymphoma (cerebral or B-cell non-Hodgkin).</w:t>
      </w:r>
    </w:p>
    <w:p w14:paraId="2AC0ECE3">
      <w:pPr>
        <w:pStyle w:val="20"/>
        <w:keepNext w:val="0"/>
        <w:keepLines w:val="0"/>
        <w:widowControl/>
        <w:suppressLineNumbers w:val="0"/>
      </w:pPr>
      <w:r>
        <w:t>HIV-associated cardiomyopathy or nephropathy.</w:t>
      </w:r>
    </w:p>
    <w:p w14:paraId="26F7E631">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71BF86B9">
      <w:pPr>
        <w:pStyle w:val="5"/>
        <w:keepNext w:val="0"/>
        <w:keepLines w:val="0"/>
        <w:widowControl/>
        <w:suppressLineNumbers w:val="0"/>
      </w:pPr>
      <w:r>
        <w:rPr>
          <w:rStyle w:val="21"/>
        </w:rPr>
        <w:t>Additional Notes</w:t>
      </w:r>
    </w:p>
    <w:p w14:paraId="10316088">
      <w:pPr>
        <w:pStyle w:val="20"/>
        <w:keepNext w:val="0"/>
        <w:keepLines w:val="0"/>
        <w:widowControl/>
        <w:numPr>
          <w:ilvl w:val="0"/>
          <w:numId w:val="143"/>
        </w:numPr>
        <w:suppressLineNumbers w:val="0"/>
        <w:ind w:left="480" w:leftChars="0" w:hanging="480" w:hangingChars="200"/>
      </w:pPr>
      <w:r>
        <w:t>Ad</w:t>
      </w:r>
      <w:r>
        <w:rPr>
          <w:rFonts w:hint="default"/>
          <w:lang w:val="en-US"/>
        </w:rPr>
        <w:t>ults</w:t>
      </w:r>
      <w:r>
        <w:t xml:space="preserve"> are defined as individuals aged 1</w:t>
      </w:r>
      <w:r>
        <w:rPr>
          <w:rFonts w:hint="default"/>
          <w:lang w:val="en-US"/>
        </w:rPr>
        <w:t>5</w:t>
      </w:r>
      <w:r>
        <w:t xml:space="preserve"> years or older. For those younger than 1</w:t>
      </w:r>
      <w:r>
        <w:rPr>
          <w:rFonts w:hint="default"/>
          <w:lang w:val="en-US"/>
        </w:rPr>
        <w:t>5</w:t>
      </w:r>
      <w:r>
        <w:t xml:space="preserve"> years, the clinical staging for children should be used.</w:t>
      </w:r>
    </w:p>
    <w:p w14:paraId="3635B284">
      <w:pPr>
        <w:pStyle w:val="20"/>
        <w:keepNext w:val="0"/>
        <w:keepLines w:val="0"/>
        <w:widowControl/>
        <w:numPr>
          <w:ilvl w:val="0"/>
          <w:numId w:val="143"/>
        </w:numPr>
        <w:suppressLineNumbers w:val="0"/>
        <w:ind w:left="480" w:leftChars="0" w:hanging="480" w:hangingChars="200"/>
      </w:pPr>
      <w:r>
        <w:t>For children under 5 years, moderate malnutrition is defined as weight-for-height less than –2 z-score or mid-upper arm circumference between 115 mm and less than 125 mm.</w:t>
      </w:r>
    </w:p>
    <w:p w14:paraId="79899FF7">
      <w:pPr>
        <w:pStyle w:val="20"/>
        <w:keepNext w:val="0"/>
        <w:keepLines w:val="0"/>
        <w:widowControl/>
        <w:numPr>
          <w:ilvl w:val="0"/>
          <w:numId w:val="143"/>
        </w:numPr>
        <w:suppressLineNumbers w:val="0"/>
        <w:ind w:left="480" w:leftChars="0" w:hanging="480" w:hangingChars="200"/>
      </w:pPr>
      <w:r>
        <w:t>Some regional classifications may include additional conditions, such as penicilliosis in Asia, HIV-associated rectovaginal fistula in southern Africa, and reactivation of trypanosomiasis in Latin America.</w:t>
      </w:r>
    </w:p>
    <w:p w14:paraId="5D34877F">
      <w:pPr>
        <w:pStyle w:val="20"/>
        <w:keepNext w:val="0"/>
        <w:keepLines w:val="0"/>
        <w:widowControl/>
        <w:numPr>
          <w:ilvl w:val="0"/>
          <w:numId w:val="143"/>
        </w:numPr>
        <w:suppressLineNumbers w:val="0"/>
        <w:ind w:left="480" w:leftChars="0" w:hanging="480" w:hangingChars="200"/>
      </w:pPr>
      <w:r>
        <w:t>For children under 5 years, severe wasting is defined as weight-for-height less than –3 z-score; stunting as length-for-age or height-for-age less than –2 z-score; and severe acute malnutrition as weight-for-height less than –3 z-score, mid-upper arm circumference under 115 mm, or presence of oedema.</w:t>
      </w:r>
    </w:p>
    <w:p w14:paraId="52BEBF4D">
      <w:pPr>
        <w:spacing w:after="0" w:line="276" w:lineRule="auto"/>
        <w:ind w:left="420" w:leftChars="0" w:hanging="420" w:hangingChars="200"/>
        <w:jc w:val="both"/>
        <w:rPr>
          <w:rFonts w:hint="default" w:ascii="Calibri" w:hAnsi="Calibri" w:eastAsia="Times New Roman" w:cs="Calibri"/>
          <w:color w:val="000000"/>
          <w:sz w:val="21"/>
          <w:szCs w:val="21"/>
        </w:rPr>
      </w:pPr>
    </w:p>
    <w:p w14:paraId="3A0194E4">
      <w:pPr>
        <w:spacing w:after="0" w:line="276" w:lineRule="auto"/>
        <w:jc w:val="both"/>
        <w:rPr>
          <w:rFonts w:hint="default" w:ascii="Calibri" w:hAnsi="Calibri" w:eastAsia="Times New Roman" w:cs="Calibri"/>
          <w:color w:val="000000"/>
          <w:sz w:val="21"/>
          <w:szCs w:val="21"/>
        </w:rPr>
      </w:pPr>
    </w:p>
    <w:p w14:paraId="5DD1679D">
      <w:pPr>
        <w:spacing w:after="0" w:line="276" w:lineRule="auto"/>
        <w:jc w:val="both"/>
        <w:rPr>
          <w:rFonts w:hint="default" w:ascii="Calibri" w:hAnsi="Calibri" w:eastAsia="Times New Roman" w:cs="Calibri"/>
          <w:color w:val="000000"/>
          <w:sz w:val="21"/>
          <w:szCs w:val="21"/>
        </w:rPr>
      </w:pPr>
    </w:p>
    <w:p w14:paraId="4BB75975">
      <w:p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Interpretation of Viral Load Results on the Log Scale</w:t>
      </w:r>
    </w:p>
    <w:p w14:paraId="53EFB10C">
      <w:pPr>
        <w:spacing w:after="0" w:line="276" w:lineRule="auto"/>
        <w:jc w:val="both"/>
        <w:rPr>
          <w:rFonts w:hint="default" w:ascii="Calibri" w:hAnsi="Calibri" w:eastAsia="Times New Roman" w:cs="Calibri"/>
          <w:color w:val="000000"/>
          <w:sz w:val="21"/>
          <w:szCs w:val="21"/>
        </w:rPr>
      </w:pPr>
      <w:r>
        <w:rPr>
          <w:rFonts w:hint="default" w:ascii="Calibri" w:hAnsi="Calibri" w:eastAsia="Gungsuh" w:cs="Calibri"/>
          <w:color w:val="000000"/>
          <w:sz w:val="21"/>
          <w:szCs w:val="21"/>
        </w:rPr>
        <w:t xml:space="preserve">It may on occasion be useful to consider the extent of reduction in viral load using log scale in some patients who have repeat viral load </w:t>
      </w:r>
      <w:r>
        <w:rPr>
          <w:rFonts w:hint="default" w:ascii="Calibri" w:hAnsi="Calibri" w:eastAsia="Gungsuh" w:cs="Calibri"/>
          <w:color w:val="000000"/>
          <w:sz w:val="21"/>
          <w:szCs w:val="21"/>
          <w:u w:val="single"/>
        </w:rPr>
        <w:t>&gt;</w:t>
      </w:r>
      <w:r>
        <w:rPr>
          <w:rFonts w:hint="default" w:ascii="Calibri" w:hAnsi="Calibri" w:eastAsia="Gungsuh" w:cs="Calibri"/>
          <w:color w:val="000000"/>
          <w:sz w:val="21"/>
          <w:szCs w:val="21"/>
        </w:rPr>
        <w:t>1000. A reduction of ≥1 log per month with improved adherence may suggest that viral suppression is achievable on the current regimen with continued good adherence and additional time. If this is thought to be the case, the patient should be encouraged to continue the current regimen and the viral load repeated after 3 months to check if it has gone &lt;1000 copies.</w:t>
      </w:r>
      <w:r>
        <w:rPr>
          <w:rFonts w:hint="default" w:ascii="Calibri" w:hAnsi="Calibri" w:eastAsia="Times New Roman" w:cs="Calibri"/>
          <w:color w:val="000000"/>
          <w:sz w:val="21"/>
          <w:szCs w:val="21"/>
        </w:rPr>
        <w:t xml:space="preserve"> Viral load can also be measured on a log scale where a 1-log change is equivalent to a 10-fold change in the copies per ml.</w:t>
      </w:r>
    </w:p>
    <w:p w14:paraId="2D680781">
      <w:pPr>
        <w:spacing w:after="0" w:line="276" w:lineRule="auto"/>
        <w:jc w:val="both"/>
        <w:rPr>
          <w:rFonts w:hint="default" w:ascii="Calibri" w:hAnsi="Calibri" w:eastAsia="Times New Roman" w:cs="Calibri"/>
          <w:color w:val="000000"/>
          <w:sz w:val="21"/>
          <w:szCs w:val="21"/>
        </w:rPr>
      </w:pPr>
    </w:p>
    <w:p w14:paraId="6FBA376F">
      <w:pPr>
        <w:spacing w:after="0" w:line="276" w:lineRule="auto"/>
        <w:jc w:val="both"/>
        <w:rPr>
          <w:rFonts w:hint="default" w:ascii="Calibri" w:hAnsi="Calibri" w:eastAsia="Times New Roman" w:cs="Calibri"/>
          <w:b/>
          <w:color w:val="000000"/>
          <w:sz w:val="21"/>
          <w:szCs w:val="21"/>
        </w:rPr>
      </w:pPr>
    </w:p>
    <w:p w14:paraId="2F2D2AE7">
      <w:pPr>
        <w:pStyle w:val="20"/>
        <w:keepNext w:val="0"/>
        <w:keepLines w:val="0"/>
        <w:widowControl/>
        <w:suppressLineNumbers w:val="0"/>
      </w:pPr>
      <w:r>
        <w:rPr>
          <w:rStyle w:val="21"/>
        </w:rPr>
        <w:t>Log10 Scale to Copies per Millilitre Conversion:</w:t>
      </w:r>
    </w:p>
    <w:p w14:paraId="647A5725">
      <w:pPr>
        <w:pStyle w:val="20"/>
        <w:keepNext w:val="0"/>
        <w:keepLines w:val="0"/>
        <w:widowControl/>
        <w:suppressLineNumbers w:val="0"/>
        <w:ind w:left="720"/>
      </w:pPr>
      <w:r>
        <w:t>When Log10 value = 1.0 → Copies/ml = 10</w:t>
      </w:r>
    </w:p>
    <w:p w14:paraId="235F442B">
      <w:pPr>
        <w:pStyle w:val="20"/>
        <w:keepNext w:val="0"/>
        <w:keepLines w:val="0"/>
        <w:widowControl/>
        <w:suppressLineNumbers w:val="0"/>
        <w:ind w:left="720"/>
      </w:pPr>
      <w:r>
        <w:t>When Log10 value = 1.5 → Copies/ml = 32</w:t>
      </w:r>
    </w:p>
    <w:p w14:paraId="74FFAB0C">
      <w:pPr>
        <w:pStyle w:val="20"/>
        <w:keepNext w:val="0"/>
        <w:keepLines w:val="0"/>
        <w:widowControl/>
        <w:suppressLineNumbers w:val="0"/>
        <w:ind w:left="720"/>
      </w:pPr>
      <w:r>
        <w:t>When Log10 value = 2.0 → Copies/ml = 100</w:t>
      </w:r>
    </w:p>
    <w:p w14:paraId="36E3337E">
      <w:pPr>
        <w:pStyle w:val="20"/>
        <w:keepNext w:val="0"/>
        <w:keepLines w:val="0"/>
        <w:widowControl/>
        <w:suppressLineNumbers w:val="0"/>
        <w:ind w:firstLine="720" w:firstLineChars="0"/>
      </w:pPr>
      <w:r>
        <w:t>When Log10 value = 2.5 → Copies/ml = 316</w:t>
      </w:r>
    </w:p>
    <w:p w14:paraId="028B312F">
      <w:pPr>
        <w:pStyle w:val="20"/>
        <w:keepNext w:val="0"/>
        <w:keepLines w:val="0"/>
        <w:widowControl/>
        <w:suppressLineNumbers w:val="0"/>
        <w:ind w:left="720"/>
      </w:pPr>
      <w:r>
        <w:t>When Log10 value = 3.0 → Copies/ml = 1,000</w:t>
      </w:r>
    </w:p>
    <w:p w14:paraId="3C089D32">
      <w:pPr>
        <w:pStyle w:val="20"/>
        <w:keepNext w:val="0"/>
        <w:keepLines w:val="0"/>
        <w:widowControl/>
        <w:suppressLineNumbers w:val="0"/>
        <w:ind w:left="720"/>
      </w:pPr>
      <w:r>
        <w:t>When Log10 value = 3.5 → Copies/ml = 3,162</w:t>
      </w:r>
    </w:p>
    <w:p w14:paraId="116824E8">
      <w:pPr>
        <w:pStyle w:val="20"/>
        <w:keepNext w:val="0"/>
        <w:keepLines w:val="0"/>
        <w:widowControl/>
        <w:suppressLineNumbers w:val="0"/>
        <w:ind w:left="720"/>
      </w:pPr>
      <w:r>
        <w:t>When Log10 value = 4.0 → Copies/ml = 10,000</w:t>
      </w:r>
    </w:p>
    <w:p w14:paraId="4E50CACF">
      <w:pPr>
        <w:pStyle w:val="20"/>
        <w:keepNext w:val="0"/>
        <w:keepLines w:val="0"/>
        <w:widowControl/>
        <w:suppressLineNumbers w:val="0"/>
        <w:ind w:left="720"/>
      </w:pPr>
      <w:r>
        <w:t>When Log10 value = 4.5 → Copies/ml = 31,623</w:t>
      </w:r>
    </w:p>
    <w:p w14:paraId="5B4CB9C4">
      <w:pPr>
        <w:pStyle w:val="20"/>
        <w:keepNext w:val="0"/>
        <w:keepLines w:val="0"/>
        <w:widowControl/>
        <w:suppressLineNumbers w:val="0"/>
        <w:ind w:left="720"/>
      </w:pPr>
      <w:r>
        <w:t>When Log10 value = 5.0 → Copies/ml = 100,000</w:t>
      </w:r>
    </w:p>
    <w:p w14:paraId="4176355A">
      <w:pPr>
        <w:pStyle w:val="20"/>
        <w:keepNext w:val="0"/>
        <w:keepLines w:val="0"/>
        <w:widowControl/>
        <w:suppressLineNumbers w:val="0"/>
        <w:ind w:left="720"/>
      </w:pPr>
      <w:r>
        <w:t>When Log10 value = 5.5 → Copies/ml = 316,228</w:t>
      </w:r>
    </w:p>
    <w:p w14:paraId="4B704ABD">
      <w:pPr>
        <w:spacing w:after="0" w:line="276" w:lineRule="auto"/>
        <w:jc w:val="both"/>
        <w:rPr>
          <w:rFonts w:hint="default" w:ascii="Calibri" w:hAnsi="Calibri" w:eastAsia="Times New Roman" w:cs="Calibri"/>
          <w:b/>
          <w:color w:val="000000"/>
          <w:sz w:val="21"/>
          <w:szCs w:val="21"/>
        </w:rPr>
      </w:pPr>
    </w:p>
    <w:p w14:paraId="0AED7CFA">
      <w:pPr>
        <w:spacing w:line="276" w:lineRule="auto"/>
        <w:jc w:val="both"/>
        <w:rPr>
          <w:rFonts w:hint="default" w:ascii="Calibri" w:hAnsi="Calibri" w:eastAsia="Times New Roman" w:cs="Calibri"/>
          <w:color w:val="000000"/>
          <w:sz w:val="21"/>
          <w:szCs w:val="21"/>
        </w:rPr>
      </w:pPr>
    </w:p>
    <w:p w14:paraId="27AAAE30">
      <w:pPr>
        <w:tabs>
          <w:tab w:val="left" w:pos="5400"/>
        </w:tabs>
        <w:rPr>
          <w:rFonts w:hint="default" w:ascii="Calibri" w:hAnsi="Calibri" w:cs="Calibri"/>
          <w:bCs/>
          <w:sz w:val="21"/>
          <w:szCs w:val="21"/>
        </w:rPr>
      </w:pPr>
    </w:p>
    <w:p w14:paraId="79032314">
      <w:pPr>
        <w:tabs>
          <w:tab w:val="left" w:pos="5400"/>
        </w:tabs>
        <w:rPr>
          <w:rFonts w:hint="default" w:ascii="Calibri" w:hAnsi="Calibri" w:cs="Calibri"/>
          <w:bCs/>
          <w:sz w:val="21"/>
          <w:szCs w:val="21"/>
        </w:rPr>
      </w:pPr>
    </w:p>
    <w:p w14:paraId="38773824">
      <w:pPr>
        <w:tabs>
          <w:tab w:val="left" w:pos="5400"/>
        </w:tabs>
        <w:rPr>
          <w:rFonts w:hint="default" w:ascii="Calibri" w:hAnsi="Calibri" w:cs="Calibri"/>
          <w:bCs/>
          <w:sz w:val="21"/>
          <w:szCs w:val="21"/>
        </w:rPr>
      </w:pPr>
    </w:p>
    <w:p w14:paraId="47790CBC">
      <w:pPr>
        <w:tabs>
          <w:tab w:val="left" w:pos="5400"/>
        </w:tabs>
        <w:rPr>
          <w:rFonts w:hint="default" w:ascii="Calibri" w:hAnsi="Calibri" w:cs="Calibri"/>
          <w:bCs/>
          <w:sz w:val="21"/>
          <w:szCs w:val="21"/>
        </w:rPr>
      </w:pPr>
    </w:p>
    <w:p w14:paraId="7E1FFD44">
      <w:pPr>
        <w:tabs>
          <w:tab w:val="left" w:pos="5400"/>
        </w:tabs>
        <w:rPr>
          <w:rFonts w:hint="default" w:ascii="Calibri" w:hAnsi="Calibri" w:cs="Calibri"/>
          <w:bCs/>
          <w:sz w:val="21"/>
          <w:szCs w:val="21"/>
        </w:rPr>
      </w:pPr>
    </w:p>
    <w:p w14:paraId="49BFC0C1">
      <w:pPr>
        <w:tabs>
          <w:tab w:val="left" w:pos="5400"/>
        </w:tabs>
        <w:rPr>
          <w:rFonts w:hint="default" w:ascii="Calibri" w:hAnsi="Calibri" w:cs="Calibri"/>
          <w:bCs/>
          <w:sz w:val="21"/>
          <w:szCs w:val="21"/>
        </w:rPr>
      </w:pPr>
    </w:p>
    <w:p w14:paraId="6628C4F5">
      <w:pPr>
        <w:tabs>
          <w:tab w:val="left" w:pos="5400"/>
        </w:tabs>
        <w:rPr>
          <w:rFonts w:hint="default" w:ascii="Calibri" w:hAnsi="Calibri" w:cs="Calibri"/>
          <w:bCs/>
          <w:sz w:val="21"/>
          <w:szCs w:val="21"/>
        </w:rPr>
      </w:pPr>
    </w:p>
    <w:p w14:paraId="62A33FDF">
      <w:pPr>
        <w:tabs>
          <w:tab w:val="left" w:pos="5400"/>
        </w:tabs>
        <w:rPr>
          <w:rFonts w:hint="default" w:ascii="Calibri" w:hAnsi="Calibri" w:cs="Calibri"/>
          <w:bCs/>
          <w:sz w:val="21"/>
          <w:szCs w:val="21"/>
        </w:rPr>
      </w:pPr>
    </w:p>
    <w:p w14:paraId="54502A82">
      <w:pPr>
        <w:tabs>
          <w:tab w:val="left" w:pos="5400"/>
        </w:tabs>
        <w:rPr>
          <w:rFonts w:hint="default" w:ascii="Calibri" w:hAnsi="Calibri" w:cs="Calibri"/>
          <w:bCs/>
          <w:sz w:val="21"/>
          <w:szCs w:val="21"/>
        </w:rPr>
      </w:pPr>
    </w:p>
    <w:p w14:paraId="7DD770E2">
      <w:pPr>
        <w:tabs>
          <w:tab w:val="left" w:pos="5400"/>
        </w:tabs>
        <w:rPr>
          <w:rFonts w:hint="default" w:ascii="Calibri" w:hAnsi="Calibri" w:cs="Calibri"/>
          <w:bCs/>
          <w:sz w:val="21"/>
          <w:szCs w:val="21"/>
        </w:rPr>
      </w:pPr>
    </w:p>
    <w:p w14:paraId="5ABC45BC">
      <w:pPr>
        <w:tabs>
          <w:tab w:val="left" w:pos="5400"/>
        </w:tabs>
        <w:rPr>
          <w:rFonts w:hint="default" w:ascii="Calibri" w:hAnsi="Calibri" w:cs="Calibri"/>
          <w:bCs/>
          <w:sz w:val="21"/>
          <w:szCs w:val="21"/>
        </w:rPr>
      </w:pPr>
    </w:p>
    <w:p w14:paraId="4B40E19D">
      <w:pPr>
        <w:tabs>
          <w:tab w:val="left" w:pos="5400"/>
        </w:tabs>
        <w:rPr>
          <w:rFonts w:hint="default" w:ascii="Calibri" w:hAnsi="Calibri" w:cs="Calibri"/>
          <w:bCs/>
          <w:sz w:val="21"/>
          <w:szCs w:val="21"/>
        </w:rPr>
      </w:pPr>
    </w:p>
    <w:p w14:paraId="3A5F38C7">
      <w:pPr>
        <w:tabs>
          <w:tab w:val="left" w:pos="5400"/>
        </w:tabs>
        <w:rPr>
          <w:rFonts w:hint="default" w:ascii="Calibri" w:hAnsi="Calibri" w:cs="Calibri"/>
          <w:bCs/>
          <w:sz w:val="21"/>
          <w:szCs w:val="21"/>
        </w:rPr>
      </w:pPr>
    </w:p>
    <w:p w14:paraId="14108156">
      <w:pPr>
        <w:tabs>
          <w:tab w:val="left" w:pos="5400"/>
        </w:tabs>
        <w:rPr>
          <w:rFonts w:hint="default" w:ascii="Calibri" w:hAnsi="Calibri" w:cs="Calibri"/>
          <w:bCs/>
          <w:sz w:val="21"/>
          <w:szCs w:val="21"/>
        </w:rPr>
      </w:pPr>
    </w:p>
    <w:p w14:paraId="226BDC70">
      <w:pPr>
        <w:tabs>
          <w:tab w:val="left" w:pos="5400"/>
        </w:tabs>
        <w:rPr>
          <w:rFonts w:hint="default" w:ascii="Calibri" w:hAnsi="Calibri" w:cs="Calibri"/>
          <w:bCs/>
          <w:sz w:val="21"/>
          <w:szCs w:val="21"/>
        </w:rPr>
      </w:pPr>
    </w:p>
    <w:p w14:paraId="76D2DFBF">
      <w:pPr>
        <w:tabs>
          <w:tab w:val="left" w:pos="5400"/>
        </w:tabs>
        <w:rPr>
          <w:rFonts w:hint="default" w:ascii="Calibri" w:hAnsi="Calibri" w:cs="Calibri"/>
          <w:bCs/>
          <w:sz w:val="21"/>
          <w:szCs w:val="21"/>
        </w:rPr>
      </w:pPr>
    </w:p>
    <w:p w14:paraId="6F871869">
      <w:pPr>
        <w:tabs>
          <w:tab w:val="left" w:pos="5400"/>
        </w:tabs>
        <w:rPr>
          <w:rFonts w:hint="default" w:ascii="Calibri" w:hAnsi="Calibri" w:cs="Calibri"/>
          <w:bCs/>
          <w:sz w:val="21"/>
          <w:szCs w:val="21"/>
        </w:rPr>
      </w:pPr>
    </w:p>
    <w:p w14:paraId="14C1E870">
      <w:pPr>
        <w:tabs>
          <w:tab w:val="left" w:pos="5400"/>
        </w:tabs>
        <w:rPr>
          <w:rFonts w:hint="default" w:ascii="Calibri" w:hAnsi="Calibri" w:cs="Calibri"/>
          <w:bCs/>
          <w:sz w:val="21"/>
          <w:szCs w:val="21"/>
        </w:rPr>
      </w:pPr>
    </w:p>
    <w:p w14:paraId="4B9B8DE8">
      <w:pPr>
        <w:tabs>
          <w:tab w:val="left" w:pos="5400"/>
        </w:tabs>
        <w:rPr>
          <w:rFonts w:hint="default" w:ascii="Calibri" w:hAnsi="Calibri" w:cs="Calibri"/>
          <w:bCs/>
          <w:sz w:val="21"/>
          <w:szCs w:val="21"/>
        </w:rPr>
      </w:pPr>
    </w:p>
    <w:p w14:paraId="6361B9DB">
      <w:pPr>
        <w:tabs>
          <w:tab w:val="left" w:pos="5400"/>
        </w:tabs>
        <w:rPr>
          <w:rFonts w:hint="default" w:ascii="Calibri" w:hAnsi="Calibri" w:cs="Calibri"/>
          <w:bCs/>
          <w:sz w:val="21"/>
          <w:szCs w:val="21"/>
        </w:rPr>
      </w:pPr>
    </w:p>
    <w:p w14:paraId="56C7B3B3">
      <w:pPr>
        <w:tabs>
          <w:tab w:val="left" w:pos="5400"/>
        </w:tabs>
        <w:rPr>
          <w:rFonts w:hint="default" w:ascii="Calibri" w:hAnsi="Calibri" w:cs="Calibri"/>
          <w:bCs/>
          <w:sz w:val="21"/>
          <w:szCs w:val="21"/>
        </w:rPr>
      </w:pPr>
    </w:p>
    <w:p w14:paraId="1732996B">
      <w:pPr>
        <w:tabs>
          <w:tab w:val="left" w:pos="5400"/>
        </w:tabs>
        <w:rPr>
          <w:rFonts w:hint="default" w:ascii="Calibri" w:hAnsi="Calibri" w:cs="Calibri"/>
          <w:bCs/>
          <w:sz w:val="21"/>
          <w:szCs w:val="21"/>
        </w:rPr>
      </w:pPr>
    </w:p>
    <w:p w14:paraId="1176E49E">
      <w:pPr>
        <w:tabs>
          <w:tab w:val="left" w:pos="8489"/>
        </w:tabs>
        <w:rPr>
          <w:rFonts w:hint="default" w:ascii="Calibri" w:hAnsi="Calibri" w:cs="Calibri"/>
          <w:sz w:val="21"/>
          <w:szCs w:val="21"/>
        </w:rPr>
      </w:pPr>
    </w:p>
    <w:p w14:paraId="75F08B71">
      <w:pPr>
        <w:tabs>
          <w:tab w:val="left" w:pos="8489"/>
        </w:tabs>
        <w:rPr>
          <w:rFonts w:hint="default" w:ascii="Calibri" w:hAnsi="Calibri" w:cs="Calibri"/>
          <w:sz w:val="21"/>
          <w:szCs w:val="21"/>
        </w:rPr>
      </w:pPr>
    </w:p>
    <w:p w14:paraId="0E020BFD">
      <w:pPr>
        <w:tabs>
          <w:tab w:val="left" w:pos="8489"/>
        </w:tabs>
        <w:rPr>
          <w:rFonts w:hint="default" w:ascii="Calibri" w:hAnsi="Calibri" w:eastAsia="Times New Roman" w:cs="Calibri"/>
          <w:b/>
          <w:sz w:val="21"/>
          <w:szCs w:val="21"/>
          <w:lang w:val="en-US"/>
        </w:rPr>
      </w:pPr>
      <w:r>
        <w:rPr>
          <w:rFonts w:hint="default" w:ascii="Calibri" w:hAnsi="Calibri" w:eastAsia="Times New Roman" w:cs="Calibri"/>
          <w:b/>
          <w:bCs/>
          <w:i/>
          <w:iCs/>
          <w:color w:val="000000"/>
          <w:sz w:val="56"/>
          <w:szCs w:val="56"/>
        </w:rPr>
        <w:t>Reporting of Laboratory results</w:t>
      </w:r>
      <w:r>
        <w:rPr>
          <w:rFonts w:hint="default" w:ascii="Calibri" w:hAnsi="Calibri" w:eastAsia="Times New Roman" w:cs="Calibri"/>
          <w:b/>
          <w:bCs/>
          <w:i/>
          <w:iCs/>
          <w:color w:val="000000"/>
          <w:sz w:val="56"/>
          <w:szCs w:val="56"/>
          <w:lang w:val="en-US"/>
        </w:rPr>
        <w:t xml:space="preserve"> SOP</w:t>
      </w:r>
      <w:r>
        <w:rPr>
          <w:rFonts w:hint="default" w:ascii="Calibri" w:hAnsi="Calibri" w:eastAsia="Times New Roman" w:cs="Calibri"/>
          <w:b/>
          <w:bCs/>
          <w:i/>
          <w:iCs/>
          <w:color w:val="000000"/>
          <w:sz w:val="56"/>
          <w:szCs w:val="56"/>
        </w:rPr>
        <w:t> </w:t>
      </w:r>
      <w:r>
        <w:rPr>
          <w:rFonts w:hint="default" w:ascii="Calibri" w:hAnsi="Calibri" w:eastAsia="Times New Roman" w:cs="Calibri"/>
          <w:b/>
          <w:bCs/>
          <w:i/>
          <w:iCs/>
          <w:color w:val="000000"/>
          <w:sz w:val="56"/>
          <w:szCs w:val="56"/>
          <w:lang w:val="en-US"/>
        </w:rPr>
        <w:t xml:space="preserve"> </w:t>
      </w:r>
    </w:p>
    <w:p w14:paraId="7F92B290">
      <w:pPr>
        <w:tabs>
          <w:tab w:val="left" w:pos="360"/>
        </w:tabs>
        <w:rPr>
          <w:rFonts w:hint="default" w:ascii="Calibri" w:hAnsi="Calibri" w:eastAsia="Times New Roman" w:cs="Calibri"/>
          <w:b/>
          <w:sz w:val="21"/>
          <w:szCs w:val="21"/>
        </w:rPr>
      </w:pPr>
    </w:p>
    <w:p w14:paraId="6A70529B">
      <w:pPr>
        <w:tabs>
          <w:tab w:val="left" w:pos="8489"/>
        </w:tabs>
        <w:rPr>
          <w:rFonts w:hint="default" w:ascii="Calibri" w:hAnsi="Calibri" w:eastAsia="Times New Roman" w:cs="Calibri"/>
          <w:sz w:val="21"/>
          <w:szCs w:val="21"/>
        </w:rPr>
      </w:pPr>
      <w:r>
        <w:rPr>
          <w:rFonts w:hint="default" w:ascii="Calibri" w:hAnsi="Calibri" w:eastAsia="Times New Roman" w:cs="Calibri"/>
          <w:b/>
          <w:sz w:val="21"/>
          <w:szCs w:val="21"/>
        </w:rPr>
        <w:t>PURPOSE</w:t>
      </w:r>
      <w:r>
        <w:rPr>
          <w:rFonts w:hint="default" w:ascii="Calibri" w:hAnsi="Calibri" w:eastAsia="Times New Roman" w:cs="Calibri"/>
          <w:b/>
          <w:sz w:val="21"/>
          <w:szCs w:val="21"/>
          <w:lang w:val="en-US"/>
        </w:rPr>
        <w:t xml:space="preserve"> of </w:t>
      </w:r>
      <w:r>
        <w:rPr>
          <w:rFonts w:hint="default" w:ascii="Calibri" w:hAnsi="Calibri" w:eastAsia="Times New Roman" w:cs="Calibri"/>
          <w:b/>
          <w:sz w:val="4"/>
          <w:szCs w:val="4"/>
          <w:lang w:val="en-US"/>
        </w:rPr>
        <w:t xml:space="preserve"> </w:t>
      </w:r>
      <w:r>
        <w:rPr>
          <w:rFonts w:hint="default" w:ascii="Calibri" w:hAnsi="Calibri" w:eastAsia="Times New Roman" w:cs="Calibri"/>
          <w:b/>
          <w:bCs/>
          <w:i/>
          <w:iCs/>
          <w:color w:val="000000"/>
          <w:sz w:val="21"/>
          <w:szCs w:val="21"/>
        </w:rPr>
        <w:t>Reporting of Laboratory results</w:t>
      </w:r>
      <w:r>
        <w:rPr>
          <w:rFonts w:hint="default" w:ascii="Calibri" w:hAnsi="Calibri" w:eastAsia="Times New Roman" w:cs="Calibri"/>
          <w:b/>
          <w:bCs/>
          <w:i/>
          <w:iCs/>
          <w:color w:val="000000"/>
          <w:sz w:val="21"/>
          <w:szCs w:val="21"/>
          <w:lang w:val="en-US"/>
        </w:rPr>
        <w:t xml:space="preserve"> SOP</w:t>
      </w:r>
      <w:r>
        <w:rPr>
          <w:rFonts w:hint="default" w:ascii="Calibri" w:hAnsi="Calibri" w:eastAsia="Times New Roman" w:cs="Calibri"/>
          <w:b/>
          <w:bCs/>
          <w:i/>
          <w:iCs/>
          <w:color w:val="000000"/>
          <w:sz w:val="21"/>
          <w:szCs w:val="21"/>
        </w:rPr>
        <w:t> </w:t>
      </w:r>
      <w:r>
        <w:rPr>
          <w:rFonts w:hint="default" w:ascii="Calibri" w:hAnsi="Calibri" w:eastAsia="Times New Roman" w:cs="Calibri"/>
          <w:b/>
          <w:bCs/>
          <w:i/>
          <w:iCs/>
          <w:color w:val="000000"/>
          <w:sz w:val="56"/>
          <w:szCs w:val="56"/>
          <w:lang w:val="en-US"/>
        </w:rPr>
        <w:t xml:space="preserve"> </w:t>
      </w:r>
    </w:p>
    <w:p w14:paraId="5057A987">
      <w:pPr>
        <w:tabs>
          <w:tab w:val="left" w:pos="360"/>
        </w:tabs>
        <w:rPr>
          <w:rFonts w:hint="default" w:ascii="Calibri" w:hAnsi="Calibri" w:eastAsia="Times New Roman" w:cs="Calibri"/>
          <w:sz w:val="21"/>
          <w:szCs w:val="21"/>
        </w:rPr>
      </w:pPr>
      <w:r>
        <w:rPr>
          <w:rFonts w:hint="default" w:ascii="Calibri" w:hAnsi="Calibri" w:eastAsia="Times New Roman" w:cs="Calibri"/>
          <w:sz w:val="21"/>
          <w:szCs w:val="21"/>
        </w:rPr>
        <w:t xml:space="preserve">To describe the procedure for the reporting, review, and validation of client test results. </w:t>
      </w:r>
    </w:p>
    <w:p w14:paraId="4E0F6D5E">
      <w:pPr>
        <w:pStyle w:val="38"/>
        <w:numPr>
          <w:numId w:val="0"/>
        </w:numPr>
        <w:spacing w:after="0" w:line="276" w:lineRule="auto"/>
        <w:ind w:leftChars="0"/>
        <w:rPr>
          <w:rFonts w:hint="default" w:ascii="Calibri" w:hAnsi="Calibri" w:eastAsia="Times New Roman" w:cs="Calibri"/>
          <w:sz w:val="21"/>
          <w:szCs w:val="21"/>
        </w:rPr>
      </w:pPr>
      <w:r>
        <w:rPr>
          <w:rFonts w:hint="default" w:ascii="Calibri" w:hAnsi="Calibri" w:eastAsia="Times New Roman" w:cs="Calibri"/>
          <w:b/>
          <w:sz w:val="21"/>
          <w:szCs w:val="21"/>
        </w:rPr>
        <w:t>SCOPE/RESPONSIBILITY</w:t>
      </w:r>
    </w:p>
    <w:p w14:paraId="40E39A5F">
      <w:pPr>
        <w:spacing w:after="0"/>
        <w:rPr>
          <w:rFonts w:hint="default" w:ascii="Calibri" w:hAnsi="Calibri" w:eastAsia="Times New Roman" w:cs="Calibri"/>
          <w:b/>
          <w:bCs/>
          <w:sz w:val="21"/>
          <w:szCs w:val="21"/>
          <w:lang w:val="en-US"/>
        </w:rPr>
      </w:pPr>
      <w:r>
        <w:rPr>
          <w:rFonts w:hint="default" w:ascii="Calibri" w:hAnsi="Calibri" w:eastAsia="Times New Roman" w:cs="Calibri"/>
          <w:b/>
          <w:bCs/>
          <w:sz w:val="21"/>
          <w:szCs w:val="21"/>
        </w:rPr>
        <w:t>3.1 Scope</w:t>
      </w:r>
      <w:r>
        <w:rPr>
          <w:rFonts w:hint="default" w:ascii="Calibri" w:hAnsi="Calibri" w:eastAsia="Times New Roman" w:cs="Calibri"/>
          <w:b/>
          <w:bCs/>
          <w:sz w:val="21"/>
          <w:szCs w:val="21"/>
          <w:lang w:val="en-US"/>
        </w:rPr>
        <w:t xml:space="preserve"> </w:t>
      </w:r>
      <w:r>
        <w:rPr>
          <w:rFonts w:hint="default" w:ascii="Calibri" w:hAnsi="Calibri" w:eastAsia="Times New Roman" w:cs="Calibri"/>
          <w:b/>
          <w:sz w:val="21"/>
          <w:szCs w:val="21"/>
          <w:lang w:val="en-US"/>
        </w:rPr>
        <w:t xml:space="preserve">of </w:t>
      </w:r>
      <w:r>
        <w:rPr>
          <w:rFonts w:hint="default" w:ascii="Calibri" w:hAnsi="Calibri" w:eastAsia="Times New Roman" w:cs="Calibri"/>
          <w:b/>
          <w:sz w:val="4"/>
          <w:szCs w:val="4"/>
          <w:lang w:val="en-US"/>
        </w:rPr>
        <w:t xml:space="preserve"> </w:t>
      </w:r>
      <w:r>
        <w:rPr>
          <w:rFonts w:hint="default" w:ascii="Calibri" w:hAnsi="Calibri" w:eastAsia="Times New Roman" w:cs="Calibri"/>
          <w:b/>
          <w:bCs/>
          <w:i/>
          <w:iCs/>
          <w:color w:val="000000"/>
          <w:sz w:val="21"/>
          <w:szCs w:val="21"/>
        </w:rPr>
        <w:t>Reporting of Laboratory results</w:t>
      </w:r>
      <w:r>
        <w:rPr>
          <w:rFonts w:hint="default" w:ascii="Calibri" w:hAnsi="Calibri" w:eastAsia="Times New Roman" w:cs="Calibri"/>
          <w:b/>
          <w:bCs/>
          <w:i/>
          <w:iCs/>
          <w:color w:val="000000"/>
          <w:sz w:val="21"/>
          <w:szCs w:val="21"/>
          <w:lang w:val="en-US"/>
        </w:rPr>
        <w:t xml:space="preserve"> SOP</w:t>
      </w:r>
      <w:r>
        <w:rPr>
          <w:rFonts w:hint="default" w:ascii="Calibri" w:hAnsi="Calibri" w:eastAsia="Times New Roman" w:cs="Calibri"/>
          <w:b/>
          <w:bCs/>
          <w:i/>
          <w:iCs/>
          <w:color w:val="000000"/>
          <w:sz w:val="21"/>
          <w:szCs w:val="21"/>
        </w:rPr>
        <w:t> </w:t>
      </w:r>
      <w:r>
        <w:rPr>
          <w:rFonts w:hint="default" w:ascii="Calibri" w:hAnsi="Calibri" w:eastAsia="Times New Roman" w:cs="Calibri"/>
          <w:b/>
          <w:bCs/>
          <w:i/>
          <w:iCs/>
          <w:color w:val="000000"/>
          <w:sz w:val="56"/>
          <w:szCs w:val="56"/>
          <w:lang w:val="en-US"/>
        </w:rPr>
        <w:t xml:space="preserve"> </w:t>
      </w:r>
    </w:p>
    <w:p w14:paraId="76A60593">
      <w:pPr>
        <w:tabs>
          <w:tab w:val="left" w:pos="360"/>
        </w:tabs>
        <w:rPr>
          <w:rFonts w:hint="default" w:ascii="Calibri" w:hAnsi="Calibri" w:eastAsia="Times New Roman" w:cs="Calibri"/>
          <w:sz w:val="21"/>
          <w:szCs w:val="21"/>
        </w:rPr>
      </w:pPr>
      <w:r>
        <w:rPr>
          <w:rFonts w:hint="default" w:ascii="Calibri" w:hAnsi="Calibri" w:eastAsia="Times New Roman" w:cs="Calibri"/>
          <w:sz w:val="21"/>
          <w:szCs w:val="21"/>
        </w:rPr>
        <w:t>This procedure should be applied to all test results generated in supported health facilities.</w:t>
      </w:r>
    </w:p>
    <w:p w14:paraId="5A30DB27">
      <w:pPr>
        <w:tabs>
          <w:tab w:val="left" w:pos="360"/>
        </w:tabs>
        <w:rPr>
          <w:rFonts w:hint="default" w:ascii="Calibri" w:hAnsi="Calibri" w:eastAsia="Times New Roman" w:cs="Calibri"/>
          <w:b/>
          <w:bCs/>
          <w:sz w:val="21"/>
          <w:szCs w:val="21"/>
        </w:rPr>
      </w:pPr>
      <w:r>
        <w:rPr>
          <w:rFonts w:hint="default" w:ascii="Calibri" w:hAnsi="Calibri" w:eastAsia="Times New Roman" w:cs="Calibri"/>
          <w:b/>
          <w:bCs/>
          <w:sz w:val="21"/>
          <w:szCs w:val="21"/>
        </w:rPr>
        <w:t>3.2 Responsibility</w:t>
      </w:r>
      <w:r>
        <w:rPr>
          <w:rFonts w:hint="default" w:ascii="Calibri" w:hAnsi="Calibri" w:eastAsia="Times New Roman" w:cs="Calibri"/>
          <w:b/>
          <w:sz w:val="21"/>
          <w:szCs w:val="21"/>
          <w:lang w:val="en-US"/>
        </w:rPr>
        <w:t xml:space="preserve">of </w:t>
      </w:r>
      <w:r>
        <w:rPr>
          <w:rFonts w:hint="default" w:ascii="Calibri" w:hAnsi="Calibri" w:eastAsia="Times New Roman" w:cs="Calibri"/>
          <w:b/>
          <w:sz w:val="4"/>
          <w:szCs w:val="4"/>
          <w:lang w:val="en-US"/>
        </w:rPr>
        <w:t xml:space="preserve"> </w:t>
      </w:r>
      <w:r>
        <w:rPr>
          <w:rFonts w:hint="default" w:ascii="Calibri" w:hAnsi="Calibri" w:eastAsia="Times New Roman" w:cs="Calibri"/>
          <w:b/>
          <w:bCs/>
          <w:i/>
          <w:iCs/>
          <w:color w:val="000000"/>
          <w:sz w:val="21"/>
          <w:szCs w:val="21"/>
        </w:rPr>
        <w:t>Reporting of Laboratory results</w:t>
      </w:r>
    </w:p>
    <w:p w14:paraId="1F543FA9">
      <w:pPr>
        <w:numPr>
          <w:ilvl w:val="1"/>
          <w:numId w:val="144"/>
        </w:numPr>
        <w:spacing w:after="0" w:line="276" w:lineRule="auto"/>
        <w:ind w:left="900" w:hanging="54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Clinicians/Laboratory Staff are responsible for ensuring that request forms are filled for the test after being communicated to by the Requesting Officer(s).  </w:t>
      </w:r>
    </w:p>
    <w:p w14:paraId="7E1AFDB9">
      <w:pPr>
        <w:numPr>
          <w:ilvl w:val="1"/>
          <w:numId w:val="144"/>
        </w:numPr>
        <w:spacing w:after="0" w:line="276" w:lineRule="auto"/>
        <w:ind w:left="900" w:hanging="540"/>
        <w:jc w:val="both"/>
        <w:rPr>
          <w:rFonts w:hint="default" w:ascii="Calibri" w:hAnsi="Calibri" w:eastAsia="Times New Roman" w:cs="Calibri"/>
          <w:sz w:val="21"/>
          <w:szCs w:val="21"/>
        </w:rPr>
      </w:pPr>
      <w:r>
        <w:rPr>
          <w:rFonts w:hint="default" w:ascii="Calibri" w:hAnsi="Calibri" w:eastAsia="Times New Roman" w:cs="Calibri"/>
          <w:sz w:val="21"/>
          <w:szCs w:val="21"/>
        </w:rPr>
        <w:t>Laboratory Staff are responsible for ensuring that urgent laboratory requests are given the prompt and necessary attention.</w:t>
      </w:r>
    </w:p>
    <w:p w14:paraId="6C849F69">
      <w:pPr>
        <w:numPr>
          <w:ilvl w:val="1"/>
          <w:numId w:val="144"/>
        </w:numPr>
        <w:spacing w:after="0" w:line="276" w:lineRule="auto"/>
        <w:ind w:left="900" w:hanging="540"/>
        <w:jc w:val="both"/>
        <w:rPr>
          <w:rFonts w:hint="default" w:ascii="Calibri" w:hAnsi="Calibri" w:eastAsia="Times New Roman" w:cs="Calibri"/>
          <w:sz w:val="21"/>
          <w:szCs w:val="21"/>
        </w:rPr>
      </w:pPr>
      <w:r>
        <w:rPr>
          <w:rFonts w:hint="default" w:ascii="Calibri" w:hAnsi="Calibri" w:eastAsia="Times New Roman" w:cs="Calibri"/>
          <w:sz w:val="21"/>
          <w:szCs w:val="21"/>
        </w:rPr>
        <w:t>Laboratory staff are responsible for testing and recording the result in the laboratory registers.</w:t>
      </w:r>
    </w:p>
    <w:p w14:paraId="36E46D11">
      <w:pPr>
        <w:numPr>
          <w:ilvl w:val="1"/>
          <w:numId w:val="144"/>
        </w:numPr>
        <w:spacing w:after="0" w:line="276" w:lineRule="auto"/>
        <w:ind w:left="900" w:hanging="54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Laboratory Scientists are responsible for the review, verification, and approval of the results and for ensuring that reports of urgent and critical requests are released to the requesting officers within the acceptable TAT. </w:t>
      </w:r>
    </w:p>
    <w:p w14:paraId="7438EAA2">
      <w:pPr>
        <w:pStyle w:val="38"/>
        <w:ind w:left="360"/>
        <w:rPr>
          <w:rFonts w:hint="default" w:ascii="Calibri" w:hAnsi="Calibri" w:eastAsia="Times New Roman" w:cs="Calibri"/>
          <w:b/>
          <w:sz w:val="21"/>
          <w:szCs w:val="21"/>
        </w:rPr>
      </w:pPr>
    </w:p>
    <w:p w14:paraId="580638E7">
      <w:pPr>
        <w:pStyle w:val="38"/>
        <w:ind w:left="360"/>
        <w:rPr>
          <w:rFonts w:hint="default" w:ascii="Calibri" w:hAnsi="Calibri" w:eastAsia="Times New Roman" w:cs="Calibri"/>
          <w:b/>
          <w:sz w:val="21"/>
          <w:szCs w:val="21"/>
        </w:rPr>
      </w:pPr>
    </w:p>
    <w:p w14:paraId="01C1DF45">
      <w:pPr>
        <w:pStyle w:val="38"/>
        <w:numPr>
          <w:ilvl w:val="0"/>
          <w:numId w:val="144"/>
        </w:numPr>
        <w:spacing w:after="200" w:line="276" w:lineRule="auto"/>
        <w:rPr>
          <w:rFonts w:hint="default" w:ascii="Calibri" w:hAnsi="Calibri" w:eastAsia="Times New Roman" w:cs="Calibri"/>
          <w:b/>
          <w:sz w:val="21"/>
          <w:szCs w:val="21"/>
        </w:rPr>
      </w:pPr>
      <w:r>
        <w:rPr>
          <w:rFonts w:hint="default" w:ascii="Calibri" w:hAnsi="Calibri" w:eastAsia="Times New Roman" w:cs="Calibri"/>
          <w:b/>
          <w:sz w:val="21"/>
          <w:szCs w:val="21"/>
        </w:rPr>
        <w:t>PROCEDURE:</w:t>
      </w:r>
    </w:p>
    <w:p w14:paraId="294D1F53">
      <w:pPr>
        <w:pStyle w:val="4"/>
        <w:keepNext w:val="0"/>
        <w:keepLines w:val="0"/>
        <w:widowControl/>
        <w:suppressLineNumbers w:val="0"/>
      </w:pPr>
      <w:r>
        <w:rPr>
          <w:rStyle w:val="21"/>
        </w:rPr>
        <w:t>5.2 Laboratory Test Reporting and Result Management</w:t>
      </w:r>
    </w:p>
    <w:p w14:paraId="5483EB40">
      <w:pPr>
        <w:pStyle w:val="5"/>
        <w:keepNext w:val="0"/>
        <w:keepLines w:val="0"/>
        <w:widowControl/>
        <w:suppressLineNumbers w:val="0"/>
      </w:pPr>
      <w:r>
        <w:rPr>
          <w:rStyle w:val="21"/>
        </w:rPr>
        <w:t>5.2.1 Laboratory Test Reporting</w:t>
      </w:r>
    </w:p>
    <w:p w14:paraId="662C358B">
      <w:pPr>
        <w:pStyle w:val="20"/>
        <w:keepNext w:val="0"/>
        <w:keepLines w:val="0"/>
        <w:widowControl/>
        <w:suppressLineNumbers w:val="0"/>
      </w:pPr>
      <w:r>
        <w:t>Test requisition forms must include the following details:</w:t>
      </w:r>
    </w:p>
    <w:p w14:paraId="0EA975D0">
      <w:pPr>
        <w:pStyle w:val="20"/>
        <w:keepNext w:val="0"/>
        <w:keepLines w:val="0"/>
        <w:widowControl/>
        <w:suppressLineNumbers w:val="0"/>
      </w:pPr>
      <w:r>
        <w:t>Identification of sample or patient’s name (if applicable)</w:t>
      </w:r>
    </w:p>
    <w:p w14:paraId="1684E641">
      <w:pPr>
        <w:pStyle w:val="20"/>
        <w:keepNext w:val="0"/>
        <w:keepLines w:val="0"/>
        <w:widowControl/>
        <w:suppressLineNumbers w:val="0"/>
      </w:pPr>
      <w:r>
        <w:t>Sample type and condition</w:t>
      </w:r>
    </w:p>
    <w:p w14:paraId="4FEE6A85">
      <w:pPr>
        <w:pStyle w:val="20"/>
        <w:keepNext w:val="0"/>
        <w:keepLines w:val="0"/>
        <w:widowControl/>
        <w:suppressLineNumbers w:val="0"/>
      </w:pPr>
      <w:r>
        <w:t>Name and address of requesting officer</w:t>
      </w:r>
    </w:p>
    <w:p w14:paraId="35D15F20">
      <w:pPr>
        <w:pStyle w:val="20"/>
        <w:keepNext w:val="0"/>
        <w:keepLines w:val="0"/>
        <w:widowControl/>
        <w:suppressLineNumbers w:val="0"/>
      </w:pPr>
      <w:r>
        <w:t>Date and time of sample collection</w:t>
      </w:r>
    </w:p>
    <w:p w14:paraId="07580FDD">
      <w:pPr>
        <w:pStyle w:val="20"/>
        <w:keepNext w:val="0"/>
        <w:keepLines w:val="0"/>
        <w:widowControl/>
        <w:suppressLineNumbers w:val="0"/>
      </w:pPr>
      <w:r>
        <w:t>Date and time of report</w:t>
      </w:r>
    </w:p>
    <w:p w14:paraId="52B5A5BE">
      <w:pPr>
        <w:pStyle w:val="20"/>
        <w:keepNext w:val="0"/>
        <w:keepLines w:val="0"/>
        <w:widowControl/>
        <w:suppressLineNumbers w:val="0"/>
      </w:pPr>
      <w:r>
        <w:t>Result interpretation</w:t>
      </w:r>
    </w:p>
    <w:p w14:paraId="37F31DC6">
      <w:pPr>
        <w:pStyle w:val="20"/>
        <w:keepNext w:val="0"/>
        <w:keepLines w:val="0"/>
        <w:widowControl/>
        <w:suppressLineNumbers w:val="0"/>
      </w:pPr>
      <w:r>
        <w:t>Any other details required by ISO 15189</w:t>
      </w:r>
      <w:r>
        <w:br w:type="textWrapping"/>
      </w:r>
      <w:r>
        <w:rPr>
          <w:rStyle w:val="21"/>
        </w:rPr>
        <w:t>Person responsible:</w:t>
      </w:r>
      <w:r>
        <w:t xml:space="preserve"> Hospital Management</w:t>
      </w:r>
    </w:p>
    <w:p w14:paraId="6F1702D5">
      <w:pPr>
        <w:pStyle w:val="20"/>
        <w:keepNext w:val="0"/>
        <w:keepLines w:val="0"/>
        <w:widowControl/>
        <w:suppressLineNumbers w:val="0"/>
      </w:pPr>
      <w:r>
        <w:rPr>
          <w:rStyle w:val="21"/>
        </w:rPr>
        <w:t>5.2.1.2</w:t>
      </w:r>
      <w:r>
        <w:t xml:space="preserve"> After testing, record results in the worksheets, test requisition form, and general laboratory register.</w:t>
      </w:r>
      <w:r>
        <w:br w:type="textWrapping"/>
      </w:r>
      <w:r>
        <w:rPr>
          <w:rStyle w:val="21"/>
        </w:rPr>
        <w:t>Person responsible:</w:t>
      </w:r>
      <w:r>
        <w:t xml:space="preserve"> Laboratory Staff</w:t>
      </w:r>
    </w:p>
    <w:p w14:paraId="6F6F9C56">
      <w:pPr>
        <w:pStyle w:val="20"/>
        <w:keepNext w:val="0"/>
        <w:keepLines w:val="0"/>
        <w:widowControl/>
        <w:suppressLineNumbers w:val="0"/>
      </w:pPr>
      <w:r>
        <w:rPr>
          <w:rStyle w:val="21"/>
        </w:rPr>
        <w:t>5.2.1.3</w:t>
      </w:r>
      <w:r>
        <w:t xml:space="preserve"> Another laboratory staff member must verify the result and check for transcription errors. Clerical errors should be corrected by drawing a single line across the error and signing initials beside the correction.</w:t>
      </w:r>
      <w:r>
        <w:br w:type="textWrapping"/>
      </w:r>
      <w:r>
        <w:rPr>
          <w:rStyle w:val="21"/>
        </w:rPr>
        <w:t>Person responsible:</w:t>
      </w:r>
      <w:r>
        <w:t xml:space="preserve"> Laboratory Staff</w:t>
      </w:r>
    </w:p>
    <w:p w14:paraId="709FC10D">
      <w:pPr>
        <w:pStyle w:val="20"/>
        <w:keepNext w:val="0"/>
        <w:keepLines w:val="0"/>
        <w:widowControl/>
        <w:suppressLineNumbers w:val="0"/>
      </w:pPr>
      <w:r>
        <w:rPr>
          <w:rStyle w:val="21"/>
        </w:rPr>
        <w:t>5.2.1.4</w:t>
      </w:r>
      <w:r>
        <w:t xml:space="preserve"> The Laboratory Head must cross-check results with sample information before authorization. Checks should include:</w:t>
      </w:r>
    </w:p>
    <w:p w14:paraId="4ED117A8">
      <w:pPr>
        <w:pStyle w:val="20"/>
        <w:keepNext w:val="0"/>
        <w:keepLines w:val="0"/>
        <w:widowControl/>
        <w:suppressLineNumbers w:val="0"/>
      </w:pPr>
      <w:r>
        <w:t>Confirmation of patient ID and cross-check with instrument printouts</w:t>
      </w:r>
    </w:p>
    <w:p w14:paraId="033E81C9">
      <w:pPr>
        <w:pStyle w:val="20"/>
        <w:keepNext w:val="0"/>
        <w:keepLines w:val="0"/>
        <w:widowControl/>
        <w:suppressLineNumbers w:val="0"/>
      </w:pPr>
      <w:r>
        <w:t>Matching results with clinical diagnosis</w:t>
      </w:r>
    </w:p>
    <w:p w14:paraId="306B5C88">
      <w:pPr>
        <w:pStyle w:val="20"/>
        <w:keepNext w:val="0"/>
        <w:keepLines w:val="0"/>
        <w:widowControl/>
        <w:suppressLineNumbers w:val="0"/>
      </w:pPr>
      <w:r>
        <w:t>Verification that quality control results passed for the analytical run</w:t>
      </w:r>
    </w:p>
    <w:p w14:paraId="1E1C3D72">
      <w:pPr>
        <w:pStyle w:val="20"/>
        <w:keepNext w:val="0"/>
        <w:keepLines w:val="0"/>
        <w:widowControl/>
        <w:suppressLineNumbers w:val="0"/>
      </w:pPr>
      <w:r>
        <w:t>Ensuring the report is legible and free from typographical errors</w:t>
      </w:r>
      <w:r>
        <w:br w:type="textWrapping"/>
      </w:r>
      <w:r>
        <w:rPr>
          <w:rStyle w:val="21"/>
        </w:rPr>
        <w:t>Person responsible:</w:t>
      </w:r>
      <w:r>
        <w:t xml:space="preserve"> Laboratory Head or Laboratory Manager</w:t>
      </w:r>
    </w:p>
    <w:p w14:paraId="3053D39E">
      <w:pPr>
        <w:pStyle w:val="20"/>
        <w:keepNext w:val="0"/>
        <w:keepLines w:val="0"/>
        <w:widowControl/>
        <w:suppressLineNumbers w:val="0"/>
      </w:pPr>
      <w:r>
        <w:rPr>
          <w:rStyle w:val="21"/>
        </w:rPr>
        <w:t>5.2.1.5</w:t>
      </w:r>
      <w:r>
        <w:t xml:space="preserve"> Approved test results must be signed and dated.</w:t>
      </w:r>
      <w:r>
        <w:br w:type="textWrapping"/>
      </w:r>
      <w:r>
        <w:rPr>
          <w:rStyle w:val="21"/>
        </w:rPr>
        <w:t>Person responsible:</w:t>
      </w:r>
      <w:r>
        <w:t xml:space="preserve"> Laboratory Head or Designated Person</w:t>
      </w:r>
    </w:p>
    <w:p w14:paraId="28838535">
      <w:pPr>
        <w:pStyle w:val="20"/>
        <w:keepNext w:val="0"/>
        <w:keepLines w:val="0"/>
        <w:widowControl/>
        <w:suppressLineNumbers w:val="0"/>
      </w:pPr>
      <w:r>
        <w:rPr>
          <w:rStyle w:val="21"/>
        </w:rPr>
        <w:t>5.2.1.6</w:t>
      </w:r>
      <w:r>
        <w:t xml:space="preserve"> Deliver the report to the requester within the Turn-Around Time (TAT) stated in the laboratory handbook.</w:t>
      </w:r>
      <w:r>
        <w:br w:type="textWrapping"/>
      </w:r>
      <w:r>
        <w:rPr>
          <w:rStyle w:val="21"/>
        </w:rPr>
        <w:t>Person responsible:</w:t>
      </w:r>
      <w:r>
        <w:t xml:space="preserve"> Laboratory Staff</w:t>
      </w:r>
    </w:p>
    <w:p w14:paraId="59BA2E58">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4A82C92B">
      <w:pPr>
        <w:pStyle w:val="5"/>
        <w:keepNext w:val="0"/>
        <w:keepLines w:val="0"/>
        <w:widowControl/>
        <w:suppressLineNumbers w:val="0"/>
      </w:pPr>
      <w:r>
        <w:rPr>
          <w:rStyle w:val="21"/>
        </w:rPr>
        <w:t>5.2.2 Reporting via Telephone</w:t>
      </w:r>
    </w:p>
    <w:p w14:paraId="6B445331">
      <w:pPr>
        <w:pStyle w:val="20"/>
        <w:keepNext w:val="0"/>
        <w:keepLines w:val="0"/>
        <w:widowControl/>
        <w:suppressLineNumbers w:val="0"/>
      </w:pPr>
      <w:r>
        <w:rPr>
          <w:rStyle w:val="21"/>
        </w:rPr>
        <w:t>5.2.2.1</w:t>
      </w:r>
      <w:r>
        <w:t xml:space="preserve"> In emergency situations or when critical values are discovered, results may be reported by phone. Only the requesting clinician or consultant may receive such results. All exceptions require approval by the Laboratory Manager.</w:t>
      </w:r>
      <w:r>
        <w:br w:type="textWrapping"/>
      </w:r>
      <w:r>
        <w:rPr>
          <w:rStyle w:val="21"/>
        </w:rPr>
        <w:t>Person responsible:</w:t>
      </w:r>
      <w:r>
        <w:t xml:space="preserve"> Laboratory Staff</w:t>
      </w:r>
    </w:p>
    <w:p w14:paraId="2B429528">
      <w:pPr>
        <w:pStyle w:val="20"/>
        <w:keepNext w:val="0"/>
        <w:keepLines w:val="0"/>
        <w:widowControl/>
        <w:suppressLineNumbers w:val="0"/>
      </w:pPr>
      <w:r>
        <w:rPr>
          <w:rStyle w:val="21"/>
        </w:rPr>
        <w:t>5.2.2.2</w:t>
      </w:r>
      <w:r>
        <w:t xml:space="preserve"> Before reporting results by phone, confirm the following:</w:t>
      </w:r>
    </w:p>
    <w:p w14:paraId="0CEEE64C">
      <w:pPr>
        <w:pStyle w:val="20"/>
        <w:keepNext w:val="0"/>
        <w:keepLines w:val="0"/>
        <w:widowControl/>
        <w:suppressLineNumbers w:val="0"/>
      </w:pPr>
      <w:r>
        <w:t>Name of requesting officer</w:t>
      </w:r>
    </w:p>
    <w:p w14:paraId="4C1ED437">
      <w:pPr>
        <w:pStyle w:val="20"/>
        <w:keepNext w:val="0"/>
        <w:keepLines w:val="0"/>
        <w:widowControl/>
        <w:suppressLineNumbers w:val="0"/>
      </w:pPr>
      <w:r>
        <w:t>Sample ID or patient’s name (if applicable)</w:t>
      </w:r>
    </w:p>
    <w:p w14:paraId="55364B12">
      <w:pPr>
        <w:pStyle w:val="20"/>
        <w:keepNext w:val="0"/>
        <w:keepLines w:val="0"/>
        <w:widowControl/>
        <w:suppressLineNumbers w:val="0"/>
      </w:pPr>
      <w:r>
        <w:t>Requested test</w:t>
      </w:r>
    </w:p>
    <w:p w14:paraId="721CFF58">
      <w:pPr>
        <w:pStyle w:val="20"/>
        <w:keepNext w:val="0"/>
        <w:keepLines w:val="0"/>
        <w:widowControl/>
        <w:suppressLineNumbers w:val="0"/>
      </w:pPr>
      <w:r>
        <w:t>Date of request and specimen type</w:t>
      </w:r>
      <w:r>
        <w:br w:type="textWrapping"/>
      </w:r>
      <w:r>
        <w:rPr>
          <w:rStyle w:val="21"/>
        </w:rPr>
        <w:t>Person responsible:</w:t>
      </w:r>
      <w:r>
        <w:t xml:space="preserve"> Laboratory Staff</w:t>
      </w:r>
    </w:p>
    <w:p w14:paraId="4F27A19B">
      <w:pPr>
        <w:pStyle w:val="20"/>
        <w:keepNext w:val="0"/>
        <w:keepLines w:val="0"/>
        <w:widowControl/>
        <w:suppressLineNumbers w:val="0"/>
      </w:pPr>
      <w:r>
        <w:rPr>
          <w:rStyle w:val="21"/>
        </w:rPr>
        <w:t>5.2.2.3</w:t>
      </w:r>
      <w:r>
        <w:t xml:space="preserve"> After verification, report the results to the appropriate officer (e.g., the requesting clinician).</w:t>
      </w:r>
      <w:r>
        <w:br w:type="textWrapping"/>
      </w:r>
      <w:r>
        <w:rPr>
          <w:rStyle w:val="21"/>
        </w:rPr>
        <w:t>Person responsible:</w:t>
      </w:r>
      <w:r>
        <w:t xml:space="preserve"> Laboratory Staff</w:t>
      </w:r>
    </w:p>
    <w:p w14:paraId="202D4B47">
      <w:pPr>
        <w:pStyle w:val="20"/>
        <w:keepNext w:val="0"/>
        <w:keepLines w:val="0"/>
        <w:widowControl/>
        <w:suppressLineNumbers w:val="0"/>
      </w:pPr>
      <w:r>
        <w:rPr>
          <w:rStyle w:val="21"/>
        </w:rPr>
        <w:t>5.2.2.4</w:t>
      </w:r>
      <w:r>
        <w:t xml:space="preserve"> Record in the emergency report register the following details:</w:t>
      </w:r>
    </w:p>
    <w:p w14:paraId="7F228BAF">
      <w:pPr>
        <w:pStyle w:val="20"/>
        <w:keepNext w:val="0"/>
        <w:keepLines w:val="0"/>
        <w:widowControl/>
        <w:suppressLineNumbers w:val="0"/>
      </w:pPr>
      <w:r>
        <w:t>Name of receiver</w:t>
      </w:r>
    </w:p>
    <w:p w14:paraId="09FC05A1">
      <w:pPr>
        <w:pStyle w:val="20"/>
        <w:keepNext w:val="0"/>
        <w:keepLines w:val="0"/>
        <w:widowControl/>
        <w:suppressLineNumbers w:val="0"/>
      </w:pPr>
      <w:r>
        <w:t>Sample ID</w:t>
      </w:r>
    </w:p>
    <w:p w14:paraId="4080F410">
      <w:pPr>
        <w:pStyle w:val="20"/>
        <w:keepNext w:val="0"/>
        <w:keepLines w:val="0"/>
        <w:widowControl/>
        <w:suppressLineNumbers w:val="0"/>
      </w:pPr>
      <w:r>
        <w:t>Date and time the telephone call was made</w:t>
      </w:r>
      <w:r>
        <w:br w:type="textWrapping"/>
      </w:r>
      <w:r>
        <w:rPr>
          <w:rStyle w:val="21"/>
        </w:rPr>
        <w:t>Person responsible:</w:t>
      </w:r>
      <w:r>
        <w:t xml:space="preserve"> Laboratory Staff</w:t>
      </w:r>
      <w:r>
        <w:pict>
          <v:rect id="_x0000_i1132" o:spt="1" style="height:1.5pt;width:432pt;" fillcolor="#A0A0A0" filled="t" stroked="f" coordsize="21600,21600" o:hr="t" o:hrstd="t" o:hralign="center">
            <v:path/>
            <v:fill on="t" focussize="0,0"/>
            <v:stroke on="f"/>
            <v:imagedata o:title=""/>
            <o:lock v:ext="edit"/>
            <w10:wrap type="none"/>
            <w10:anchorlock/>
          </v:rect>
        </w:pict>
      </w:r>
    </w:p>
    <w:p w14:paraId="0103417A">
      <w:pPr>
        <w:pStyle w:val="5"/>
        <w:keepNext w:val="0"/>
        <w:keepLines w:val="0"/>
        <w:widowControl/>
        <w:suppressLineNumbers w:val="0"/>
      </w:pPr>
      <w:r>
        <w:rPr>
          <w:rStyle w:val="21"/>
        </w:rPr>
        <w:t>5.2.3 Altering Reports</w:t>
      </w:r>
    </w:p>
    <w:p w14:paraId="141794D2">
      <w:pPr>
        <w:pStyle w:val="20"/>
        <w:keepNext w:val="0"/>
        <w:keepLines w:val="0"/>
        <w:widowControl/>
        <w:suppressLineNumbers w:val="0"/>
      </w:pPr>
      <w:r>
        <w:rPr>
          <w:rStyle w:val="21"/>
        </w:rPr>
        <w:t>5.2.3.1</w:t>
      </w:r>
      <w:r>
        <w:t xml:space="preserve"> If an error is found in a released report, the laboratory staff must immediately inform the requesting officer and recall the report for correction.</w:t>
      </w:r>
      <w:r>
        <w:br w:type="textWrapping"/>
      </w:r>
      <w:r>
        <w:rPr>
          <w:rStyle w:val="21"/>
        </w:rPr>
        <w:t>Person responsible:</w:t>
      </w:r>
      <w:r>
        <w:t xml:space="preserve"> Laboratory Staff</w:t>
      </w:r>
    </w:p>
    <w:p w14:paraId="70D61B4B">
      <w:pPr>
        <w:pStyle w:val="20"/>
        <w:keepNext w:val="0"/>
        <w:keepLines w:val="0"/>
        <w:widowControl/>
        <w:suppressLineNumbers w:val="0"/>
      </w:pPr>
      <w:r>
        <w:rPr>
          <w:rStyle w:val="21"/>
        </w:rPr>
        <w:t>5.2.3.2</w:t>
      </w:r>
      <w:r>
        <w:t xml:space="preserve"> Correct the result and issue a new report clearly highlighting the changes.</w:t>
      </w:r>
      <w:r>
        <w:br w:type="textWrapping"/>
      </w:r>
      <w:r>
        <w:rPr>
          <w:rStyle w:val="21"/>
        </w:rPr>
        <w:t>Person responsible:</w:t>
      </w:r>
      <w:r>
        <w:t xml:space="preserve"> Laboratory Staff</w:t>
      </w:r>
    </w:p>
    <w:p w14:paraId="1FF8C20F">
      <w:pPr>
        <w:pStyle w:val="20"/>
        <w:keepNext w:val="0"/>
        <w:keepLines w:val="0"/>
        <w:widowControl/>
        <w:suppressLineNumbers w:val="0"/>
      </w:pPr>
      <w:r>
        <w:rPr>
          <w:rStyle w:val="21"/>
        </w:rPr>
        <w:t>5.2.3.3</w:t>
      </w:r>
      <w:r>
        <w:t xml:space="preserve"> Review and approve the corrected report as described above.</w:t>
      </w:r>
      <w:r>
        <w:br w:type="textWrapping"/>
      </w:r>
      <w:r>
        <w:rPr>
          <w:rStyle w:val="21"/>
        </w:rPr>
        <w:t>Person responsible:</w:t>
      </w:r>
      <w:r>
        <w:t xml:space="preserve"> Laboratory Sectional Head</w:t>
      </w:r>
    </w:p>
    <w:p w14:paraId="22A20AB0">
      <w:pPr>
        <w:pStyle w:val="20"/>
        <w:keepNext w:val="0"/>
        <w:keepLines w:val="0"/>
        <w:widowControl/>
        <w:suppressLineNumbers w:val="0"/>
      </w:pPr>
      <w:r>
        <w:rPr>
          <w:rStyle w:val="21"/>
        </w:rPr>
        <w:t>5.2.3.4</w:t>
      </w:r>
      <w:r>
        <w:t xml:space="preserve"> Deliver the corrected report to the requesting officer.</w:t>
      </w:r>
      <w:r>
        <w:br w:type="textWrapping"/>
      </w:r>
      <w:r>
        <w:rPr>
          <w:rStyle w:val="21"/>
        </w:rPr>
        <w:t>Person responsible:</w:t>
      </w:r>
      <w:r>
        <w:t xml:space="preserve"> Laboratory Staff</w:t>
      </w:r>
    </w:p>
    <w:p w14:paraId="1141A686">
      <w:pPr>
        <w:pStyle w:val="20"/>
        <w:keepNext w:val="0"/>
        <w:keepLines w:val="0"/>
        <w:widowControl/>
        <w:suppressLineNumbers w:val="0"/>
      </w:pPr>
      <w:r>
        <w:rPr>
          <w:rStyle w:val="21"/>
        </w:rPr>
        <w:t>5.2.3.5</w:t>
      </w:r>
      <w:r>
        <w:t xml:space="preserve"> Record the staff name, date, time, and reason for change in the Alter Test Result Register.</w:t>
      </w:r>
      <w:r>
        <w:br w:type="textWrapping"/>
      </w:r>
      <w:r>
        <w:rPr>
          <w:rStyle w:val="21"/>
        </w:rPr>
        <w:t>Person responsible:</w:t>
      </w:r>
      <w:r>
        <w:t xml:space="preserve"> Laboratory Staff</w:t>
      </w:r>
    </w:p>
    <w:p w14:paraId="1CF4C600">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205FA98D">
      <w:pPr>
        <w:pStyle w:val="5"/>
        <w:keepNext w:val="0"/>
        <w:keepLines w:val="0"/>
        <w:widowControl/>
        <w:suppressLineNumbers w:val="0"/>
      </w:pPr>
      <w:r>
        <w:rPr>
          <w:rStyle w:val="21"/>
        </w:rPr>
        <w:t>5.2.4 Report Retention</w:t>
      </w:r>
    </w:p>
    <w:p w14:paraId="2FC64CC6">
      <w:pPr>
        <w:pStyle w:val="20"/>
        <w:keepNext w:val="0"/>
        <w:keepLines w:val="0"/>
        <w:widowControl/>
        <w:suppressLineNumbers w:val="0"/>
      </w:pPr>
      <w:r>
        <w:rPr>
          <w:rStyle w:val="21"/>
        </w:rPr>
        <w:t>5.2.4.1</w:t>
      </w:r>
      <w:r>
        <w:t xml:space="preserve"> The primary backup for all issued results is the worksheet used at the bench. Keep all hard copies or electronic files as appropriate.</w:t>
      </w:r>
      <w:r>
        <w:br w:type="textWrapping"/>
      </w:r>
      <w:r>
        <w:rPr>
          <w:rStyle w:val="21"/>
        </w:rPr>
        <w:t>Person responsible:</w:t>
      </w:r>
      <w:r>
        <w:t xml:space="preserve"> Laboratory Staff</w:t>
      </w:r>
    </w:p>
    <w:p w14:paraId="64D5B128">
      <w:pPr>
        <w:pStyle w:val="20"/>
        <w:keepNext w:val="0"/>
        <w:keepLines w:val="0"/>
        <w:widowControl/>
        <w:suppressLineNumbers w:val="0"/>
      </w:pPr>
      <w:r>
        <w:rPr>
          <w:rStyle w:val="21"/>
        </w:rPr>
        <w:t>5.2.4.2</w:t>
      </w:r>
      <w:r>
        <w:t xml:space="preserve"> Maintain a record log listing all retained reports according to the Document and Record Retention Schedule.</w:t>
      </w:r>
      <w:r>
        <w:br w:type="textWrapping"/>
      </w:r>
      <w:r>
        <w:rPr>
          <w:rStyle w:val="21"/>
        </w:rPr>
        <w:t>Person responsible:</w:t>
      </w:r>
      <w:r>
        <w:t xml:space="preserve"> Laboratory Staff</w:t>
      </w:r>
    </w:p>
    <w:p w14:paraId="516A79DD">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095413E5">
      <w:pPr>
        <w:pStyle w:val="5"/>
        <w:keepNext w:val="0"/>
        <w:keepLines w:val="0"/>
        <w:widowControl/>
        <w:suppressLineNumbers w:val="0"/>
      </w:pPr>
      <w:r>
        <w:rPr>
          <w:rStyle w:val="21"/>
        </w:rPr>
        <w:t>5.2.5 Reporting Tests Conducted Under Non-Optimal Conditions</w:t>
      </w:r>
    </w:p>
    <w:p w14:paraId="674A687F">
      <w:pPr>
        <w:pStyle w:val="20"/>
        <w:keepNext w:val="0"/>
        <w:keepLines w:val="0"/>
        <w:widowControl/>
        <w:suppressLineNumbers w:val="0"/>
      </w:pPr>
      <w:r>
        <w:rPr>
          <w:rStyle w:val="21"/>
        </w:rPr>
        <w:t>5.2.5.1</w:t>
      </w:r>
      <w:r>
        <w:t xml:space="preserve"> Take relevant checks and precautions before approving results obtained under non-optimal conditions (for example, when ambient temperature is out of range).</w:t>
      </w:r>
      <w:r>
        <w:br w:type="textWrapping"/>
      </w:r>
      <w:r>
        <w:rPr>
          <w:rStyle w:val="21"/>
        </w:rPr>
        <w:t>Person responsible:</w:t>
      </w:r>
      <w:r>
        <w:t xml:space="preserve"> Head of Department</w:t>
      </w:r>
    </w:p>
    <w:p w14:paraId="27C65BC1">
      <w:pPr>
        <w:pStyle w:val="20"/>
        <w:keepNext w:val="0"/>
        <w:keepLines w:val="0"/>
        <w:widowControl/>
        <w:suppressLineNumbers w:val="0"/>
      </w:pPr>
      <w:r>
        <w:rPr>
          <w:rStyle w:val="21"/>
        </w:rPr>
        <w:t>5.2.5.2</w:t>
      </w:r>
      <w:r>
        <w:t xml:space="preserve"> The following observations should alert laboratory staff to potential problems:</w:t>
      </w:r>
    </w:p>
    <w:p w14:paraId="798E8FBF">
      <w:pPr>
        <w:pStyle w:val="20"/>
        <w:keepNext w:val="0"/>
        <w:keepLines w:val="0"/>
        <w:widowControl/>
        <w:suppressLineNumbers w:val="0"/>
      </w:pPr>
      <w:r>
        <w:t>Abnormal individual test results</w:t>
      </w:r>
    </w:p>
    <w:p w14:paraId="49E3C7BB">
      <w:pPr>
        <w:pStyle w:val="20"/>
        <w:keepNext w:val="0"/>
        <w:keepLines w:val="0"/>
        <w:widowControl/>
        <w:suppressLineNumbers w:val="0"/>
      </w:pPr>
      <w:r>
        <w:t>Significant deviations from previous results in the reproducibility log</w:t>
      </w:r>
      <w:r>
        <w:br w:type="textWrapping"/>
      </w:r>
      <w:r>
        <w:rPr>
          <w:rStyle w:val="21"/>
        </w:rPr>
        <w:t>Person responsible:</w:t>
      </w:r>
      <w:r>
        <w:t xml:space="preserve"> All Laboratory Staff</w:t>
      </w:r>
    </w:p>
    <w:p w14:paraId="6C9C0E6F">
      <w:pPr>
        <w:pStyle w:val="20"/>
        <w:keepNext w:val="0"/>
        <w:keepLines w:val="0"/>
        <w:widowControl/>
        <w:suppressLineNumbers w:val="0"/>
      </w:pPr>
      <w:r>
        <w:rPr>
          <w:rStyle w:val="21"/>
        </w:rPr>
        <w:t>5.2.5.3</w:t>
      </w:r>
      <w:r>
        <w:t xml:space="preserve"> Any situation that may affect a test result—such as running tests under non-optimal conditions—must be documented on the report sheet.</w:t>
      </w:r>
      <w:r>
        <w:br w:type="textWrapping"/>
      </w:r>
      <w:r>
        <w:t>Example: Reporting glucose results from samples collected in a non-fluoride oxalate container.</w:t>
      </w:r>
      <w:r>
        <w:br w:type="textWrapping"/>
      </w:r>
      <w:r>
        <w:rPr>
          <w:rStyle w:val="21"/>
        </w:rPr>
        <w:t>Person responsible:</w:t>
      </w:r>
      <w:r>
        <w:t xml:space="preserve"> All Laboratory Staff</w:t>
      </w:r>
    </w:p>
    <w:p w14:paraId="42758A4A">
      <w:pPr>
        <w:pStyle w:val="20"/>
        <w:keepNext w:val="0"/>
        <w:keepLines w:val="0"/>
        <w:widowControl/>
        <w:suppressLineNumbers w:val="0"/>
      </w:pPr>
      <w:r>
        <w:rPr>
          <w:rStyle w:val="21"/>
        </w:rPr>
        <w:t>5.2.5.4</w:t>
      </w:r>
      <w:r>
        <w:t xml:space="preserve"> Document all proposed corrective actions and their implementation.</w:t>
      </w:r>
      <w:r>
        <w:br w:type="textWrapping"/>
      </w:r>
      <w:r>
        <w:rPr>
          <w:rStyle w:val="21"/>
        </w:rPr>
        <w:t>Person responsible:</w:t>
      </w:r>
      <w:r>
        <w:t xml:space="preserve"> All Laboratory Staff</w:t>
      </w:r>
    </w:p>
    <w:p w14:paraId="4C6A6B78">
      <w:pPr>
        <w:pStyle w:val="20"/>
        <w:keepNext w:val="0"/>
        <w:keepLines w:val="0"/>
        <w:widowControl/>
        <w:suppressLineNumbers w:val="0"/>
      </w:pPr>
      <w:r>
        <w:rPr>
          <w:rStyle w:val="21"/>
        </w:rPr>
        <w:t>5.2.5.5</w:t>
      </w:r>
      <w:r>
        <w:t xml:space="preserve"> Review each patient’s results and investigate parameter relationships. Examples include:</w:t>
      </w:r>
    </w:p>
    <w:p w14:paraId="1EA7FDC7">
      <w:pPr>
        <w:pStyle w:val="20"/>
        <w:keepNext w:val="0"/>
        <w:keepLines w:val="0"/>
        <w:widowControl/>
        <w:suppressLineNumbers w:val="0"/>
      </w:pPr>
      <w:r>
        <w:t>Correlation between CD4 count and viral load</w:t>
      </w:r>
    </w:p>
    <w:p w14:paraId="3151FD15">
      <w:pPr>
        <w:pStyle w:val="20"/>
        <w:keepNext w:val="0"/>
        <w:keepLines w:val="0"/>
        <w:widowControl/>
        <w:suppressLineNumbers w:val="0"/>
      </w:pPr>
      <w:r>
        <w:t>Correlation between recency testing and viral load</w:t>
      </w:r>
      <w:r>
        <w:br w:type="textWrapping"/>
      </w:r>
      <w:r>
        <w:rPr>
          <w:rStyle w:val="21"/>
        </w:rPr>
        <w:t>Person responsible:</w:t>
      </w:r>
      <w:r>
        <w:t xml:space="preserve"> Laboratory Head</w:t>
      </w:r>
    </w:p>
    <w:p w14:paraId="201E4DAB">
      <w:pPr>
        <w:jc w:val="both"/>
        <w:rPr>
          <w:rFonts w:hint="default" w:ascii="Calibri" w:hAnsi="Calibri" w:eastAsia="Times New Roman" w:cs="Calibri"/>
          <w:sz w:val="21"/>
          <w:szCs w:val="21"/>
        </w:rPr>
      </w:pPr>
    </w:p>
    <w:p w14:paraId="7FFBEF73">
      <w:pPr>
        <w:tabs>
          <w:tab w:val="left" w:pos="1155"/>
        </w:tabs>
        <w:rPr>
          <w:rFonts w:hint="default" w:ascii="Calibri" w:hAnsi="Calibri" w:cs="Calibri"/>
          <w:sz w:val="21"/>
          <w:szCs w:val="21"/>
        </w:rPr>
      </w:pPr>
    </w:p>
    <w:p w14:paraId="3C8283C4">
      <w:pPr>
        <w:tabs>
          <w:tab w:val="left" w:pos="8489"/>
        </w:tabs>
        <w:rPr>
          <w:rFonts w:hint="default" w:ascii="Calibri" w:hAnsi="Calibri" w:cs="Calibri"/>
          <w:sz w:val="21"/>
          <w:szCs w:val="21"/>
        </w:rPr>
      </w:pPr>
    </w:p>
    <w:p w14:paraId="561C9DE9">
      <w:pPr>
        <w:tabs>
          <w:tab w:val="left" w:pos="8489"/>
        </w:tabs>
        <w:rPr>
          <w:rFonts w:hint="default" w:ascii="Calibri" w:hAnsi="Calibri" w:cs="Calibri"/>
          <w:sz w:val="21"/>
          <w:szCs w:val="21"/>
        </w:rPr>
      </w:pPr>
    </w:p>
    <w:p w14:paraId="74A3C0AD">
      <w:pPr>
        <w:tabs>
          <w:tab w:val="left" w:pos="8489"/>
        </w:tabs>
        <w:rPr>
          <w:rFonts w:hint="default" w:ascii="Calibri" w:hAnsi="Calibri" w:cs="Calibri"/>
          <w:sz w:val="21"/>
          <w:szCs w:val="21"/>
        </w:rPr>
      </w:pPr>
    </w:p>
    <w:p w14:paraId="79E34FC2">
      <w:pPr>
        <w:tabs>
          <w:tab w:val="left" w:pos="8489"/>
        </w:tabs>
        <w:rPr>
          <w:rFonts w:hint="default" w:ascii="Calibri" w:hAnsi="Calibri" w:cs="Calibri"/>
          <w:sz w:val="21"/>
          <w:szCs w:val="21"/>
        </w:rPr>
      </w:pPr>
    </w:p>
    <w:p w14:paraId="2CA8643D">
      <w:pPr>
        <w:tabs>
          <w:tab w:val="left" w:pos="8489"/>
        </w:tabs>
        <w:rPr>
          <w:rFonts w:hint="default" w:ascii="Calibri" w:hAnsi="Calibri" w:cs="Calibri"/>
          <w:sz w:val="21"/>
          <w:szCs w:val="21"/>
        </w:rPr>
      </w:pPr>
    </w:p>
    <w:p w14:paraId="3347417E">
      <w:pPr>
        <w:tabs>
          <w:tab w:val="left" w:pos="8489"/>
        </w:tabs>
        <w:rPr>
          <w:rFonts w:hint="default" w:ascii="Calibri" w:hAnsi="Calibri" w:cs="Calibri"/>
          <w:sz w:val="21"/>
          <w:szCs w:val="21"/>
        </w:rPr>
      </w:pPr>
    </w:p>
    <w:p w14:paraId="0756BC7B">
      <w:pPr>
        <w:tabs>
          <w:tab w:val="left" w:pos="8489"/>
        </w:tabs>
        <w:rPr>
          <w:rFonts w:hint="default" w:ascii="Calibri" w:hAnsi="Calibri" w:cs="Calibri"/>
          <w:sz w:val="21"/>
          <w:szCs w:val="21"/>
        </w:rPr>
      </w:pPr>
    </w:p>
    <w:p w14:paraId="22F81C38">
      <w:pPr>
        <w:tabs>
          <w:tab w:val="left" w:pos="8489"/>
        </w:tabs>
        <w:rPr>
          <w:rFonts w:hint="default" w:ascii="Calibri" w:hAnsi="Calibri" w:cs="Calibri"/>
          <w:sz w:val="21"/>
          <w:szCs w:val="21"/>
        </w:rPr>
      </w:pPr>
    </w:p>
    <w:p w14:paraId="18A581DE">
      <w:pPr>
        <w:tabs>
          <w:tab w:val="left" w:pos="8489"/>
        </w:tabs>
        <w:rPr>
          <w:rFonts w:hint="default" w:ascii="Calibri" w:hAnsi="Calibri" w:cs="Calibri"/>
          <w:sz w:val="21"/>
          <w:szCs w:val="21"/>
        </w:rPr>
      </w:pPr>
    </w:p>
    <w:p w14:paraId="1B056D49">
      <w:pPr>
        <w:tabs>
          <w:tab w:val="left" w:pos="8489"/>
        </w:tabs>
        <w:rPr>
          <w:rFonts w:hint="default" w:ascii="Calibri" w:hAnsi="Calibri" w:cs="Calibri"/>
          <w:sz w:val="21"/>
          <w:szCs w:val="21"/>
        </w:rPr>
      </w:pPr>
    </w:p>
    <w:p w14:paraId="024C2214">
      <w:pPr>
        <w:tabs>
          <w:tab w:val="left" w:pos="8489"/>
        </w:tabs>
        <w:rPr>
          <w:rFonts w:hint="default" w:ascii="Calibri" w:hAnsi="Calibri" w:cs="Calibri"/>
          <w:sz w:val="21"/>
          <w:szCs w:val="21"/>
        </w:rPr>
      </w:pPr>
    </w:p>
    <w:p w14:paraId="2440D12D">
      <w:pPr>
        <w:tabs>
          <w:tab w:val="left" w:pos="8489"/>
        </w:tabs>
        <w:rPr>
          <w:rFonts w:hint="default" w:ascii="Calibri" w:hAnsi="Calibri" w:cs="Calibri"/>
          <w:sz w:val="21"/>
          <w:szCs w:val="21"/>
        </w:rPr>
      </w:pPr>
    </w:p>
    <w:p w14:paraId="15DD0330">
      <w:pPr>
        <w:tabs>
          <w:tab w:val="left" w:pos="8489"/>
        </w:tabs>
        <w:rPr>
          <w:rFonts w:hint="default" w:ascii="Calibri" w:hAnsi="Calibri" w:cs="Calibri"/>
          <w:sz w:val="21"/>
          <w:szCs w:val="21"/>
        </w:rPr>
      </w:pPr>
    </w:p>
    <w:p w14:paraId="78844BBA">
      <w:pPr>
        <w:tabs>
          <w:tab w:val="left" w:pos="8489"/>
        </w:tabs>
        <w:rPr>
          <w:rFonts w:hint="default" w:ascii="Calibri" w:hAnsi="Calibri" w:cs="Calibri"/>
          <w:sz w:val="21"/>
          <w:szCs w:val="21"/>
        </w:rPr>
      </w:pPr>
    </w:p>
    <w:p w14:paraId="4AA06093">
      <w:pPr>
        <w:tabs>
          <w:tab w:val="left" w:pos="8489"/>
        </w:tabs>
        <w:rPr>
          <w:rFonts w:hint="default" w:ascii="Calibri" w:hAnsi="Calibri" w:cs="Calibri"/>
          <w:sz w:val="21"/>
          <w:szCs w:val="21"/>
        </w:rPr>
      </w:pPr>
    </w:p>
    <w:p w14:paraId="409A743A">
      <w:pPr>
        <w:tabs>
          <w:tab w:val="left" w:pos="8489"/>
        </w:tabs>
        <w:rPr>
          <w:rFonts w:hint="default" w:ascii="Calibri" w:hAnsi="Calibri" w:cs="Calibri"/>
          <w:sz w:val="21"/>
          <w:szCs w:val="21"/>
        </w:rPr>
      </w:pPr>
    </w:p>
    <w:p w14:paraId="6E2EF76E">
      <w:pPr>
        <w:tabs>
          <w:tab w:val="left" w:pos="8489"/>
        </w:tabs>
        <w:rPr>
          <w:rFonts w:hint="default" w:ascii="Calibri" w:hAnsi="Calibri" w:cs="Calibri"/>
          <w:sz w:val="21"/>
          <w:szCs w:val="21"/>
        </w:rPr>
      </w:pPr>
    </w:p>
    <w:p w14:paraId="4C60D258">
      <w:pPr>
        <w:tabs>
          <w:tab w:val="left" w:pos="8489"/>
        </w:tabs>
        <w:rPr>
          <w:rFonts w:hint="default" w:ascii="Calibri" w:hAnsi="Calibri" w:cs="Calibri"/>
          <w:sz w:val="21"/>
          <w:szCs w:val="21"/>
        </w:rPr>
      </w:pPr>
    </w:p>
    <w:p w14:paraId="712E6791">
      <w:pPr>
        <w:tabs>
          <w:tab w:val="left" w:pos="8489"/>
        </w:tabs>
        <w:rPr>
          <w:rFonts w:hint="default" w:ascii="Calibri" w:hAnsi="Calibri" w:cs="Calibri"/>
          <w:sz w:val="21"/>
          <w:szCs w:val="21"/>
        </w:rPr>
      </w:pPr>
    </w:p>
    <w:p w14:paraId="7B42A666">
      <w:pPr>
        <w:tabs>
          <w:tab w:val="left" w:pos="8489"/>
        </w:tabs>
        <w:rPr>
          <w:rFonts w:hint="default" w:ascii="Calibri" w:hAnsi="Calibri" w:cs="Calibri"/>
          <w:sz w:val="21"/>
          <w:szCs w:val="21"/>
        </w:rPr>
      </w:pPr>
    </w:p>
    <w:p w14:paraId="7CEA7296">
      <w:pPr>
        <w:tabs>
          <w:tab w:val="left" w:pos="8489"/>
        </w:tabs>
        <w:rPr>
          <w:rFonts w:hint="default" w:ascii="Calibri" w:hAnsi="Calibri" w:cs="Calibri"/>
          <w:sz w:val="21"/>
          <w:szCs w:val="21"/>
        </w:rPr>
      </w:pPr>
    </w:p>
    <w:p w14:paraId="71170CFF">
      <w:pPr>
        <w:tabs>
          <w:tab w:val="left" w:pos="8489"/>
        </w:tabs>
        <w:rPr>
          <w:rFonts w:hint="default" w:ascii="Calibri" w:hAnsi="Calibri" w:cs="Calibri"/>
          <w:sz w:val="21"/>
          <w:szCs w:val="21"/>
        </w:rPr>
      </w:pPr>
    </w:p>
    <w:p w14:paraId="62C2E1DF">
      <w:pPr>
        <w:tabs>
          <w:tab w:val="left" w:pos="8489"/>
        </w:tabs>
        <w:jc w:val="center"/>
        <w:rPr>
          <w:rFonts w:hint="default" w:ascii="Calibri" w:hAnsi="Calibri" w:cs="Calibri"/>
          <w:b/>
          <w:bCs/>
          <w:sz w:val="56"/>
          <w:szCs w:val="56"/>
        </w:rPr>
      </w:pPr>
      <w:r>
        <w:rPr>
          <w:rFonts w:hint="default" w:ascii="Calibri" w:hAnsi="Calibri" w:cs="Calibri"/>
          <w:b/>
          <w:bCs/>
          <w:sz w:val="56"/>
          <w:szCs w:val="56"/>
        </w:rPr>
        <w:t>LOGISTICS SOP</w:t>
      </w:r>
    </w:p>
    <w:p w14:paraId="07E674E1">
      <w:pPr>
        <w:tabs>
          <w:tab w:val="left" w:pos="8489"/>
        </w:tabs>
        <w:rPr>
          <w:rFonts w:hint="default" w:ascii="Calibri" w:hAnsi="Calibri" w:cs="Calibri"/>
          <w:sz w:val="21"/>
          <w:szCs w:val="21"/>
        </w:rPr>
      </w:pPr>
    </w:p>
    <w:p w14:paraId="2AB67E62">
      <w:pPr>
        <w:tabs>
          <w:tab w:val="left" w:pos="8489"/>
        </w:tabs>
        <w:rPr>
          <w:rFonts w:hint="default" w:ascii="Calibri" w:hAnsi="Calibri" w:cs="Calibri"/>
          <w:b/>
          <w:bCs/>
          <w:sz w:val="21"/>
          <w:szCs w:val="21"/>
        </w:rPr>
      </w:pPr>
      <w:bookmarkStart w:id="3" w:name="_TOC_250001"/>
      <w:bookmarkStart w:id="4" w:name="_Hlk212546346"/>
      <w:r>
        <w:rPr>
          <w:rFonts w:hint="default" w:ascii="Calibri" w:hAnsi="Calibri" w:cs="Calibri"/>
          <w:b/>
          <w:bCs/>
          <w:sz w:val="21"/>
          <w:szCs w:val="21"/>
        </w:rPr>
        <w:t xml:space="preserve">Standard Operating Procedure for </w:t>
      </w:r>
      <w:bookmarkStart w:id="5" w:name="_Hlk212546212"/>
      <w:r>
        <w:rPr>
          <w:rFonts w:hint="default" w:ascii="Calibri" w:hAnsi="Calibri" w:cs="Calibri"/>
          <w:b/>
          <w:bCs/>
          <w:sz w:val="21"/>
          <w:szCs w:val="21"/>
        </w:rPr>
        <w:t>Commodity Management and Inventory Control System</w:t>
      </w:r>
      <w:bookmarkEnd w:id="5"/>
    </w:p>
    <w:p w14:paraId="361B4B78">
      <w:pPr>
        <w:tabs>
          <w:tab w:val="left" w:pos="8489"/>
        </w:tabs>
        <w:rPr>
          <w:rFonts w:hint="default" w:ascii="Calibri" w:hAnsi="Calibri" w:cs="Calibri"/>
          <w:b/>
          <w:bCs/>
          <w:sz w:val="21"/>
          <w:szCs w:val="21"/>
        </w:rPr>
      </w:pPr>
      <w:r>
        <w:rPr>
          <w:rFonts w:hint="default" w:ascii="Calibri" w:hAnsi="Calibri" w:cs="Calibri"/>
          <w:b/>
          <w:bCs/>
          <w:sz w:val="21"/>
          <w:szCs w:val="21"/>
        </w:rPr>
        <w:t>Background</w:t>
      </w:r>
    </w:p>
    <w:p w14:paraId="502B1A94">
      <w:pPr>
        <w:tabs>
          <w:tab w:val="left" w:pos="8489"/>
        </w:tabs>
        <w:rPr>
          <w:rFonts w:hint="default" w:ascii="Calibri" w:hAnsi="Calibri" w:cs="Calibri"/>
          <w:sz w:val="21"/>
          <w:szCs w:val="21"/>
        </w:rPr>
      </w:pPr>
      <w:r>
        <w:rPr>
          <w:rFonts w:hint="default" w:ascii="Calibri" w:hAnsi="Calibri" w:cs="Calibri"/>
          <w:sz w:val="21"/>
          <w:szCs w:val="21"/>
        </w:rPr>
        <w:t>In the ACE5 project, standardized operating procedures (SOPs) for logistics are required to accommodate demand created from multiple distribution channels, to ensure a structured supply of pharmacy and laboratory commodities.</w:t>
      </w:r>
    </w:p>
    <w:p w14:paraId="20A76D65">
      <w:pPr>
        <w:tabs>
          <w:tab w:val="left" w:pos="8489"/>
        </w:tabs>
        <w:rPr>
          <w:rFonts w:hint="default" w:ascii="Calibri" w:hAnsi="Calibri" w:cs="Calibri"/>
          <w:sz w:val="21"/>
          <w:szCs w:val="21"/>
        </w:rPr>
      </w:pPr>
    </w:p>
    <w:p w14:paraId="521C760F">
      <w:pPr>
        <w:tabs>
          <w:tab w:val="left" w:pos="8489"/>
        </w:tabs>
        <w:rPr>
          <w:rFonts w:hint="default" w:ascii="Calibri" w:hAnsi="Calibri" w:cs="Calibri"/>
          <w:b/>
          <w:bCs/>
          <w:sz w:val="21"/>
          <w:szCs w:val="21"/>
          <w:lang w:val="en-US"/>
        </w:rPr>
      </w:pPr>
      <w:r>
        <w:rPr>
          <w:rFonts w:hint="default" w:ascii="Calibri" w:hAnsi="Calibri" w:cs="Calibri"/>
          <w:b/>
          <w:bCs/>
          <w:sz w:val="21"/>
          <w:szCs w:val="21"/>
        </w:rPr>
        <w:t>Purpose</w:t>
      </w:r>
      <w:r>
        <w:rPr>
          <w:rFonts w:hint="default" w:ascii="Calibri" w:hAnsi="Calibri" w:cs="Calibri"/>
          <w:b/>
          <w:bCs/>
          <w:sz w:val="21"/>
          <w:szCs w:val="21"/>
          <w:lang w:val="en-US"/>
        </w:rPr>
        <w:t xml:space="preserve"> of the Logistics SOP</w:t>
      </w:r>
    </w:p>
    <w:p w14:paraId="28EA0A66">
      <w:pPr>
        <w:tabs>
          <w:tab w:val="left" w:pos="8489"/>
        </w:tabs>
        <w:rPr>
          <w:rFonts w:hint="default" w:ascii="Calibri" w:hAnsi="Calibri" w:cs="Calibri"/>
          <w:sz w:val="21"/>
          <w:szCs w:val="21"/>
        </w:rPr>
      </w:pPr>
      <w:r>
        <w:rPr>
          <w:rFonts w:hint="default" w:ascii="Calibri" w:hAnsi="Calibri" w:cs="Calibri"/>
          <w:sz w:val="21"/>
          <w:szCs w:val="21"/>
        </w:rPr>
        <w:t>Institute systems for the efficient and effective logistics management of HIV/AIDS commodities including antiretroviral (ARV) and opportunistic infection (OI) drugs, HIV test kits and laboratory commodities. In addition, it will help streamline operations for gathering relevant data and offers harmonized tools for overseeing the collection of data and supply of commodities.</w:t>
      </w:r>
    </w:p>
    <w:bookmarkEnd w:id="3"/>
    <w:p w14:paraId="359DA294">
      <w:pPr>
        <w:tabs>
          <w:tab w:val="left" w:pos="8489"/>
        </w:tabs>
        <w:rPr>
          <w:rFonts w:hint="default" w:ascii="Calibri" w:hAnsi="Calibri" w:cs="Calibri"/>
          <w:sz w:val="21"/>
          <w:szCs w:val="21"/>
        </w:rPr>
      </w:pPr>
      <w:r>
        <w:rPr>
          <w:rFonts w:hint="default" w:ascii="Calibri" w:hAnsi="Calibri" w:cs="Calibri"/>
          <w:sz w:val="21"/>
          <w:szCs w:val="21"/>
        </w:rPr>
        <w:tab/>
      </w:r>
      <w:r>
        <w:rPr>
          <w:rFonts w:hint="default" w:ascii="Calibri" w:hAnsi="Calibri" w:cs="Calibri"/>
          <w:sz w:val="21"/>
          <w:szCs w:val="21"/>
        </w:rPr>
        <w:tab/>
      </w:r>
    </w:p>
    <w:p w14:paraId="7B72D217">
      <w:pPr>
        <w:tabs>
          <w:tab w:val="left" w:pos="8489"/>
        </w:tabs>
        <w:rPr>
          <w:rFonts w:hint="default" w:ascii="Calibri" w:hAnsi="Calibri" w:cs="Calibri"/>
          <w:b/>
          <w:bCs/>
          <w:sz w:val="21"/>
          <w:szCs w:val="21"/>
          <w:lang w:val="en-US"/>
        </w:rPr>
      </w:pPr>
      <w:r>
        <w:rPr>
          <w:rFonts w:hint="default" w:ascii="Calibri" w:hAnsi="Calibri" w:cs="Calibri"/>
          <w:b/>
          <w:bCs/>
          <w:sz w:val="21"/>
          <w:szCs w:val="21"/>
        </w:rPr>
        <w:t>Objective</w:t>
      </w:r>
      <w:r>
        <w:rPr>
          <w:rFonts w:hint="default" w:ascii="Calibri" w:hAnsi="Calibri" w:cs="Calibri"/>
          <w:b/>
          <w:bCs/>
          <w:sz w:val="21"/>
          <w:szCs w:val="21"/>
          <w:lang w:val="en-US"/>
        </w:rPr>
        <w:t xml:space="preserve"> of logisitcs SOP</w:t>
      </w:r>
    </w:p>
    <w:p w14:paraId="7EF2C3BF">
      <w:pPr>
        <w:tabs>
          <w:tab w:val="left" w:pos="8489"/>
        </w:tabs>
        <w:rPr>
          <w:rFonts w:hint="default" w:ascii="Calibri" w:hAnsi="Calibri" w:cs="Calibri"/>
          <w:sz w:val="21"/>
          <w:szCs w:val="21"/>
        </w:rPr>
      </w:pPr>
      <w:r>
        <w:rPr>
          <w:rFonts w:hint="default" w:ascii="Calibri" w:hAnsi="Calibri" w:cs="Calibri"/>
          <w:sz w:val="21"/>
          <w:szCs w:val="21"/>
        </w:rPr>
        <w:t xml:space="preserve">To describe the procedures for reporting, forecasting, and quantifying commodity requirements to ensure a continuous uninterrupted supply chain, routinely or during emergencies, and provide efficient and coordinated distribution and storage services. </w:t>
      </w:r>
    </w:p>
    <w:p w14:paraId="424C7F48">
      <w:pPr>
        <w:numPr>
          <w:ilvl w:val="0"/>
          <w:numId w:val="145"/>
        </w:numPr>
        <w:tabs>
          <w:tab w:val="left" w:pos="8489"/>
        </w:tabs>
        <w:rPr>
          <w:rFonts w:hint="default" w:ascii="Calibri" w:hAnsi="Calibri" w:cs="Calibri"/>
          <w:sz w:val="21"/>
          <w:szCs w:val="21"/>
        </w:rPr>
      </w:pPr>
      <w:r>
        <w:rPr>
          <w:rFonts w:hint="default" w:ascii="Calibri" w:hAnsi="Calibri" w:cs="Calibri"/>
          <w:sz w:val="21"/>
          <w:szCs w:val="21"/>
        </w:rPr>
        <w:t>Ensure accountability of all parties involved in commodity inventory management.</w:t>
      </w:r>
    </w:p>
    <w:p w14:paraId="0BBBC19B">
      <w:pPr>
        <w:numPr>
          <w:ilvl w:val="0"/>
          <w:numId w:val="145"/>
        </w:numPr>
        <w:tabs>
          <w:tab w:val="left" w:pos="8489"/>
        </w:tabs>
        <w:rPr>
          <w:rFonts w:hint="default" w:ascii="Calibri" w:hAnsi="Calibri" w:cs="Calibri"/>
          <w:sz w:val="21"/>
          <w:szCs w:val="21"/>
        </w:rPr>
      </w:pPr>
      <w:r>
        <w:rPr>
          <w:rFonts w:hint="default" w:ascii="Calibri" w:hAnsi="Calibri" w:cs="Calibri"/>
          <w:sz w:val="21"/>
          <w:szCs w:val="21"/>
        </w:rPr>
        <w:t>Enable adequate inventory for proper record keeping, planning distribution, and redistribution based on perceived need.</w:t>
      </w:r>
    </w:p>
    <w:p w14:paraId="3CFEFF9F">
      <w:pPr>
        <w:numPr>
          <w:ilvl w:val="0"/>
          <w:numId w:val="145"/>
        </w:numPr>
        <w:tabs>
          <w:tab w:val="left" w:pos="8489"/>
        </w:tabs>
        <w:rPr>
          <w:rFonts w:hint="default" w:ascii="Calibri" w:hAnsi="Calibri" w:cs="Calibri"/>
          <w:sz w:val="21"/>
          <w:szCs w:val="21"/>
        </w:rPr>
      </w:pPr>
      <w:r>
        <w:rPr>
          <w:rFonts w:hint="default" w:ascii="Calibri" w:hAnsi="Calibri" w:cs="Calibri"/>
          <w:sz w:val="21"/>
          <w:szCs w:val="21"/>
        </w:rPr>
        <w:t>Managing resources by ensuring the availability of commodities to minimize the total cost of ordering and distributing stock.</w:t>
      </w:r>
    </w:p>
    <w:p w14:paraId="1DA145F7">
      <w:pPr>
        <w:numPr>
          <w:ilvl w:val="0"/>
          <w:numId w:val="145"/>
        </w:numPr>
        <w:tabs>
          <w:tab w:val="left" w:pos="8489"/>
        </w:tabs>
        <w:rPr>
          <w:rFonts w:hint="default" w:ascii="Calibri" w:hAnsi="Calibri" w:cs="Calibri"/>
          <w:sz w:val="21"/>
          <w:szCs w:val="21"/>
        </w:rPr>
      </w:pPr>
      <w:r>
        <w:rPr>
          <w:rFonts w:hint="default" w:ascii="Calibri" w:hAnsi="Calibri" w:cs="Calibri"/>
          <w:sz w:val="21"/>
          <w:szCs w:val="21"/>
        </w:rPr>
        <w:t>Ensure stock utilization and stock status reports are readily available for prompt program decision-making/intervention.</w:t>
      </w:r>
    </w:p>
    <w:p w14:paraId="4F05C7FB">
      <w:pPr>
        <w:numPr>
          <w:ilvl w:val="0"/>
          <w:numId w:val="145"/>
        </w:numPr>
        <w:tabs>
          <w:tab w:val="left" w:pos="8489"/>
        </w:tabs>
        <w:rPr>
          <w:rFonts w:hint="default" w:ascii="Calibri" w:hAnsi="Calibri" w:cs="Calibri"/>
          <w:sz w:val="21"/>
          <w:szCs w:val="21"/>
        </w:rPr>
      </w:pPr>
      <w:r>
        <w:rPr>
          <w:rFonts w:hint="default" w:ascii="Calibri" w:hAnsi="Calibri" w:cs="Calibri"/>
          <w:sz w:val="21"/>
          <w:szCs w:val="21"/>
        </w:rPr>
        <w:t>Avoid commodity stockouts in the program.</w:t>
      </w:r>
    </w:p>
    <w:p w14:paraId="2BD5CB51">
      <w:pPr>
        <w:numPr>
          <w:ilvl w:val="0"/>
          <w:numId w:val="145"/>
        </w:numPr>
        <w:tabs>
          <w:tab w:val="left" w:pos="8489"/>
        </w:tabs>
        <w:rPr>
          <w:rFonts w:hint="default" w:ascii="Calibri" w:hAnsi="Calibri" w:cs="Calibri"/>
          <w:sz w:val="21"/>
          <w:szCs w:val="21"/>
        </w:rPr>
      </w:pPr>
      <w:r>
        <w:rPr>
          <w:rFonts w:hint="default" w:ascii="Calibri" w:hAnsi="Calibri" w:cs="Calibri"/>
          <w:sz w:val="21"/>
          <w:szCs w:val="21"/>
        </w:rPr>
        <w:t>Minimize losses, damage, and misuse of program commodities.</w:t>
      </w:r>
    </w:p>
    <w:p w14:paraId="43E5A1D1">
      <w:pPr>
        <w:tabs>
          <w:tab w:val="left" w:pos="8489"/>
        </w:tabs>
        <w:rPr>
          <w:rFonts w:hint="default" w:ascii="Calibri" w:hAnsi="Calibri" w:cs="Calibri"/>
          <w:sz w:val="21"/>
          <w:szCs w:val="21"/>
        </w:rPr>
      </w:pPr>
    </w:p>
    <w:p w14:paraId="217A6DB1">
      <w:pPr>
        <w:tabs>
          <w:tab w:val="left" w:pos="8489"/>
        </w:tabs>
        <w:rPr>
          <w:rFonts w:hint="default" w:ascii="Calibri" w:hAnsi="Calibri" w:cs="Calibri"/>
          <w:sz w:val="21"/>
          <w:szCs w:val="21"/>
        </w:rPr>
      </w:pPr>
    </w:p>
    <w:p w14:paraId="4AC93ED5">
      <w:pPr>
        <w:tabs>
          <w:tab w:val="left" w:pos="8489"/>
        </w:tabs>
        <w:rPr>
          <w:rFonts w:hint="default" w:ascii="Calibri" w:hAnsi="Calibri" w:cs="Calibri"/>
          <w:sz w:val="21"/>
          <w:szCs w:val="21"/>
        </w:rPr>
      </w:pPr>
    </w:p>
    <w:p w14:paraId="2ECB5915">
      <w:pPr>
        <w:tabs>
          <w:tab w:val="left" w:pos="8489"/>
        </w:tabs>
        <w:rPr>
          <w:rFonts w:hint="default" w:ascii="Calibri" w:hAnsi="Calibri" w:cs="Calibri"/>
          <w:sz w:val="21"/>
          <w:szCs w:val="21"/>
        </w:rPr>
      </w:pPr>
    </w:p>
    <w:p w14:paraId="13EA1F7F">
      <w:pPr>
        <w:tabs>
          <w:tab w:val="left" w:pos="8489"/>
        </w:tabs>
        <w:rPr>
          <w:rFonts w:hint="default" w:ascii="Calibri" w:hAnsi="Calibri" w:cs="Calibri"/>
          <w:sz w:val="21"/>
          <w:szCs w:val="21"/>
        </w:rPr>
      </w:pPr>
    </w:p>
    <w:p w14:paraId="47032BA4">
      <w:pPr>
        <w:tabs>
          <w:tab w:val="left" w:pos="8489"/>
        </w:tabs>
        <w:rPr>
          <w:rFonts w:hint="default" w:ascii="Calibri" w:hAnsi="Calibri" w:cs="Calibri"/>
          <w:sz w:val="21"/>
          <w:szCs w:val="21"/>
        </w:rPr>
      </w:pPr>
    </w:p>
    <w:p w14:paraId="31928864">
      <w:pPr>
        <w:tabs>
          <w:tab w:val="left" w:pos="8489"/>
        </w:tabs>
        <w:rPr>
          <w:rFonts w:hint="default" w:ascii="Calibri" w:hAnsi="Calibri" w:cs="Calibri"/>
          <w:sz w:val="21"/>
          <w:szCs w:val="21"/>
        </w:rPr>
      </w:pPr>
    </w:p>
    <w:p w14:paraId="2754D5B6">
      <w:pPr>
        <w:tabs>
          <w:tab w:val="left" w:pos="8489"/>
        </w:tabs>
        <w:rPr>
          <w:rFonts w:hint="default" w:ascii="Calibri" w:hAnsi="Calibri" w:cs="Calibri"/>
          <w:sz w:val="21"/>
          <w:szCs w:val="21"/>
        </w:rPr>
      </w:pPr>
    </w:p>
    <w:p w14:paraId="5735F6F9">
      <w:pPr>
        <w:tabs>
          <w:tab w:val="left" w:pos="8489"/>
        </w:tabs>
        <w:rPr>
          <w:rFonts w:hint="default" w:ascii="Calibri" w:hAnsi="Calibri" w:cs="Calibri"/>
          <w:sz w:val="21"/>
          <w:szCs w:val="21"/>
        </w:rPr>
      </w:pPr>
    </w:p>
    <w:p w14:paraId="4C1DBFB6">
      <w:pPr>
        <w:pStyle w:val="3"/>
        <w:keepNext w:val="0"/>
        <w:keepLines w:val="0"/>
        <w:widowControl/>
        <w:suppressLineNumbers w:val="0"/>
      </w:pPr>
      <w:r>
        <w:rPr>
          <w:rStyle w:val="21"/>
        </w:rPr>
        <w:t>Roles and Responsibilities for Laboratory and Pharmacy Logistics Management</w:t>
      </w:r>
    </w:p>
    <w:p w14:paraId="5F3B809D">
      <w:pPr>
        <w:pStyle w:val="4"/>
        <w:keepNext w:val="0"/>
        <w:keepLines w:val="0"/>
        <w:widowControl/>
        <w:suppressLineNumbers w:val="0"/>
      </w:pPr>
      <w:r>
        <w:rPr>
          <w:rStyle w:val="21"/>
        </w:rPr>
        <w:t>National Level</w:t>
      </w:r>
    </w:p>
    <w:p w14:paraId="795C2C66">
      <w:pPr>
        <w:pStyle w:val="5"/>
        <w:keepNext w:val="0"/>
        <w:keepLines w:val="0"/>
        <w:widowControl/>
        <w:suppressLineNumbers w:val="0"/>
      </w:pPr>
      <w:r>
        <w:rPr>
          <w:rStyle w:val="21"/>
        </w:rPr>
        <w:t>1. Laboratory Technical Working Group</w:t>
      </w:r>
    </w:p>
    <w:p w14:paraId="29627DA4">
      <w:pPr>
        <w:pStyle w:val="20"/>
        <w:keepNext w:val="0"/>
        <w:keepLines w:val="0"/>
        <w:widowControl/>
        <w:suppressLineNumbers w:val="0"/>
      </w:pPr>
      <w:r>
        <w:rPr>
          <w:rStyle w:val="21"/>
        </w:rPr>
        <w:t>Composition:</w:t>
      </w:r>
      <w:r>
        <w:br w:type="textWrapping"/>
      </w:r>
      <w:r>
        <w:t>Director of Laboratory Public Health Unit, Federal Ministry of Health; National Logistics Team; Funder; Implementing Partner (IP) Laboratory Lead; IP Logistics Focal Person.</w:t>
      </w:r>
    </w:p>
    <w:p w14:paraId="773226D1">
      <w:pPr>
        <w:pStyle w:val="20"/>
        <w:keepNext w:val="0"/>
        <w:keepLines w:val="0"/>
        <w:widowControl/>
        <w:suppressLineNumbers w:val="0"/>
      </w:pPr>
      <w:r>
        <w:rPr>
          <w:rStyle w:val="21"/>
        </w:rPr>
        <w:t>Responsibilities:</w:t>
      </w:r>
    </w:p>
    <w:p w14:paraId="4F88D1DE">
      <w:pPr>
        <w:pStyle w:val="20"/>
        <w:keepNext w:val="0"/>
        <w:keepLines w:val="0"/>
        <w:widowControl/>
        <w:suppressLineNumbers w:val="0"/>
      </w:pPr>
      <w:r>
        <w:t>Receive, review, and analyze summary logistics performance reports on HIV test kits and other laboratory commodities.</w:t>
      </w:r>
    </w:p>
    <w:p w14:paraId="1F7DE4EF">
      <w:pPr>
        <w:pStyle w:val="20"/>
        <w:keepNext w:val="0"/>
        <w:keepLines w:val="0"/>
        <w:widowControl/>
        <w:suppressLineNumbers w:val="0"/>
      </w:pPr>
      <w:r>
        <w:t>Regularly update the national and state-level stock status reports.</w:t>
      </w:r>
    </w:p>
    <w:p w14:paraId="0ABA868C">
      <w:pPr>
        <w:pStyle w:val="20"/>
        <w:keepNext w:val="0"/>
        <w:keepLines w:val="0"/>
        <w:widowControl/>
        <w:suppressLineNumbers w:val="0"/>
      </w:pPr>
      <w:r>
        <w:t>Periodically analyze Combined Report and Requisition Forms (CRRF) to identify facilities requiring supervisory support for regular, accurate, and timely reporting.</w:t>
      </w:r>
    </w:p>
    <w:p w14:paraId="4BFA5F57">
      <w:pPr>
        <w:pStyle w:val="20"/>
        <w:keepNext w:val="0"/>
        <w:keepLines w:val="0"/>
        <w:widowControl/>
        <w:suppressLineNumbers w:val="0"/>
      </w:pPr>
      <w:r>
        <w:t>Conduct quarterly monitoring, supportive supervision, and data quality assurance visits.</w:t>
      </w:r>
    </w:p>
    <w:p w14:paraId="06504588">
      <w:pPr>
        <w:pStyle w:val="20"/>
        <w:keepNext w:val="0"/>
        <w:keepLines w:val="0"/>
        <w:widowControl/>
        <w:suppressLineNumbers w:val="0"/>
      </w:pPr>
      <w:r>
        <w:t>Monitor central warehouse operations to ensure timely distribution of orders in line with established lead times.</w:t>
      </w:r>
    </w:p>
    <w:p w14:paraId="1AAC484D">
      <w:pPr>
        <w:pStyle w:val="20"/>
        <w:keepNext w:val="0"/>
        <w:keepLines w:val="0"/>
        <w:widowControl/>
        <w:suppressLineNumbers w:val="0"/>
      </w:pPr>
      <w:r>
        <w:t>Report weekly and share updates on HIV test kits and laboratory commodities with relevant stakeholders, including project technical leads.</w:t>
      </w:r>
    </w:p>
    <w:p w14:paraId="5CB6DD22">
      <w:pPr>
        <w:pStyle w:val="20"/>
        <w:keepNext w:val="0"/>
        <w:keepLines w:val="0"/>
        <w:widowControl/>
        <w:suppressLineNumbers w:val="0"/>
      </w:pPr>
      <w:r>
        <w:t>Communicate with procurement units regarding the acquisition of laboratory commodities and consumables.</w:t>
      </w:r>
    </w:p>
    <w:p w14:paraId="7B4F7EBB">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54608512">
      <w:pPr>
        <w:pStyle w:val="5"/>
        <w:keepNext w:val="0"/>
        <w:keepLines w:val="0"/>
        <w:widowControl/>
        <w:suppressLineNumbers w:val="0"/>
      </w:pPr>
      <w:r>
        <w:rPr>
          <w:rStyle w:val="21"/>
        </w:rPr>
        <w:t>2. Pharmacy Technical Working Group</w:t>
      </w:r>
    </w:p>
    <w:p w14:paraId="1040D611">
      <w:pPr>
        <w:pStyle w:val="20"/>
        <w:keepNext w:val="0"/>
        <w:keepLines w:val="0"/>
        <w:widowControl/>
        <w:suppressLineNumbers w:val="0"/>
      </w:pPr>
      <w:r>
        <w:rPr>
          <w:rStyle w:val="21"/>
        </w:rPr>
        <w:t>Composition:</w:t>
      </w:r>
      <w:r>
        <w:br w:type="textWrapping"/>
      </w:r>
      <w:r>
        <w:t>Director of Pharmacy, Federal Ministry of Health; National Logistics Team; Funder; Implementing Partner (IP) Pharmacy Lead; IP Logistics Focal Person.</w:t>
      </w:r>
    </w:p>
    <w:p w14:paraId="030A15F4">
      <w:pPr>
        <w:pStyle w:val="20"/>
        <w:keepNext w:val="0"/>
        <w:keepLines w:val="0"/>
        <w:widowControl/>
        <w:suppressLineNumbers w:val="0"/>
      </w:pPr>
      <w:r>
        <w:rPr>
          <w:rStyle w:val="21"/>
        </w:rPr>
        <w:t>Responsibilities:</w:t>
      </w:r>
    </w:p>
    <w:p w14:paraId="43F831C1">
      <w:pPr>
        <w:pStyle w:val="20"/>
        <w:keepNext w:val="0"/>
        <w:keepLines w:val="0"/>
        <w:widowControl/>
        <w:suppressLineNumbers w:val="0"/>
      </w:pPr>
      <w:r>
        <w:t>Receive, review, and analyze summary logistics performance reports on ARV drugs and opportunistic infection (OI) drugs.</w:t>
      </w:r>
    </w:p>
    <w:p w14:paraId="3A19265B">
      <w:pPr>
        <w:pStyle w:val="20"/>
        <w:keepNext w:val="0"/>
        <w:keepLines w:val="0"/>
        <w:widowControl/>
        <w:suppressLineNumbers w:val="0"/>
      </w:pPr>
      <w:r>
        <w:t>Regularly update the national and state stock status reports.</w:t>
      </w:r>
    </w:p>
    <w:p w14:paraId="138C04B6">
      <w:pPr>
        <w:pStyle w:val="20"/>
        <w:keepNext w:val="0"/>
        <w:keepLines w:val="0"/>
        <w:widowControl/>
        <w:suppressLineNumbers w:val="0"/>
      </w:pPr>
      <w:r>
        <w:t>Periodically analyze CRRF and Patient Per Regimen Forms to identify sites requiring supervision and support.</w:t>
      </w:r>
    </w:p>
    <w:p w14:paraId="773BF215">
      <w:pPr>
        <w:pStyle w:val="20"/>
        <w:keepNext w:val="0"/>
        <w:keepLines w:val="0"/>
        <w:widowControl/>
        <w:suppressLineNumbers w:val="0"/>
      </w:pPr>
      <w:r>
        <w:t>Conduct quarterly monitoring and supervision visits along with data quality assurance activities.</w:t>
      </w:r>
    </w:p>
    <w:p w14:paraId="104BD02F">
      <w:pPr>
        <w:pStyle w:val="20"/>
        <w:keepNext w:val="0"/>
        <w:keepLines w:val="0"/>
        <w:widowControl/>
        <w:suppressLineNumbers w:val="0"/>
      </w:pPr>
      <w:r>
        <w:t>Monitor the central warehouse to ensure timely and accurate dispatch of orders to reporting sites according to lead times.</w:t>
      </w:r>
    </w:p>
    <w:p w14:paraId="71B0948A">
      <w:pPr>
        <w:pStyle w:val="20"/>
        <w:keepNext w:val="0"/>
        <w:keepLines w:val="0"/>
        <w:widowControl/>
        <w:suppressLineNumbers w:val="0"/>
      </w:pPr>
      <w:r>
        <w:t>Report weekly and share ARV and OI drugs logistics information with internal and external stakeholders, including the project technical lead.</w:t>
      </w:r>
    </w:p>
    <w:p w14:paraId="34AC7B35">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6F55E9C6">
      <w:pPr>
        <w:pStyle w:val="4"/>
        <w:keepNext w:val="0"/>
        <w:keepLines w:val="0"/>
        <w:widowControl/>
        <w:suppressLineNumbers w:val="0"/>
      </w:pPr>
      <w:r>
        <w:rPr>
          <w:rStyle w:val="21"/>
        </w:rPr>
        <w:t>State Level</w:t>
      </w:r>
    </w:p>
    <w:p w14:paraId="523ABD5E">
      <w:pPr>
        <w:pStyle w:val="5"/>
        <w:keepNext w:val="0"/>
        <w:keepLines w:val="0"/>
        <w:widowControl/>
        <w:suppressLineNumbers w:val="0"/>
      </w:pPr>
      <w:r>
        <w:rPr>
          <w:rStyle w:val="21"/>
        </w:rPr>
        <w:t>3. State Logistics Officer</w:t>
      </w:r>
    </w:p>
    <w:p w14:paraId="549A1FD9">
      <w:pPr>
        <w:pStyle w:val="20"/>
        <w:keepNext w:val="0"/>
        <w:keepLines w:val="0"/>
        <w:widowControl/>
        <w:suppressLineNumbers w:val="0"/>
      </w:pPr>
      <w:r>
        <w:rPr>
          <w:rStyle w:val="21"/>
        </w:rPr>
        <w:t>Composition of State TWG:</w:t>
      </w:r>
      <w:r>
        <w:br w:type="textWrapping"/>
      </w:r>
      <w:r>
        <w:t>Directors of Pharmacy and Laboratory, Ministry of Health; State AIDS Program Coordinator (SAPC); State Logistics Team; LMCU Coordinator; IP Logistics Focal Person.</w:t>
      </w:r>
    </w:p>
    <w:p w14:paraId="1F52FD72">
      <w:pPr>
        <w:pStyle w:val="20"/>
        <w:keepNext w:val="0"/>
        <w:keepLines w:val="0"/>
        <w:widowControl/>
        <w:suppressLineNumbers w:val="0"/>
      </w:pPr>
      <w:r>
        <w:rPr>
          <w:rStyle w:val="21"/>
        </w:rPr>
        <w:t>Responsibilities:</w:t>
      </w:r>
    </w:p>
    <w:p w14:paraId="5A3E9CB6">
      <w:pPr>
        <w:pStyle w:val="20"/>
        <w:keepNext w:val="0"/>
        <w:keepLines w:val="0"/>
        <w:widowControl/>
        <w:suppressLineNumbers w:val="0"/>
      </w:pPr>
      <w:r>
        <w:t>Receive, review, and analyze summary logistics reports on HIV test kits, ARV drugs, and OI drugs.</w:t>
      </w:r>
    </w:p>
    <w:p w14:paraId="74F9C332">
      <w:pPr>
        <w:pStyle w:val="20"/>
        <w:keepNext w:val="0"/>
        <w:keepLines w:val="0"/>
        <w:widowControl/>
        <w:suppressLineNumbers w:val="0"/>
      </w:pPr>
      <w:r>
        <w:t>Periodically analyze CRRF to identify facilities that require supervisory support for accurate and timely reporting.</w:t>
      </w:r>
    </w:p>
    <w:p w14:paraId="7183E0A9">
      <w:pPr>
        <w:pStyle w:val="20"/>
        <w:keepNext w:val="0"/>
        <w:keepLines w:val="0"/>
        <w:widowControl/>
        <w:suppressLineNumbers w:val="0"/>
      </w:pPr>
      <w:r>
        <w:t>Conduct weekly monitoring and supportive supervision visits to health facilities to assess inventory control cards, stock levels, storage conditions, and provide feedback to service providers.</w:t>
      </w:r>
    </w:p>
    <w:p w14:paraId="5D00F0F6">
      <w:pPr>
        <w:pStyle w:val="20"/>
        <w:keepNext w:val="0"/>
        <w:keepLines w:val="0"/>
        <w:widowControl/>
        <w:suppressLineNumbers w:val="0"/>
      </w:pPr>
      <w:r>
        <w:t>Collaborate with the State TWG to organize quarterly supervision and data quality assurance visits.</w:t>
      </w:r>
    </w:p>
    <w:p w14:paraId="3D74ABD3">
      <w:pPr>
        <w:pStyle w:val="20"/>
        <w:keepNext w:val="0"/>
        <w:keepLines w:val="0"/>
        <w:widowControl/>
        <w:suppressLineNumbers w:val="0"/>
      </w:pPr>
      <w:r>
        <w:t>Aggregate logistics reports from all facilities for state-level input into national quantification.</w:t>
      </w:r>
    </w:p>
    <w:p w14:paraId="365AE372">
      <w:pPr>
        <w:pStyle w:val="20"/>
        <w:keepNext w:val="0"/>
        <w:keepLines w:val="0"/>
        <w:widowControl/>
        <w:suppressLineNumbers w:val="0"/>
      </w:pPr>
      <w:r>
        <w:t>Review and validate logistics reports from health facilities.</w:t>
      </w:r>
    </w:p>
    <w:p w14:paraId="478A0C69">
      <w:pPr>
        <w:pStyle w:val="20"/>
        <w:keepNext w:val="0"/>
        <w:keepLines w:val="0"/>
        <w:widowControl/>
        <w:suppressLineNumbers w:val="0"/>
      </w:pPr>
      <w:r>
        <w:t>Report weekly and share logistics information on HIV test kits, laboratory commodities, ARV, and OI drugs with stakeholders, including the state technical lead.</w:t>
      </w:r>
    </w:p>
    <w:p w14:paraId="7E79ED6D">
      <w:pPr>
        <w:pStyle w:val="20"/>
        <w:keepNext w:val="0"/>
        <w:keepLines w:val="0"/>
        <w:widowControl/>
        <w:suppressLineNumbers w:val="0"/>
      </w:pPr>
      <w:r>
        <w:t>Ensure prompt delivery and weekly redistribution of commodities to health facilities in need.</w:t>
      </w:r>
    </w:p>
    <w:p w14:paraId="6611FE20">
      <w:pPr>
        <w:pStyle w:val="20"/>
        <w:keepNext w:val="0"/>
        <w:keepLines w:val="0"/>
        <w:widowControl/>
        <w:suppressLineNumbers w:val="0"/>
      </w:pPr>
      <w:r>
        <w:t>Collaborate with the ART focal pharmacist and laboratory focal person to conduct weekly physical inventory checks.</w:t>
      </w:r>
    </w:p>
    <w:p w14:paraId="30D5B62D">
      <w:pPr>
        <w:pStyle w:val="20"/>
        <w:keepNext w:val="0"/>
        <w:keepLines w:val="0"/>
        <w:widowControl/>
        <w:suppressLineNumbers w:val="0"/>
      </w:pPr>
      <w:r>
        <w:t>Manage expired commodities when applicable.</w:t>
      </w:r>
    </w:p>
    <w:p w14:paraId="59A913DE">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4358B036">
      <w:pPr>
        <w:pStyle w:val="4"/>
        <w:keepNext w:val="0"/>
        <w:keepLines w:val="0"/>
        <w:widowControl/>
        <w:suppressLineNumbers w:val="0"/>
      </w:pPr>
      <w:r>
        <w:rPr>
          <w:rStyle w:val="21"/>
        </w:rPr>
        <w:t>Inventory Control Protocol</w:t>
      </w:r>
    </w:p>
    <w:p w14:paraId="06416F42">
      <w:pPr>
        <w:pStyle w:val="20"/>
        <w:keepNext w:val="0"/>
        <w:keepLines w:val="0"/>
        <w:widowControl/>
        <w:suppressLineNumbers w:val="0"/>
      </w:pPr>
      <w:r>
        <w:t>Emergency order point: 2 weeks of stock.</w:t>
      </w:r>
    </w:p>
    <w:p w14:paraId="2408FD7B">
      <w:pPr>
        <w:pStyle w:val="20"/>
        <w:keepNext w:val="0"/>
        <w:keepLines w:val="0"/>
        <w:widowControl/>
        <w:suppressLineNumbers w:val="0"/>
      </w:pPr>
      <w:r>
        <w:t>Review period and reorder interval: Every 2 months.</w:t>
      </w:r>
    </w:p>
    <w:p w14:paraId="69E60F5F">
      <w:pPr>
        <w:pStyle w:val="20"/>
        <w:keepNext w:val="0"/>
        <w:keepLines w:val="0"/>
        <w:widowControl/>
        <w:suppressLineNumbers w:val="0"/>
      </w:pPr>
      <w:r>
        <w:t>Minimum stock level: 2 months of stock.</w:t>
      </w:r>
    </w:p>
    <w:p w14:paraId="2FC24879">
      <w:pPr>
        <w:pStyle w:val="20"/>
        <w:keepNext w:val="0"/>
        <w:keepLines w:val="0"/>
        <w:widowControl/>
        <w:suppressLineNumbers w:val="0"/>
      </w:pPr>
      <w:r>
        <w:t>Maximum stock level: 4 months of stock.</w:t>
      </w:r>
    </w:p>
    <w:p w14:paraId="4AF2D685">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0BE444A1">
      <w:pPr>
        <w:pStyle w:val="4"/>
        <w:keepNext w:val="0"/>
        <w:keepLines w:val="0"/>
        <w:widowControl/>
        <w:suppressLineNumbers w:val="0"/>
      </w:pPr>
      <w:r>
        <w:rPr>
          <w:rStyle w:val="21"/>
        </w:rPr>
        <w:t>Facility Level</w:t>
      </w:r>
    </w:p>
    <w:p w14:paraId="63025216">
      <w:pPr>
        <w:pStyle w:val="5"/>
        <w:keepNext w:val="0"/>
        <w:keepLines w:val="0"/>
        <w:widowControl/>
        <w:suppressLineNumbers w:val="0"/>
      </w:pPr>
      <w:r>
        <w:rPr>
          <w:rStyle w:val="21"/>
        </w:rPr>
        <w:t>4. ART Coordinator</w:t>
      </w:r>
    </w:p>
    <w:p w14:paraId="4FF1A13B">
      <w:pPr>
        <w:pStyle w:val="20"/>
        <w:keepNext w:val="0"/>
        <w:keepLines w:val="0"/>
        <w:widowControl/>
        <w:suppressLineNumbers w:val="0"/>
      </w:pPr>
      <w:r>
        <w:rPr>
          <w:rStyle w:val="21"/>
        </w:rPr>
        <w:t>Responsibilities:</w:t>
      </w:r>
    </w:p>
    <w:p w14:paraId="3BD2182A">
      <w:pPr>
        <w:pStyle w:val="20"/>
        <w:keepNext w:val="0"/>
        <w:keepLines w:val="0"/>
        <w:widowControl/>
        <w:suppressLineNumbers w:val="0"/>
      </w:pPr>
      <w:r>
        <w:t>Endorse orders and requisitions to be sent to the central store.</w:t>
      </w:r>
    </w:p>
    <w:p w14:paraId="5D982E9F">
      <w:pPr>
        <w:pStyle w:val="20"/>
        <w:keepNext w:val="0"/>
        <w:keepLines w:val="0"/>
        <w:widowControl/>
        <w:suppressLineNumbers w:val="0"/>
      </w:pPr>
      <w:r>
        <w:t>Approve requisition orders for HIV test kits, ARV, OI drugs, and laboratory consumables.</w:t>
      </w:r>
    </w:p>
    <w:p w14:paraId="63B4F56E">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770D6E50">
      <w:pPr>
        <w:pStyle w:val="4"/>
        <w:keepNext w:val="0"/>
        <w:keepLines w:val="0"/>
        <w:widowControl/>
        <w:suppressLineNumbers w:val="0"/>
      </w:pPr>
      <w:r>
        <w:rPr>
          <w:rStyle w:val="21"/>
        </w:rPr>
        <w:t>Reporting Schedule for CRRF</w:t>
      </w:r>
    </w:p>
    <w:p w14:paraId="2D763178">
      <w:pPr>
        <w:pStyle w:val="20"/>
        <w:keepNext w:val="0"/>
        <w:keepLines w:val="0"/>
        <w:widowControl/>
        <w:suppressLineNumbers w:val="0"/>
      </w:pPr>
      <w:r>
        <w:t xml:space="preserve">January–February reports reviewed by </w:t>
      </w:r>
      <w:r>
        <w:rPr>
          <w:rStyle w:val="21"/>
        </w:rPr>
        <w:t>7th March</w:t>
      </w:r>
    </w:p>
    <w:p w14:paraId="3D6C0803">
      <w:pPr>
        <w:pStyle w:val="20"/>
        <w:keepNext w:val="0"/>
        <w:keepLines w:val="0"/>
        <w:widowControl/>
        <w:suppressLineNumbers w:val="0"/>
      </w:pPr>
      <w:r>
        <w:t xml:space="preserve">March–April reports reviewed by </w:t>
      </w:r>
      <w:r>
        <w:rPr>
          <w:rStyle w:val="21"/>
        </w:rPr>
        <w:t>7th May</w:t>
      </w:r>
    </w:p>
    <w:p w14:paraId="3C100CB5">
      <w:pPr>
        <w:pStyle w:val="20"/>
        <w:keepNext w:val="0"/>
        <w:keepLines w:val="0"/>
        <w:widowControl/>
        <w:suppressLineNumbers w:val="0"/>
      </w:pPr>
      <w:r>
        <w:t xml:space="preserve">May–June reports reviewed by </w:t>
      </w:r>
      <w:r>
        <w:rPr>
          <w:rStyle w:val="21"/>
        </w:rPr>
        <w:t>7th July</w:t>
      </w:r>
    </w:p>
    <w:p w14:paraId="265CC4B2">
      <w:pPr>
        <w:pStyle w:val="20"/>
        <w:keepNext w:val="0"/>
        <w:keepLines w:val="0"/>
        <w:widowControl/>
        <w:suppressLineNumbers w:val="0"/>
      </w:pPr>
      <w:r>
        <w:t xml:space="preserve">July–August reports reviewed by </w:t>
      </w:r>
      <w:r>
        <w:rPr>
          <w:rStyle w:val="21"/>
        </w:rPr>
        <w:t>7th September</w:t>
      </w:r>
    </w:p>
    <w:p w14:paraId="30C62B9A">
      <w:pPr>
        <w:pStyle w:val="20"/>
        <w:keepNext w:val="0"/>
        <w:keepLines w:val="0"/>
        <w:widowControl/>
        <w:suppressLineNumbers w:val="0"/>
      </w:pPr>
      <w:r>
        <w:t xml:space="preserve">September–October reports reviewed by </w:t>
      </w:r>
      <w:r>
        <w:rPr>
          <w:rStyle w:val="21"/>
        </w:rPr>
        <w:t>7th November</w:t>
      </w:r>
    </w:p>
    <w:p w14:paraId="4A0FDA6D">
      <w:pPr>
        <w:pStyle w:val="20"/>
        <w:keepNext w:val="0"/>
        <w:keepLines w:val="0"/>
        <w:widowControl/>
        <w:suppressLineNumbers w:val="0"/>
      </w:pPr>
      <w:r>
        <w:t xml:space="preserve">November–December reports reviewed by </w:t>
      </w:r>
      <w:r>
        <w:rPr>
          <w:rStyle w:val="21"/>
        </w:rPr>
        <w:t>7th January</w:t>
      </w:r>
    </w:p>
    <w:p w14:paraId="64DE8F7F">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57F5659C">
      <w:pPr>
        <w:pStyle w:val="5"/>
        <w:keepNext w:val="0"/>
        <w:keepLines w:val="0"/>
        <w:widowControl/>
        <w:suppressLineNumbers w:val="0"/>
      </w:pPr>
      <w:r>
        <w:rPr>
          <w:rStyle w:val="21"/>
        </w:rPr>
        <w:t>5. Pharmacy Store Manager</w:t>
      </w:r>
    </w:p>
    <w:p w14:paraId="18D59446">
      <w:pPr>
        <w:pStyle w:val="20"/>
        <w:keepNext w:val="0"/>
        <w:keepLines w:val="0"/>
        <w:widowControl/>
        <w:suppressLineNumbers w:val="0"/>
      </w:pPr>
      <w:r>
        <w:rPr>
          <w:rStyle w:val="21"/>
        </w:rPr>
        <w:t>Responsibilities:</w:t>
      </w:r>
    </w:p>
    <w:p w14:paraId="297647D8">
      <w:pPr>
        <w:pStyle w:val="20"/>
        <w:keepNext w:val="0"/>
        <w:keepLines w:val="0"/>
        <w:widowControl/>
        <w:suppressLineNumbers w:val="0"/>
      </w:pPr>
      <w:r>
        <w:t>Update and maintain inventory control cards after every transaction.</w:t>
      </w:r>
    </w:p>
    <w:p w14:paraId="5C97F998">
      <w:pPr>
        <w:pStyle w:val="20"/>
        <w:keepNext w:val="0"/>
        <w:keepLines w:val="0"/>
        <w:widowControl/>
        <w:suppressLineNumbers w:val="0"/>
      </w:pPr>
      <w:r>
        <w:t>Conduct visual inspections and ensure that all commodities are stored under specified conditions.</w:t>
      </w:r>
    </w:p>
    <w:p w14:paraId="1E4DAF2C">
      <w:pPr>
        <w:pStyle w:val="20"/>
        <w:keepNext w:val="0"/>
        <w:keepLines w:val="0"/>
        <w:widowControl/>
        <w:suppressLineNumbers w:val="0"/>
      </w:pPr>
      <w:r>
        <w:t>Monitor HIV/AIDS commodity management in the store.</w:t>
      </w:r>
    </w:p>
    <w:p w14:paraId="637CEC14">
      <w:pPr>
        <w:pStyle w:val="20"/>
        <w:keepNext w:val="0"/>
        <w:keepLines w:val="0"/>
        <w:widowControl/>
        <w:suppressLineNumbers w:val="0"/>
      </w:pPr>
      <w:r>
        <w:t>Receive and process bi-monthly reports and assist with manual and electronic data management.</w:t>
      </w:r>
    </w:p>
    <w:p w14:paraId="23F13A73">
      <w:pPr>
        <w:pStyle w:val="20"/>
        <w:keepNext w:val="0"/>
        <w:keepLines w:val="0"/>
        <w:widowControl/>
        <w:suppressLineNumbers w:val="0"/>
      </w:pPr>
      <w:r>
        <w:t>Update bin cards for all commodities.</w:t>
      </w:r>
    </w:p>
    <w:p w14:paraId="5F15E41C">
      <w:pPr>
        <w:pStyle w:val="20"/>
        <w:keepNext w:val="0"/>
        <w:keepLines w:val="0"/>
        <w:widowControl/>
        <w:suppressLineNumbers w:val="0"/>
      </w:pPr>
      <w:r>
        <w:t>Conduct weekly physical inventories in collaboration with the ART focal pharmacist.</w:t>
      </w:r>
    </w:p>
    <w:p w14:paraId="32306D85">
      <w:pPr>
        <w:pStyle w:val="20"/>
        <w:keepNext w:val="0"/>
        <w:keepLines w:val="0"/>
        <w:widowControl/>
        <w:suppressLineNumbers w:val="0"/>
      </w:pPr>
      <w:r>
        <w:t>Maintain accurate records of all received and issued commodities.</w:t>
      </w:r>
    </w:p>
    <w:p w14:paraId="69A76AEF">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393DA7B3">
      <w:pPr>
        <w:pStyle w:val="5"/>
        <w:keepNext w:val="0"/>
        <w:keepLines w:val="0"/>
        <w:widowControl/>
        <w:suppressLineNumbers w:val="0"/>
      </w:pPr>
      <w:r>
        <w:rPr>
          <w:rStyle w:val="21"/>
        </w:rPr>
        <w:t>6. Laboratory Store Manager</w:t>
      </w:r>
    </w:p>
    <w:p w14:paraId="01B18B71">
      <w:pPr>
        <w:pStyle w:val="20"/>
        <w:keepNext w:val="0"/>
        <w:keepLines w:val="0"/>
        <w:widowControl/>
        <w:suppressLineNumbers w:val="0"/>
      </w:pPr>
      <w:r>
        <w:rPr>
          <w:rStyle w:val="21"/>
        </w:rPr>
        <w:t>Responsibilities:</w:t>
      </w:r>
    </w:p>
    <w:p w14:paraId="6D539A5B">
      <w:pPr>
        <w:pStyle w:val="20"/>
        <w:keepNext w:val="0"/>
        <w:keepLines w:val="0"/>
        <w:widowControl/>
        <w:suppressLineNumbers w:val="0"/>
      </w:pPr>
      <w:r>
        <w:t>Ensure proper storage of HIV test kits, lab reagents, and supplies managed by the Central Medical Stores.</w:t>
      </w:r>
    </w:p>
    <w:p w14:paraId="28D05144">
      <w:pPr>
        <w:pStyle w:val="20"/>
        <w:keepNext w:val="0"/>
        <w:keepLines w:val="0"/>
        <w:widowControl/>
        <w:suppressLineNumbers w:val="0"/>
      </w:pPr>
      <w:r>
        <w:t>Conduct visual inspections to confirm storage standards.</w:t>
      </w:r>
    </w:p>
    <w:p w14:paraId="35239A84">
      <w:pPr>
        <w:pStyle w:val="20"/>
        <w:keepNext w:val="0"/>
        <w:keepLines w:val="0"/>
        <w:widowControl/>
        <w:suppressLineNumbers w:val="0"/>
      </w:pPr>
      <w:r>
        <w:t>Update bin cards for all HIV test kits and lab supplies.</w:t>
      </w:r>
    </w:p>
    <w:p w14:paraId="1DE4A27F">
      <w:pPr>
        <w:pStyle w:val="20"/>
        <w:keepNext w:val="0"/>
        <w:keepLines w:val="0"/>
        <w:widowControl/>
        <w:suppressLineNumbers w:val="0"/>
      </w:pPr>
      <w:r>
        <w:t>Conduct weekly physical inventories with the laboratory focal person.</w:t>
      </w:r>
    </w:p>
    <w:p w14:paraId="3959B11D">
      <w:pPr>
        <w:pStyle w:val="20"/>
        <w:keepNext w:val="0"/>
        <w:keepLines w:val="0"/>
        <w:widowControl/>
        <w:suppressLineNumbers w:val="0"/>
      </w:pPr>
      <w:r>
        <w:t>Receive and process bi-monthly reports and assist with manual or electronic data management.</w:t>
      </w:r>
    </w:p>
    <w:p w14:paraId="0EAAD095">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6F1AD390">
      <w:pPr>
        <w:pStyle w:val="5"/>
        <w:keepNext w:val="0"/>
        <w:keepLines w:val="0"/>
        <w:widowControl/>
        <w:suppressLineNumbers w:val="0"/>
      </w:pPr>
      <w:r>
        <w:rPr>
          <w:rStyle w:val="21"/>
        </w:rPr>
        <w:t>7. ART Focal Pharmacist</w:t>
      </w:r>
    </w:p>
    <w:p w14:paraId="5CB6195D">
      <w:pPr>
        <w:pStyle w:val="20"/>
        <w:keepNext w:val="0"/>
        <w:keepLines w:val="0"/>
        <w:widowControl/>
        <w:suppressLineNumbers w:val="0"/>
      </w:pPr>
      <w:r>
        <w:rPr>
          <w:rStyle w:val="21"/>
        </w:rPr>
        <w:t>Responsibilities:</w:t>
      </w:r>
    </w:p>
    <w:p w14:paraId="60A39087">
      <w:pPr>
        <w:pStyle w:val="20"/>
        <w:keepNext w:val="0"/>
        <w:keepLines w:val="0"/>
        <w:widowControl/>
        <w:suppressLineNumbers w:val="0"/>
      </w:pPr>
      <w:r>
        <w:t>Manage ARV and OI drugs for the program.</w:t>
      </w:r>
    </w:p>
    <w:p w14:paraId="4B854933">
      <w:pPr>
        <w:pStyle w:val="20"/>
        <w:keepNext w:val="0"/>
        <w:keepLines w:val="0"/>
        <w:widowControl/>
        <w:suppressLineNumbers w:val="0"/>
      </w:pPr>
      <w:r>
        <w:t>Maintain all LMIS forms (bin cards, inventory control cards, return/transfer forms, CRRF, daily consumption forms).</w:t>
      </w:r>
    </w:p>
    <w:p w14:paraId="0E5125F2">
      <w:pPr>
        <w:pStyle w:val="20"/>
        <w:keepNext w:val="0"/>
        <w:keepLines w:val="0"/>
        <w:widowControl/>
        <w:suppressLineNumbers w:val="0"/>
      </w:pPr>
      <w:r>
        <w:t>Complete and submit CRRF and Patient Per Regimen Forms by the 7th of the reporting month.</w:t>
      </w:r>
    </w:p>
    <w:p w14:paraId="76DFE1A6">
      <w:pPr>
        <w:pStyle w:val="20"/>
        <w:keepNext w:val="0"/>
        <w:keepLines w:val="0"/>
        <w:widowControl/>
        <w:suppressLineNumbers w:val="0"/>
      </w:pPr>
      <w:r>
        <w:t>Dispense OI and ARV drugs appropriately.</w:t>
      </w:r>
    </w:p>
    <w:p w14:paraId="77030931">
      <w:pPr>
        <w:pStyle w:val="20"/>
        <w:keepNext w:val="0"/>
        <w:keepLines w:val="0"/>
        <w:widowControl/>
        <w:suppressLineNumbers w:val="0"/>
      </w:pPr>
      <w:r>
        <w:t>Collect Daily Usage Registers for ARV drugs from other dispensing points in the facility.</w:t>
      </w:r>
    </w:p>
    <w:p w14:paraId="297A3C31">
      <w:pPr>
        <w:pStyle w:val="20"/>
        <w:keepNext w:val="0"/>
        <w:keepLines w:val="0"/>
        <w:widowControl/>
        <w:suppressLineNumbers w:val="0"/>
      </w:pPr>
      <w:r>
        <w:t>Return unusable ARV drugs to the Central Medical Stores using the appropriate return form.</w:t>
      </w:r>
    </w:p>
    <w:p w14:paraId="5D9E123A">
      <w:pPr>
        <w:pStyle w:val="20"/>
        <w:keepNext w:val="0"/>
        <w:keepLines w:val="0"/>
        <w:widowControl/>
        <w:suppressLineNumbers w:val="0"/>
      </w:pPr>
      <w:r>
        <w:t>Aggregate ARV and OI drug consumption data and submit to the central store.</w:t>
      </w:r>
    </w:p>
    <w:p w14:paraId="056E7084">
      <w:pPr>
        <w:pStyle w:val="20"/>
        <w:keepNext w:val="0"/>
        <w:keepLines w:val="0"/>
        <w:widowControl/>
        <w:suppressLineNumbers w:val="0"/>
      </w:pPr>
      <w:r>
        <w:t>Conduct weekly physical inventory checks with the pharmacy store manager.</w:t>
      </w:r>
    </w:p>
    <w:p w14:paraId="7416E571">
      <w:pPr>
        <w:pStyle w:val="20"/>
        <w:keepNext w:val="0"/>
        <w:keepLines w:val="0"/>
        <w:widowControl/>
        <w:suppressLineNumbers w:val="0"/>
      </w:pPr>
      <w:r>
        <w:t>Ensure commodities are issued on a “First to Expire, First Out” (FEFO) basis.</w:t>
      </w:r>
    </w:p>
    <w:p w14:paraId="12E6DBE1">
      <w:pPr>
        <w:pStyle w:val="20"/>
        <w:keepNext w:val="0"/>
        <w:keepLines w:val="0"/>
        <w:widowControl/>
        <w:suppressLineNumbers w:val="0"/>
      </w:pPr>
      <w:r>
        <w:t>Review and validate logistics reports from service delivery points (SDPs).</w:t>
      </w:r>
    </w:p>
    <w:p w14:paraId="3DBD44A7">
      <w:pPr>
        <w:pStyle w:val="20"/>
        <w:keepNext w:val="0"/>
        <w:keepLines w:val="0"/>
        <w:widowControl/>
        <w:suppressLineNumbers w:val="0"/>
      </w:pPr>
      <w:r>
        <w:t>Conduct monitoring and supportive supervision visits to SDPs.</w:t>
      </w:r>
    </w:p>
    <w:p w14:paraId="124AA942">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474107E0">
      <w:pPr>
        <w:pStyle w:val="5"/>
        <w:keepNext w:val="0"/>
        <w:keepLines w:val="0"/>
        <w:widowControl/>
        <w:suppressLineNumbers w:val="0"/>
      </w:pPr>
      <w:r>
        <w:rPr>
          <w:rStyle w:val="21"/>
        </w:rPr>
        <w:t>8. Laboratory Focal Person</w:t>
      </w:r>
    </w:p>
    <w:p w14:paraId="7BFFE2EE">
      <w:pPr>
        <w:pStyle w:val="20"/>
        <w:keepNext w:val="0"/>
        <w:keepLines w:val="0"/>
        <w:widowControl/>
        <w:suppressLineNumbers w:val="0"/>
      </w:pPr>
      <w:r>
        <w:rPr>
          <w:rStyle w:val="21"/>
        </w:rPr>
        <w:t>Responsibilities:</w:t>
      </w:r>
    </w:p>
    <w:p w14:paraId="67E5AA54">
      <w:pPr>
        <w:pStyle w:val="20"/>
        <w:keepNext w:val="0"/>
        <w:keepLines w:val="0"/>
        <w:widowControl/>
        <w:suppressLineNumbers w:val="0"/>
      </w:pPr>
      <w:r>
        <w:t>Manage all HIV test kits and laboratory commodities at the facility.</w:t>
      </w:r>
    </w:p>
    <w:p w14:paraId="27367284">
      <w:pPr>
        <w:pStyle w:val="20"/>
        <w:keepNext w:val="0"/>
        <w:keepLines w:val="0"/>
        <w:widowControl/>
        <w:suppressLineNumbers w:val="0"/>
      </w:pPr>
      <w:r>
        <w:t>Approve and document all receipts and issues.</w:t>
      </w:r>
    </w:p>
    <w:p w14:paraId="32B929AA">
      <w:pPr>
        <w:pStyle w:val="20"/>
        <w:keepNext w:val="0"/>
        <w:keepLines w:val="0"/>
        <w:widowControl/>
        <w:suppressLineNumbers w:val="0"/>
      </w:pPr>
      <w:r>
        <w:t>Monitor inventory control cards and maintain stock records.</w:t>
      </w:r>
    </w:p>
    <w:p w14:paraId="5C4951F3">
      <w:pPr>
        <w:pStyle w:val="20"/>
        <w:keepNext w:val="0"/>
        <w:keepLines w:val="0"/>
        <w:widowControl/>
        <w:suppressLineNumbers w:val="0"/>
      </w:pPr>
      <w:r>
        <w:t>Coordinate delivery of HIV test kits and reagents with distribution agents.</w:t>
      </w:r>
    </w:p>
    <w:p w14:paraId="795668A8">
      <w:pPr>
        <w:pStyle w:val="20"/>
        <w:keepNext w:val="0"/>
        <w:keepLines w:val="0"/>
        <w:widowControl/>
        <w:suppressLineNumbers w:val="0"/>
      </w:pPr>
      <w:r>
        <w:t>Submit bi-monthly stock status reports to the Logistics TWG.</w:t>
      </w:r>
    </w:p>
    <w:p w14:paraId="501C67B4">
      <w:pPr>
        <w:pStyle w:val="20"/>
        <w:keepNext w:val="0"/>
        <w:keepLines w:val="0"/>
        <w:widowControl/>
        <w:suppressLineNumbers w:val="0"/>
      </w:pPr>
      <w:r>
        <w:t>Conduct weekly physical inventories with the laboratory store manager.</w:t>
      </w:r>
    </w:p>
    <w:p w14:paraId="3187603C">
      <w:pPr>
        <w:pStyle w:val="20"/>
        <w:keepNext w:val="0"/>
        <w:keepLines w:val="0"/>
        <w:widowControl/>
        <w:suppressLineNumbers w:val="0"/>
      </w:pPr>
      <w:r>
        <w:t>Collect daily usage records for test kits and laboratory commodities.</w:t>
      </w:r>
    </w:p>
    <w:p w14:paraId="2CA49796">
      <w:pPr>
        <w:pStyle w:val="20"/>
        <w:keepNext w:val="0"/>
        <w:keepLines w:val="0"/>
        <w:widowControl/>
        <w:suppressLineNumbers w:val="0"/>
      </w:pPr>
      <w:r>
        <w:t>Compile consumption data into CRRF and submit to the central warehouse bi-monthly.</w:t>
      </w:r>
    </w:p>
    <w:p w14:paraId="4943D400">
      <w:pPr>
        <w:pStyle w:val="20"/>
        <w:keepNext w:val="0"/>
        <w:keepLines w:val="0"/>
        <w:widowControl/>
        <w:suppressLineNumbers w:val="0"/>
      </w:pPr>
      <w:r>
        <w:t>Sign proof of delivery and manage the inventory of all commodities received.</w:t>
      </w:r>
    </w:p>
    <w:p w14:paraId="5A3AEB28">
      <w:pPr>
        <w:pStyle w:val="20"/>
        <w:keepNext w:val="0"/>
        <w:keepLines w:val="0"/>
        <w:widowControl/>
        <w:suppressLineNumbers w:val="0"/>
      </w:pPr>
      <w:r>
        <w:t>Return unusable commodities to the Central Medical Stores.</w:t>
      </w:r>
    </w:p>
    <w:p w14:paraId="1609D8F3">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7124B3B8">
      <w:pPr>
        <w:pStyle w:val="5"/>
        <w:keepNext w:val="0"/>
        <w:keepLines w:val="0"/>
        <w:widowControl/>
        <w:suppressLineNumbers w:val="0"/>
      </w:pPr>
      <w:r>
        <w:rPr>
          <w:rStyle w:val="21"/>
        </w:rPr>
        <w:t>9. Laboratory Technician / PMTCT Focal Person / HTC Focal Person</w:t>
      </w:r>
    </w:p>
    <w:p w14:paraId="2058BD27">
      <w:pPr>
        <w:pStyle w:val="20"/>
        <w:keepNext w:val="0"/>
        <w:keepLines w:val="0"/>
        <w:widowControl/>
        <w:suppressLineNumbers w:val="0"/>
      </w:pPr>
      <w:r>
        <w:rPr>
          <w:rStyle w:val="21"/>
        </w:rPr>
        <w:t>Responsibilities:</w:t>
      </w:r>
    </w:p>
    <w:p w14:paraId="2427929E">
      <w:pPr>
        <w:pStyle w:val="20"/>
        <w:keepNext w:val="0"/>
        <w:keepLines w:val="0"/>
        <w:widowControl/>
        <w:suppressLineNumbers w:val="0"/>
      </w:pPr>
      <w:r>
        <w:t>Request HIV test kits, reagents, and supplies from the facility store.</w:t>
      </w:r>
    </w:p>
    <w:p w14:paraId="6F1D1556">
      <w:pPr>
        <w:pStyle w:val="20"/>
        <w:keepNext w:val="0"/>
        <w:keepLines w:val="0"/>
        <w:widowControl/>
        <w:suppressLineNumbers w:val="0"/>
      </w:pPr>
      <w:r>
        <w:t>Fill in Daily Usage Records each time tests are conducted or commodities used.</w:t>
      </w:r>
    </w:p>
    <w:p w14:paraId="2D9157F9">
      <w:pPr>
        <w:pStyle w:val="20"/>
        <w:keepNext w:val="0"/>
        <w:keepLines w:val="0"/>
        <w:widowControl/>
        <w:suppressLineNumbers w:val="0"/>
      </w:pPr>
      <w:r>
        <w:t>Maintain all records for stock, consumption, and transactions.</w:t>
      </w:r>
    </w:p>
    <w:p w14:paraId="4F1C1258">
      <w:pPr>
        <w:pStyle w:val="20"/>
        <w:keepNext w:val="0"/>
        <w:keepLines w:val="0"/>
        <w:widowControl/>
        <w:suppressLineNumbers w:val="0"/>
      </w:pPr>
      <w:r>
        <w:t>Aggregate reports and submit re-supply requests to the Laboratory Focal Person.</w:t>
      </w:r>
    </w:p>
    <w:p w14:paraId="0CD066FD">
      <w:pPr>
        <w:pStyle w:val="20"/>
        <w:keepNext w:val="0"/>
        <w:keepLines w:val="0"/>
        <w:widowControl/>
        <w:suppressLineNumbers w:val="0"/>
      </w:pPr>
      <w:r>
        <w:t>Approve laboratory commodity orders to be sent to the Central Medical Stores.</w:t>
      </w:r>
    </w:p>
    <w:p w14:paraId="5DB501AB">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7CC5A126">
      <w:pPr>
        <w:pStyle w:val="5"/>
        <w:keepNext w:val="0"/>
        <w:keepLines w:val="0"/>
        <w:widowControl/>
        <w:suppressLineNumbers w:val="0"/>
      </w:pPr>
      <w:r>
        <w:rPr>
          <w:rStyle w:val="21"/>
        </w:rPr>
        <w:t>10. Security Officers</w:t>
      </w:r>
    </w:p>
    <w:p w14:paraId="0A10BCEB">
      <w:pPr>
        <w:pStyle w:val="20"/>
        <w:keepNext w:val="0"/>
        <w:keepLines w:val="0"/>
        <w:widowControl/>
        <w:suppressLineNumbers w:val="0"/>
      </w:pPr>
      <w:r>
        <w:rPr>
          <w:rStyle w:val="21"/>
        </w:rPr>
        <w:t>Responsibilities:</w:t>
      </w:r>
    </w:p>
    <w:p w14:paraId="575540DD">
      <w:pPr>
        <w:pStyle w:val="20"/>
        <w:keepNext w:val="0"/>
        <w:keepLines w:val="0"/>
        <w:widowControl/>
        <w:suppressLineNumbers w:val="0"/>
      </w:pPr>
      <w:r>
        <w:t>Ensure internal and external security of the Central Medical Stores and facility storage areas.</w:t>
      </w:r>
    </w:p>
    <w:p w14:paraId="282E6837">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17FECABD">
      <w:pPr>
        <w:pStyle w:val="5"/>
        <w:keepNext w:val="0"/>
        <w:keepLines w:val="0"/>
        <w:widowControl/>
        <w:suppressLineNumbers w:val="0"/>
      </w:pPr>
      <w:r>
        <w:rPr>
          <w:rStyle w:val="21"/>
        </w:rPr>
        <w:t>11. Monitoring and Evaluation (M&amp;E) Team</w:t>
      </w:r>
    </w:p>
    <w:p w14:paraId="19D73426">
      <w:pPr>
        <w:pStyle w:val="20"/>
        <w:keepNext w:val="0"/>
        <w:keepLines w:val="0"/>
        <w:widowControl/>
        <w:suppressLineNumbers w:val="0"/>
      </w:pPr>
      <w:r>
        <w:rPr>
          <w:rStyle w:val="21"/>
        </w:rPr>
        <w:t>Responsibilities:</w:t>
      </w:r>
    </w:p>
    <w:p w14:paraId="6D158834">
      <w:pPr>
        <w:pStyle w:val="20"/>
        <w:keepNext w:val="0"/>
        <w:keepLines w:val="0"/>
        <w:widowControl/>
        <w:suppressLineNumbers w:val="0"/>
      </w:pPr>
      <w:r>
        <w:t>Ensure that all state teams provide monthly reports within the required timeframe.</w:t>
      </w:r>
    </w:p>
    <w:p w14:paraId="4B18FFCB">
      <w:pPr>
        <w:pStyle w:val="20"/>
        <w:keepNext w:val="0"/>
        <w:keepLines w:val="0"/>
        <w:widowControl/>
        <w:suppressLineNumbers w:val="0"/>
        <w:rPr>
          <w:rFonts w:hint="default" w:ascii="Calibri" w:hAnsi="Calibri" w:cs="Calibri"/>
          <w:sz w:val="21"/>
          <w:szCs w:val="21"/>
        </w:rPr>
      </w:pPr>
      <w:r>
        <w:t>Review and validate logistics reports from states on a weekly basis.</w:t>
      </w:r>
    </w:p>
    <w:p w14:paraId="76AE21D8">
      <w:pPr>
        <w:tabs>
          <w:tab w:val="left" w:pos="8489"/>
        </w:tabs>
        <w:rPr>
          <w:rFonts w:hint="default" w:ascii="Calibri" w:hAnsi="Calibri" w:cs="Calibri"/>
          <w:sz w:val="21"/>
          <w:szCs w:val="21"/>
        </w:rPr>
      </w:pPr>
    </w:p>
    <w:p w14:paraId="6FC851D2">
      <w:pPr>
        <w:pStyle w:val="4"/>
        <w:keepNext w:val="0"/>
        <w:keepLines w:val="0"/>
        <w:widowControl/>
        <w:suppressLineNumbers w:val="0"/>
      </w:pPr>
      <w:r>
        <w:t>Section: Key Inventory Management Procedures and Job Aids</w:t>
      </w:r>
    </w:p>
    <w:p w14:paraId="0FB39E16">
      <w:pPr>
        <w:pStyle w:val="20"/>
        <w:keepNext w:val="0"/>
        <w:keepLines w:val="0"/>
        <w:widowControl/>
        <w:suppressLineNumbers w:val="0"/>
      </w:pPr>
      <w:r>
        <w:t>This document outlines the essential logistics procedures and job aids for effective management of HIV/AIDS commodities and related laboratory and pharmacy supplies.</w:t>
      </w:r>
    </w:p>
    <w:p w14:paraId="1C791671">
      <w:pPr>
        <w:pStyle w:val="20"/>
        <w:keepNext w:val="0"/>
        <w:keepLines w:val="0"/>
        <w:widowControl/>
        <w:suppressLineNumbers w:val="0"/>
      </w:pPr>
      <w:r>
        <w:rPr>
          <w:rStyle w:val="21"/>
        </w:rPr>
        <w:t>Logistics Procedures and Job Aids:</w:t>
      </w:r>
    </w:p>
    <w:p w14:paraId="3F4DE92B">
      <w:pPr>
        <w:pStyle w:val="20"/>
        <w:keepNext w:val="0"/>
        <w:keepLines w:val="0"/>
        <w:widowControl/>
        <w:suppressLineNumbers w:val="0"/>
      </w:pPr>
      <w:r>
        <w:rPr>
          <w:rStyle w:val="21"/>
        </w:rPr>
        <w:t>Receiving HIV/AIDS Commodities</w:t>
      </w:r>
      <w:r>
        <w:br w:type="textWrapping"/>
      </w:r>
      <w:r>
        <w:t>This procedure describes the correct process for accepting and documenting incoming HIV/AIDS commodities from suppliers or central medical stores, including verification of quantities, batch numbers, and expiry dates.</w:t>
      </w:r>
    </w:p>
    <w:p w14:paraId="212E3607">
      <w:pPr>
        <w:pStyle w:val="20"/>
        <w:keepNext w:val="0"/>
        <w:keepLines w:val="0"/>
        <w:widowControl/>
        <w:suppressLineNumbers w:val="0"/>
      </w:pPr>
      <w:r>
        <w:rPr>
          <w:rStyle w:val="21"/>
        </w:rPr>
        <w:t>Job Aid: Completing the Inventory Control Card</w:t>
      </w:r>
      <w:r>
        <w:br w:type="textWrapping"/>
      </w:r>
      <w:r>
        <w:t>Provides step-by-step guidance on how to record receipts, issues, and balances on the Inventory Control Card to ensure accurate stock tracking.</w:t>
      </w:r>
    </w:p>
    <w:p w14:paraId="1A8C023E">
      <w:pPr>
        <w:pStyle w:val="20"/>
        <w:keepNext w:val="0"/>
        <w:keepLines w:val="0"/>
        <w:widowControl/>
        <w:suppressLineNumbers w:val="0"/>
      </w:pPr>
      <w:r>
        <w:rPr>
          <w:rStyle w:val="21"/>
        </w:rPr>
        <w:t>Storage Guidelines</w:t>
      </w:r>
      <w:r>
        <w:br w:type="textWrapping"/>
      </w:r>
      <w:r>
        <w:t>Outlines the requirements for proper storage of commodities, including temperature control, organization, security, and adherence to the First-Expiry, First-Out (FEFO) principle.</w:t>
      </w:r>
    </w:p>
    <w:p w14:paraId="4CC3D58B">
      <w:pPr>
        <w:pStyle w:val="20"/>
        <w:keepNext w:val="0"/>
        <w:keepLines w:val="0"/>
        <w:widowControl/>
        <w:suppressLineNumbers w:val="0"/>
      </w:pPr>
      <w:r>
        <w:rPr>
          <w:rStyle w:val="21"/>
        </w:rPr>
        <w:t>Job Aid: Conducting a Physical Inventory</w:t>
      </w:r>
      <w:r>
        <w:br w:type="textWrapping"/>
      </w:r>
      <w:r>
        <w:t>Describes the process for performing regular physical counts of commodities to reconcile recorded balances with actual stock levels.</w:t>
      </w:r>
    </w:p>
    <w:p w14:paraId="493DC05C">
      <w:pPr>
        <w:pStyle w:val="20"/>
        <w:keepNext w:val="0"/>
        <w:keepLines w:val="0"/>
        <w:widowControl/>
        <w:suppressLineNumbers w:val="0"/>
      </w:pPr>
      <w:r>
        <w:rPr>
          <w:rStyle w:val="21"/>
        </w:rPr>
        <w:t>Job Aid: Completing the Record for Transferring or Returning Commodities</w:t>
      </w:r>
      <w:r>
        <w:br w:type="textWrapping"/>
      </w:r>
      <w:r>
        <w:t>Explains how to document the transfer or return of commodities to ensure traceability and accountability across storage and distribution points.</w:t>
      </w:r>
    </w:p>
    <w:p w14:paraId="7D3C48D1">
      <w:pPr>
        <w:pStyle w:val="20"/>
        <w:keepNext w:val="0"/>
        <w:keepLines w:val="0"/>
        <w:widowControl/>
        <w:suppressLineNumbers w:val="0"/>
      </w:pPr>
      <w:r>
        <w:rPr>
          <w:rStyle w:val="21"/>
        </w:rPr>
        <w:t>Handling Damaged or Expired Products</w:t>
      </w:r>
      <w:r>
        <w:br w:type="textWrapping"/>
      </w:r>
      <w:r>
        <w:t>Defines the steps for identifying, isolating, documenting, and properly disposing of damaged or expired products in compliance with safety and environmental standards.</w:t>
      </w:r>
    </w:p>
    <w:p w14:paraId="16A62616">
      <w:pPr>
        <w:pStyle w:val="20"/>
        <w:keepNext w:val="0"/>
        <w:keepLines w:val="0"/>
        <w:widowControl/>
        <w:suppressLineNumbers w:val="0"/>
      </w:pPr>
      <w:r>
        <w:rPr>
          <w:rStyle w:val="21"/>
        </w:rPr>
        <w:t>Job Aid: Completing the Combined Report and Requisition Form (HIV Test Kits)</w:t>
      </w:r>
      <w:r>
        <w:br w:type="textWrapping"/>
      </w:r>
      <w:r>
        <w:t>Provides instructions for accurately completing the CRRF for HIV test kits, ensuring timely and precise reporting for replenishment.</w:t>
      </w:r>
    </w:p>
    <w:p w14:paraId="7FA4687A">
      <w:pPr>
        <w:pStyle w:val="20"/>
        <w:keepNext w:val="0"/>
        <w:keepLines w:val="0"/>
        <w:widowControl/>
        <w:suppressLineNumbers w:val="0"/>
      </w:pPr>
      <w:r>
        <w:rPr>
          <w:rStyle w:val="21"/>
        </w:rPr>
        <w:t>Completing the Combined Report and Requisition Form for Antiretroviral and Opportunistic Infection Drugs</w:t>
      </w:r>
      <w:r>
        <w:br w:type="textWrapping"/>
      </w:r>
      <w:r>
        <w:t>Details the completion process for ARV and OI CRRFs, ensuring proper reporting and requisitioning within the supply chain system.</w:t>
      </w:r>
    </w:p>
    <w:p w14:paraId="5A7D6F91">
      <w:pPr>
        <w:pStyle w:val="20"/>
        <w:keepNext w:val="0"/>
        <w:keepLines w:val="0"/>
        <w:widowControl/>
        <w:suppressLineNumbers w:val="0"/>
      </w:pPr>
      <w:r>
        <w:rPr>
          <w:rStyle w:val="21"/>
        </w:rPr>
        <w:t>Job Aid: Completing the Patients per Regimen Report</w:t>
      </w:r>
      <w:r>
        <w:br w:type="textWrapping"/>
      </w:r>
      <w:r>
        <w:t>Explains how to document the number of patients on each regimen to support quantification, forecasting, and supply planning.</w:t>
      </w:r>
    </w:p>
    <w:p w14:paraId="7A5EFC8A">
      <w:pPr>
        <w:pStyle w:val="20"/>
        <w:keepNext w:val="0"/>
        <w:keepLines w:val="0"/>
        <w:widowControl/>
        <w:suppressLineNumbers w:val="0"/>
        <w:rPr>
          <w:rFonts w:hint="default" w:ascii="Calibri" w:hAnsi="Calibri" w:cs="Calibri"/>
          <w:sz w:val="21"/>
          <w:szCs w:val="21"/>
        </w:rPr>
      </w:pPr>
      <w:r>
        <w:rPr>
          <w:rStyle w:val="21"/>
        </w:rPr>
        <w:t>Managing INH Receipt, Issuing, Dispensing, and Reporting for Tuberculosis Preventive Therapy (TPT)</w:t>
      </w:r>
      <w:r>
        <w:br w:type="textWrapping"/>
      </w:r>
      <w:r>
        <w:t>Provides procedures for the management of Isoniazid (INH) used in TPT, including receipt, issuance, dispensing, and regular reporting.</w:t>
      </w:r>
    </w:p>
    <w:p w14:paraId="290B2BF3">
      <w:pPr>
        <w:tabs>
          <w:tab w:val="left" w:pos="8489"/>
        </w:tabs>
        <w:rPr>
          <w:rFonts w:hint="default" w:ascii="Calibri" w:hAnsi="Calibri" w:cs="Calibri"/>
          <w:sz w:val="21"/>
          <w:szCs w:val="21"/>
        </w:rPr>
      </w:pPr>
    </w:p>
    <w:p w14:paraId="57235211">
      <w:pPr>
        <w:pStyle w:val="4"/>
        <w:keepNext w:val="0"/>
        <w:keepLines w:val="0"/>
        <w:widowControl/>
        <w:suppressLineNumbers w:val="0"/>
      </w:pPr>
      <w:r>
        <w:t>Procedure: Receiving HIV/AIDS Commodities</w:t>
      </w:r>
    </w:p>
    <w:p w14:paraId="3A126176">
      <w:pPr>
        <w:pStyle w:val="20"/>
        <w:keepNext w:val="0"/>
        <w:keepLines w:val="0"/>
        <w:widowControl/>
        <w:suppressLineNumbers w:val="0"/>
      </w:pPr>
      <w:r>
        <w:rPr>
          <w:rStyle w:val="21"/>
        </w:rPr>
        <w:t>Responsible Persons:</w:t>
      </w:r>
    </w:p>
    <w:p w14:paraId="527C0F92">
      <w:pPr>
        <w:pStyle w:val="20"/>
        <w:keepNext w:val="0"/>
        <w:keepLines w:val="0"/>
        <w:widowControl/>
        <w:suppressLineNumbers w:val="0"/>
      </w:pPr>
      <w:r>
        <w:t>Logistics Officer</w:t>
      </w:r>
    </w:p>
    <w:p w14:paraId="6A050AC9">
      <w:pPr>
        <w:pStyle w:val="20"/>
        <w:keepNext w:val="0"/>
        <w:keepLines w:val="0"/>
        <w:widowControl/>
        <w:suppressLineNumbers w:val="0"/>
      </w:pPr>
      <w:r>
        <w:t>Technical Assistant, Laboratory Services / Focal Person</w:t>
      </w:r>
    </w:p>
    <w:p w14:paraId="63E94559">
      <w:pPr>
        <w:pStyle w:val="20"/>
        <w:keepNext w:val="0"/>
        <w:keepLines w:val="0"/>
        <w:widowControl/>
        <w:suppressLineNumbers w:val="0"/>
      </w:pPr>
      <w:r>
        <w:t>Technical Assistant, Pharmacy Services / Focal Person</w:t>
      </w:r>
    </w:p>
    <w:p w14:paraId="395F03CB">
      <w:pPr>
        <w:pStyle w:val="20"/>
        <w:keepNext w:val="0"/>
        <w:keepLines w:val="0"/>
        <w:widowControl/>
        <w:suppressLineNumbers w:val="0"/>
      </w:pPr>
      <w:r>
        <w:rPr>
          <w:rStyle w:val="21"/>
        </w:rPr>
        <w:t>Purpose:</w:t>
      </w:r>
    </w:p>
    <w:p w14:paraId="1A0889BC">
      <w:pPr>
        <w:pStyle w:val="20"/>
        <w:keepNext w:val="0"/>
        <w:keepLines w:val="0"/>
        <w:widowControl/>
        <w:suppressLineNumbers w:val="0"/>
      </w:pPr>
      <w:r>
        <w:t>To inspect and accurately account for all laboratory commodities received in order to complete the Combined Report and Requisition Form (CRRF).</w:t>
      </w:r>
    </w:p>
    <w:p w14:paraId="35E8529E">
      <w:pPr>
        <w:pStyle w:val="20"/>
        <w:keepNext w:val="0"/>
        <w:keepLines w:val="0"/>
        <w:widowControl/>
        <w:suppressLineNumbers w:val="0"/>
      </w:pPr>
      <w:r>
        <w:t>To identify and document any discrepancies between the delivery documents and the physical products received.</w:t>
      </w:r>
    </w:p>
    <w:p w14:paraId="24D5FB3B">
      <w:pPr>
        <w:pStyle w:val="20"/>
        <w:keepNext w:val="0"/>
        <w:keepLines w:val="0"/>
        <w:widowControl/>
        <w:suppressLineNumbers w:val="0"/>
      </w:pPr>
      <w:r>
        <w:t>To record newly received commodities correctly on the Inventory Control Card.</w:t>
      </w:r>
    </w:p>
    <w:p w14:paraId="7141786E">
      <w:pPr>
        <w:pStyle w:val="20"/>
        <w:keepNext w:val="0"/>
        <w:keepLines w:val="0"/>
        <w:widowControl/>
        <w:suppressLineNumbers w:val="0"/>
      </w:pPr>
      <w:r>
        <w:rPr>
          <w:rStyle w:val="21"/>
        </w:rPr>
        <w:t>When to Perform:</w:t>
      </w:r>
      <w:r>
        <w:br w:type="textWrapping"/>
      </w:r>
      <w:r>
        <w:t>This procedure must be performed every time HIV/AIDS commodities are received at the facility, whether as part of a routine supply or an emergency order.</w:t>
      </w:r>
    </w:p>
    <w:p w14:paraId="411FDDB4">
      <w:pPr>
        <w:pStyle w:val="20"/>
        <w:keepNext w:val="0"/>
        <w:keepLines w:val="0"/>
        <w:widowControl/>
        <w:suppressLineNumbers w:val="0"/>
      </w:pPr>
      <w:r>
        <w:rPr>
          <w:rStyle w:val="21"/>
        </w:rPr>
        <w:t>Materials Needed:</w:t>
      </w:r>
    </w:p>
    <w:p w14:paraId="4135DF07">
      <w:pPr>
        <w:pStyle w:val="20"/>
        <w:keepNext w:val="0"/>
        <w:keepLines w:val="0"/>
        <w:widowControl/>
        <w:numPr>
          <w:ilvl w:val="0"/>
          <w:numId w:val="146"/>
        </w:numPr>
        <w:suppressLineNumbers w:val="0"/>
        <w:ind w:left="425" w:leftChars="0" w:hanging="425" w:firstLineChars="0"/>
      </w:pPr>
      <w:r>
        <w:t>Inventory Control Cards for each commodity and product received</w:t>
      </w:r>
    </w:p>
    <w:p w14:paraId="18EA571B">
      <w:pPr>
        <w:pStyle w:val="20"/>
        <w:keepNext w:val="0"/>
        <w:keepLines w:val="0"/>
        <w:widowControl/>
        <w:numPr>
          <w:ilvl w:val="0"/>
          <w:numId w:val="146"/>
        </w:numPr>
        <w:suppressLineNumbers w:val="0"/>
        <w:ind w:left="425" w:leftChars="0" w:hanging="425" w:firstLineChars="0"/>
      </w:pPr>
      <w:r>
        <w:t>Pen</w:t>
      </w:r>
    </w:p>
    <w:p w14:paraId="585BBDDC">
      <w:pPr>
        <w:pStyle w:val="20"/>
        <w:keepNext w:val="0"/>
        <w:keepLines w:val="0"/>
        <w:widowControl/>
        <w:numPr>
          <w:ilvl w:val="0"/>
          <w:numId w:val="146"/>
        </w:numPr>
        <w:suppressLineNumbers w:val="0"/>
        <w:ind w:left="425" w:leftChars="0" w:hanging="425" w:firstLineChars="0"/>
      </w:pPr>
      <w:r>
        <w:t>Calculator</w:t>
      </w:r>
    </w:p>
    <w:p w14:paraId="37B1221E">
      <w:pPr>
        <w:pStyle w:val="20"/>
        <w:keepNext w:val="0"/>
        <w:keepLines w:val="0"/>
        <w:widowControl/>
        <w:suppressLineNumbers w:val="0"/>
      </w:pPr>
      <w:r>
        <w:rPr>
          <w:rStyle w:val="21"/>
        </w:rPr>
        <w:t>Important Note:</w:t>
      </w:r>
      <w:r>
        <w:br w:type="textWrapping"/>
      </w:r>
      <w:r>
        <w:t>The same procedure should be followed for the receipt of emergency orders as for routine deliveries.</w:t>
      </w:r>
    </w:p>
    <w:p w14:paraId="6C30A224">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6B8C743E">
      <w:pPr>
        <w:pStyle w:val="4"/>
        <w:keepNext w:val="0"/>
        <w:keepLines w:val="0"/>
        <w:widowControl/>
        <w:suppressLineNumbers w:val="0"/>
      </w:pPr>
      <w:r>
        <w:t>Actions and Responsibilities</w:t>
      </w:r>
    </w:p>
    <w:p w14:paraId="6EBF9B6F">
      <w:pPr>
        <w:pStyle w:val="20"/>
        <w:keepNext w:val="0"/>
        <w:keepLines w:val="0"/>
        <w:widowControl/>
        <w:suppressLineNumbers w:val="0"/>
      </w:pPr>
      <w:r>
        <w:rPr>
          <w:rStyle w:val="21"/>
        </w:rPr>
        <w:t>Step 1:</w:t>
      </w:r>
      <w:r>
        <w:t xml:space="preserve"> Conduct a visual inspection of the received order.</w:t>
      </w:r>
    </w:p>
    <w:p w14:paraId="57A5B832">
      <w:pPr>
        <w:pStyle w:val="20"/>
        <w:keepNext w:val="0"/>
        <w:keepLines w:val="0"/>
        <w:widowControl/>
        <w:suppressLineNumbers w:val="0"/>
      </w:pPr>
      <w:r>
        <w:t>Check product quality and confirm that the right products and quantities were received.</w:t>
      </w:r>
    </w:p>
    <w:p w14:paraId="332A999A">
      <w:pPr>
        <w:keepNext w:val="0"/>
        <w:keepLines w:val="0"/>
        <w:widowControl/>
        <w:numPr>
          <w:numId w:val="0"/>
        </w:numPr>
        <w:suppressLineNumbers w:val="0"/>
        <w:spacing w:before="0" w:beforeAutospacing="1" w:after="0" w:afterAutospacing="1"/>
      </w:pPr>
    </w:p>
    <w:p w14:paraId="56D56768">
      <w:pPr>
        <w:pStyle w:val="20"/>
        <w:keepNext w:val="0"/>
        <w:keepLines w:val="0"/>
        <w:widowControl/>
        <w:suppressLineNumbers w:val="0"/>
      </w:pPr>
      <w:r>
        <w:rPr>
          <w:rStyle w:val="21"/>
        </w:rPr>
        <w:t>Step 2:</w:t>
      </w:r>
      <w:r>
        <w:t xml:space="preserve"> Record the quantity received.</w:t>
      </w:r>
    </w:p>
    <w:p w14:paraId="7320F83A">
      <w:pPr>
        <w:pStyle w:val="20"/>
        <w:keepNext w:val="0"/>
        <w:keepLines w:val="0"/>
        <w:widowControl/>
        <w:suppressLineNumbers w:val="0"/>
      </w:pPr>
      <w:r>
        <w:t>Count and record the quantity of each usable commodity.</w:t>
      </w:r>
    </w:p>
    <w:p w14:paraId="6E77E726">
      <w:pPr>
        <w:pStyle w:val="20"/>
        <w:keepNext w:val="0"/>
        <w:keepLines w:val="0"/>
        <w:widowControl/>
        <w:suppressLineNumbers w:val="0"/>
      </w:pPr>
      <w:r>
        <w:t>If any products are damaged or expired, record only the usable quantities.</w:t>
      </w:r>
    </w:p>
    <w:p w14:paraId="282EB5FB">
      <w:pPr>
        <w:pStyle w:val="20"/>
        <w:keepNext w:val="0"/>
        <w:keepLines w:val="0"/>
        <w:widowControl/>
        <w:suppressLineNumbers w:val="0"/>
      </w:pPr>
      <w:r>
        <w:t>If the quantity received differs from the quantity listed on the supply documents, explain the discrepancy in the “Remarks” section.</w:t>
      </w:r>
    </w:p>
    <w:p w14:paraId="1D76B468">
      <w:pPr>
        <w:pStyle w:val="20"/>
        <w:keepNext w:val="0"/>
        <w:keepLines w:val="0"/>
        <w:widowControl/>
        <w:suppressLineNumbers w:val="0"/>
      </w:pPr>
      <w:r>
        <w:rPr>
          <w:rStyle w:val="21"/>
        </w:rPr>
        <w:t>Step 3:</w:t>
      </w:r>
      <w:r>
        <w:t xml:space="preserve"> Sign the Proof of Delivery (POD).</w:t>
      </w:r>
    </w:p>
    <w:p w14:paraId="352B9DFE">
      <w:pPr>
        <w:pStyle w:val="20"/>
        <w:keepNext w:val="0"/>
        <w:keepLines w:val="0"/>
        <w:widowControl/>
        <w:suppressLineNumbers w:val="0"/>
      </w:pPr>
      <w:r>
        <w:t>Write your name, signature, date, time of receipt, and the delivery truck’s plate number on the POD.</w:t>
      </w:r>
    </w:p>
    <w:p w14:paraId="0B59A160">
      <w:pPr>
        <w:pStyle w:val="20"/>
        <w:keepNext w:val="0"/>
        <w:keepLines w:val="0"/>
        <w:widowControl/>
        <w:suppressLineNumbers w:val="0"/>
      </w:pPr>
      <w:r>
        <w:t>Ensure that all copies of the POD are signed and completed accurately.</w:t>
      </w:r>
    </w:p>
    <w:p w14:paraId="72AF2968">
      <w:pPr>
        <w:pStyle w:val="20"/>
        <w:keepNext w:val="0"/>
        <w:keepLines w:val="0"/>
        <w:widowControl/>
        <w:suppressLineNumbers w:val="0"/>
      </w:pPr>
      <w:r>
        <w:rPr>
          <w:rStyle w:val="21"/>
        </w:rPr>
        <w:t>Step 4:</w:t>
      </w:r>
      <w:r>
        <w:t xml:space="preserve"> Return copies of the POD.</w:t>
      </w:r>
    </w:p>
    <w:p w14:paraId="646A89A9">
      <w:pPr>
        <w:pStyle w:val="20"/>
        <w:keepNext w:val="0"/>
        <w:keepLines w:val="0"/>
        <w:widowControl/>
        <w:suppressLineNumbers w:val="0"/>
      </w:pPr>
      <w:r>
        <w:t>Give the required copies of the signed POD to the delivery truck driver or vendor representative.</w:t>
      </w:r>
    </w:p>
    <w:p w14:paraId="43143D19">
      <w:pPr>
        <w:pStyle w:val="20"/>
        <w:keepNext w:val="0"/>
        <w:keepLines w:val="0"/>
        <w:widowControl/>
        <w:suppressLineNumbers w:val="0"/>
      </w:pPr>
      <w:r>
        <w:rPr>
          <w:rStyle w:val="21"/>
        </w:rPr>
        <w:t>Step 5:</w:t>
      </w:r>
      <w:r>
        <w:t xml:space="preserve"> File the POD.</w:t>
      </w:r>
    </w:p>
    <w:p w14:paraId="737B280C">
      <w:pPr>
        <w:pStyle w:val="20"/>
        <w:keepNext w:val="0"/>
        <w:keepLines w:val="0"/>
        <w:widowControl/>
        <w:suppressLineNumbers w:val="0"/>
      </w:pPr>
      <w:r>
        <w:t>Retain one signed copy of the POD and file it securely at the facility for record</w:t>
      </w:r>
      <w:r>
        <w:rPr>
          <w:rFonts w:hint="default"/>
          <w:lang w:val="en-US"/>
        </w:rPr>
        <w:t xml:space="preserve"> </w:t>
      </w:r>
      <w:r>
        <w:t>keeping and future reference.</w:t>
      </w:r>
    </w:p>
    <w:p w14:paraId="196BBEA3">
      <w:pPr>
        <w:pStyle w:val="20"/>
        <w:keepNext w:val="0"/>
        <w:keepLines w:val="0"/>
        <w:widowControl/>
        <w:suppressLineNumbers w:val="0"/>
      </w:pPr>
      <w:r>
        <w:rPr>
          <w:rStyle w:val="21"/>
        </w:rPr>
        <w:t>Step 6:</w:t>
      </w:r>
      <w:r>
        <w:t xml:space="preserve"> Mark expiry dates and organize stock.</w:t>
      </w:r>
    </w:p>
    <w:p w14:paraId="078FF281">
      <w:pPr>
        <w:pStyle w:val="20"/>
        <w:keepNext w:val="0"/>
        <w:keepLines w:val="0"/>
        <w:widowControl/>
        <w:suppressLineNumbers w:val="0"/>
      </w:pPr>
      <w:r>
        <w:t>Clearly label expiry dates on each box or carton using large, dark numbers.</w:t>
      </w:r>
    </w:p>
    <w:p w14:paraId="4289D053">
      <w:pPr>
        <w:pStyle w:val="20"/>
        <w:keepNext w:val="0"/>
        <w:keepLines w:val="0"/>
        <w:widowControl/>
        <w:suppressLineNumbers w:val="0"/>
      </w:pPr>
      <w:r>
        <w:t xml:space="preserve">Store and arrange commodities on shelves according to the </w:t>
      </w:r>
      <w:r>
        <w:rPr>
          <w:rStyle w:val="21"/>
        </w:rPr>
        <w:t>First-Expiry, First-Out (FEFO)</w:t>
      </w:r>
      <w:r>
        <w:t xml:space="preserve"> principle.</w:t>
      </w:r>
    </w:p>
    <w:p w14:paraId="301107BD">
      <w:pPr>
        <w:pStyle w:val="20"/>
        <w:keepNext w:val="0"/>
        <w:keepLines w:val="0"/>
        <w:widowControl/>
        <w:suppressLineNumbers w:val="0"/>
      </w:pPr>
      <w:r>
        <w:rPr>
          <w:rStyle w:val="21"/>
        </w:rPr>
        <w:t>Step 7:</w:t>
      </w:r>
      <w:r>
        <w:t xml:space="preserve"> Update the Inventory Control Card.</w:t>
      </w:r>
    </w:p>
    <w:p w14:paraId="75923738">
      <w:pPr>
        <w:pStyle w:val="20"/>
        <w:keepNext w:val="0"/>
        <w:keepLines w:val="0"/>
        <w:widowControl/>
        <w:suppressLineNumbers w:val="0"/>
      </w:pPr>
      <w:r>
        <w:t>Record all commodities received on their respective Inventory Control Cards.</w:t>
      </w:r>
    </w:p>
    <w:p w14:paraId="110875CF">
      <w:pPr>
        <w:pStyle w:val="20"/>
        <w:keepNext w:val="0"/>
        <w:keepLines w:val="0"/>
        <w:widowControl/>
        <w:suppressLineNumbers w:val="0"/>
        <w:ind w:left="720"/>
      </w:pPr>
      <w:r>
        <w:t>Use red ink to record commodities received from GHSC-PSM (Global Health Supply Chain - Procurement and Supply Management).</w:t>
      </w:r>
    </w:p>
    <w:p w14:paraId="41B22195">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370984E6">
      <w:pPr>
        <w:pStyle w:val="4"/>
        <w:keepNext w:val="0"/>
        <w:keepLines w:val="0"/>
        <w:widowControl/>
        <w:suppressLineNumbers w:val="0"/>
      </w:pPr>
      <w:r>
        <w:t>Completion Criteria</w:t>
      </w:r>
    </w:p>
    <w:p w14:paraId="5B693624">
      <w:pPr>
        <w:pStyle w:val="20"/>
        <w:keepNext w:val="0"/>
        <w:keepLines w:val="0"/>
        <w:widowControl/>
        <w:suppressLineNumbers w:val="0"/>
      </w:pPr>
      <w:r>
        <w:t>This procedure is considered complete when:</w:t>
      </w:r>
    </w:p>
    <w:p w14:paraId="1171738E">
      <w:pPr>
        <w:pStyle w:val="20"/>
        <w:keepNext w:val="0"/>
        <w:keepLines w:val="0"/>
        <w:widowControl/>
        <w:suppressLineNumbers w:val="0"/>
      </w:pPr>
      <w:r>
        <w:t>A visual inspection of all received products has been conducted.</w:t>
      </w:r>
    </w:p>
    <w:p w14:paraId="37431DFF">
      <w:pPr>
        <w:pStyle w:val="20"/>
        <w:keepNext w:val="0"/>
        <w:keepLines w:val="0"/>
        <w:widowControl/>
        <w:suppressLineNumbers w:val="0"/>
      </w:pPr>
      <w:r>
        <w:t>Quantities of each product have been verified and counted.</w:t>
      </w:r>
    </w:p>
    <w:p w14:paraId="69779BCB">
      <w:pPr>
        <w:pStyle w:val="20"/>
        <w:keepNext w:val="0"/>
        <w:keepLines w:val="0"/>
        <w:widowControl/>
        <w:suppressLineNumbers w:val="0"/>
      </w:pPr>
      <w:r>
        <w:t>Any discrepancies have been documented in the remarks section.</w:t>
      </w:r>
    </w:p>
    <w:p w14:paraId="0DF2915D">
      <w:pPr>
        <w:pStyle w:val="20"/>
        <w:keepNext w:val="0"/>
        <w:keepLines w:val="0"/>
        <w:widowControl/>
        <w:suppressLineNumbers w:val="0"/>
      </w:pPr>
      <w:r>
        <w:t>The Proof of Delivery (POD) has been signed, dated, and time-stamped.</w:t>
      </w:r>
    </w:p>
    <w:p w14:paraId="5A827D1E">
      <w:pPr>
        <w:pStyle w:val="20"/>
        <w:keepNext w:val="0"/>
        <w:keepLines w:val="0"/>
        <w:widowControl/>
        <w:suppressLineNumbers w:val="0"/>
      </w:pPr>
      <w:r>
        <w:t>All copies of the POD have been distributed appropriately, with one retained at the facility.</w:t>
      </w:r>
    </w:p>
    <w:p w14:paraId="6CDBDEA1">
      <w:pPr>
        <w:pStyle w:val="20"/>
        <w:keepNext w:val="0"/>
        <w:keepLines w:val="0"/>
        <w:widowControl/>
        <w:suppressLineNumbers w:val="0"/>
      </w:pPr>
      <w:r>
        <w:t>Goods have been properly stored and arranged by FEFO.</w:t>
      </w:r>
    </w:p>
    <w:p w14:paraId="3BF8E77E">
      <w:pPr>
        <w:pStyle w:val="20"/>
        <w:keepNext w:val="0"/>
        <w:keepLines w:val="0"/>
        <w:widowControl/>
        <w:suppressLineNumbers w:val="0"/>
      </w:pPr>
      <w:r>
        <w:t>The Inventory Control Cards have been updated with the quantities received</w:t>
      </w:r>
    </w:p>
    <w:p w14:paraId="7698E5BE">
      <w:pPr>
        <w:pStyle w:val="20"/>
        <w:keepNext w:val="0"/>
        <w:keepLines w:val="0"/>
        <w:widowControl/>
        <w:suppressLineNumbers w:val="0"/>
      </w:pPr>
    </w:p>
    <w:p w14:paraId="064F5C5E">
      <w:pPr>
        <w:pStyle w:val="20"/>
        <w:keepNext w:val="0"/>
        <w:keepLines w:val="0"/>
        <w:widowControl/>
        <w:suppressLineNumbers w:val="0"/>
      </w:pPr>
    </w:p>
    <w:p w14:paraId="2C39CC87">
      <w:pPr>
        <w:pStyle w:val="20"/>
        <w:keepNext w:val="0"/>
        <w:keepLines w:val="0"/>
        <w:widowControl/>
        <w:suppressLineNumbers w:val="0"/>
      </w:pPr>
    </w:p>
    <w:p w14:paraId="783E39AF">
      <w:pPr>
        <w:pStyle w:val="3"/>
        <w:keepNext w:val="0"/>
        <w:keepLines w:val="0"/>
        <w:widowControl/>
        <w:suppressLineNumbers w:val="0"/>
      </w:pPr>
      <w:r>
        <w:rPr>
          <w:rStyle w:val="21"/>
        </w:rPr>
        <w:t>Procedure: Storage Guidelines</w:t>
      </w:r>
    </w:p>
    <w:p w14:paraId="48ED5E9A">
      <w:pPr>
        <w:pStyle w:val="4"/>
        <w:keepNext w:val="0"/>
        <w:keepLines w:val="0"/>
        <w:widowControl/>
        <w:suppressLineNumbers w:val="0"/>
      </w:pPr>
      <w:r>
        <w:rPr>
          <w:rStyle w:val="21"/>
        </w:rPr>
        <w:t>Responsible Persons</w:t>
      </w:r>
    </w:p>
    <w:p w14:paraId="5F490163">
      <w:pPr>
        <w:pStyle w:val="20"/>
        <w:keepNext w:val="0"/>
        <w:keepLines w:val="0"/>
        <w:widowControl/>
        <w:suppressLineNumbers w:val="0"/>
      </w:pPr>
      <w:r>
        <w:t>Logistics Officer</w:t>
      </w:r>
    </w:p>
    <w:p w14:paraId="45F80124">
      <w:pPr>
        <w:pStyle w:val="20"/>
        <w:keepNext w:val="0"/>
        <w:keepLines w:val="0"/>
        <w:widowControl/>
        <w:suppressLineNumbers w:val="0"/>
      </w:pPr>
      <w:r>
        <w:t>Technical Assistant, Laboratory Services / Focal Person</w:t>
      </w:r>
    </w:p>
    <w:p w14:paraId="640AEE78">
      <w:pPr>
        <w:pStyle w:val="20"/>
        <w:keepNext w:val="0"/>
        <w:keepLines w:val="0"/>
        <w:widowControl/>
        <w:suppressLineNumbers w:val="0"/>
      </w:pPr>
      <w:r>
        <w:t>Technical Assistant, Pharmacy Services / Focal Person</w:t>
      </w:r>
    </w:p>
    <w:p w14:paraId="36CF8CBB">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25A408D6">
      <w:pPr>
        <w:pStyle w:val="4"/>
        <w:keepNext w:val="0"/>
        <w:keepLines w:val="0"/>
        <w:widowControl/>
        <w:suppressLineNumbers w:val="0"/>
      </w:pPr>
      <w:r>
        <w:rPr>
          <w:rStyle w:val="21"/>
        </w:rPr>
        <w:t>Purpose</w:t>
      </w:r>
    </w:p>
    <w:p w14:paraId="4CF721B4">
      <w:pPr>
        <w:pStyle w:val="20"/>
        <w:keepNext w:val="0"/>
        <w:keepLines w:val="0"/>
        <w:widowControl/>
        <w:suppressLineNumbers w:val="0"/>
      </w:pPr>
      <w:r>
        <w:t>To ensure all HIV/AIDS commodities are stored under proper environmental and security conditions.</w:t>
      </w:r>
    </w:p>
    <w:p w14:paraId="403F6612">
      <w:pPr>
        <w:pStyle w:val="20"/>
        <w:keepNext w:val="0"/>
        <w:keepLines w:val="0"/>
        <w:widowControl/>
        <w:suppressLineNumbers w:val="0"/>
      </w:pPr>
      <w:r>
        <w:t>To save time and storage space while minimizing waste and loss.</w:t>
      </w:r>
    </w:p>
    <w:p w14:paraId="374B538A">
      <w:pPr>
        <w:pStyle w:val="20"/>
        <w:keepNext w:val="0"/>
        <w:keepLines w:val="0"/>
        <w:widowControl/>
        <w:suppressLineNumbers w:val="0"/>
      </w:pPr>
      <w:r>
        <w:t>To protect commodities from damage due to sunlight, heat, moisture, pests, or poor handling.</w:t>
      </w:r>
    </w:p>
    <w:p w14:paraId="0788F770">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608634AC">
      <w:pPr>
        <w:pStyle w:val="4"/>
        <w:keepNext w:val="0"/>
        <w:keepLines w:val="0"/>
        <w:widowControl/>
        <w:suppressLineNumbers w:val="0"/>
      </w:pPr>
      <w:r>
        <w:rPr>
          <w:rStyle w:val="21"/>
        </w:rPr>
        <w:t>When to Perform</w:t>
      </w:r>
    </w:p>
    <w:p w14:paraId="0CFCF33F">
      <w:pPr>
        <w:pStyle w:val="20"/>
        <w:keepNext w:val="0"/>
        <w:keepLines w:val="0"/>
        <w:widowControl/>
        <w:suppressLineNumbers w:val="0"/>
      </w:pPr>
      <w:r>
        <w:t>This procedure must be observed continuously and consistently in line with the manufacturer’s storage recommendations printed on product cartons, boxes, or inserts.</w:t>
      </w:r>
    </w:p>
    <w:p w14:paraId="22B1E128">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2EB36DDB">
      <w:pPr>
        <w:pStyle w:val="4"/>
        <w:keepNext w:val="0"/>
        <w:keepLines w:val="0"/>
        <w:widowControl/>
        <w:suppressLineNumbers w:val="0"/>
      </w:pPr>
      <w:r>
        <w:rPr>
          <w:rStyle w:val="21"/>
        </w:rPr>
        <w:t>Materials Needed</w:t>
      </w:r>
    </w:p>
    <w:p w14:paraId="0F965964">
      <w:pPr>
        <w:pStyle w:val="20"/>
        <w:keepNext w:val="0"/>
        <w:keepLines w:val="0"/>
        <w:widowControl/>
        <w:suppressLineNumbers w:val="0"/>
      </w:pPr>
      <w:r>
        <w:t>A facility or storeroom that meets the six key standards of a good storage space (clean, secure, dry, ventilated, temperature-controlled, and organized).</w:t>
      </w:r>
    </w:p>
    <w:p w14:paraId="68A38A5A">
      <w:pPr>
        <w:pStyle w:val="20"/>
        <w:keepNext w:val="0"/>
        <w:keepLines w:val="0"/>
        <w:widowControl/>
        <w:suppressLineNumbers w:val="0"/>
      </w:pPr>
      <w:r>
        <w:t>Fire safety equipment and pest control materials where applicable.</w:t>
      </w:r>
    </w:p>
    <w:p w14:paraId="67FCA06F">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62843B36">
      <w:pPr>
        <w:pStyle w:val="4"/>
        <w:keepNext w:val="0"/>
        <w:keepLines w:val="0"/>
        <w:widowControl/>
        <w:suppressLineNumbers w:val="0"/>
      </w:pPr>
      <w:r>
        <w:rPr>
          <w:rStyle w:val="21"/>
        </w:rPr>
        <w:t>Important Note</w:t>
      </w:r>
    </w:p>
    <w:p w14:paraId="2413AFD0">
      <w:pPr>
        <w:pStyle w:val="20"/>
        <w:keepNext w:val="0"/>
        <w:keepLines w:val="0"/>
        <w:widowControl/>
        <w:suppressLineNumbers w:val="0"/>
      </w:pPr>
      <w:r>
        <w:t>All storage practices must comply with Good Storage Practice (GSP) standards and applicable national guidelines.</w:t>
      </w:r>
    </w:p>
    <w:p w14:paraId="16AE2A60">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0FC4C3C2">
      <w:pPr>
        <w:pStyle w:val="4"/>
        <w:keepNext w:val="0"/>
        <w:keepLines w:val="0"/>
        <w:widowControl/>
        <w:suppressLineNumbers w:val="0"/>
      </w:pPr>
      <w:r>
        <w:rPr>
          <w:rStyle w:val="21"/>
        </w:rPr>
        <w:t>Actions and Responsibilities</w:t>
      </w:r>
    </w:p>
    <w:p w14:paraId="6CAF89E7">
      <w:pPr>
        <w:pStyle w:val="5"/>
        <w:keepNext w:val="0"/>
        <w:keepLines w:val="0"/>
        <w:widowControl/>
        <w:suppressLineNumbers w:val="0"/>
      </w:pPr>
      <w:r>
        <w:rPr>
          <w:rStyle w:val="21"/>
        </w:rPr>
        <w:t>Step 1: Restrict access to the storage area</w:t>
      </w:r>
    </w:p>
    <w:p w14:paraId="66D698FF">
      <w:pPr>
        <w:pStyle w:val="20"/>
        <w:keepNext w:val="0"/>
        <w:keepLines w:val="0"/>
        <w:widowControl/>
        <w:suppressLineNumbers w:val="0"/>
      </w:pPr>
      <w:r>
        <w:t>Limit storeroom access to authorized personnel only. Lock controlled substances securely.</w:t>
      </w:r>
    </w:p>
    <w:p w14:paraId="7B9200A9">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HIV/AIDS commodities are high-value items and must be protected against theft or pilferage. Weekly physical counts should verify stock records and detect discrepancies early.</w:t>
      </w:r>
    </w:p>
    <w:p w14:paraId="0D06B1DB">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5C3D5B6A">
      <w:pPr>
        <w:pStyle w:val="5"/>
        <w:keepNext w:val="0"/>
        <w:keepLines w:val="0"/>
        <w:widowControl/>
        <w:suppressLineNumbers w:val="0"/>
      </w:pPr>
      <w:r>
        <w:rPr>
          <w:rStyle w:val="21"/>
        </w:rPr>
        <w:t>Step 2: Maintain cleanliness and pest control</w:t>
      </w:r>
    </w:p>
    <w:p w14:paraId="19EE3985">
      <w:pPr>
        <w:pStyle w:val="20"/>
        <w:keepNext w:val="0"/>
        <w:keepLines w:val="0"/>
        <w:widowControl/>
        <w:suppressLineNumbers w:val="0"/>
      </w:pPr>
      <w:r>
        <w:t>Clean and disinfect the storeroom regularly. Use pest deterrents and traps to prevent rodents or insects from entering.</w:t>
      </w:r>
    </w:p>
    <w:p w14:paraId="650F801D">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Pests can damage packaging and compromise product integrity.</w:t>
      </w:r>
    </w:p>
    <w:p w14:paraId="70175B8B">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5CA5933D">
      <w:pPr>
        <w:pStyle w:val="5"/>
        <w:keepNext w:val="0"/>
        <w:keepLines w:val="0"/>
        <w:widowControl/>
        <w:suppressLineNumbers w:val="0"/>
      </w:pPr>
      <w:r>
        <w:rPr>
          <w:rStyle w:val="21"/>
        </w:rPr>
        <w:t>Step 3: Control temperature and ventilation</w:t>
      </w:r>
    </w:p>
    <w:p w14:paraId="4B99E48D">
      <w:pPr>
        <w:pStyle w:val="20"/>
        <w:keepNext w:val="0"/>
        <w:keepLines w:val="0"/>
        <w:widowControl/>
        <w:suppressLineNumbers w:val="0"/>
      </w:pPr>
      <w:r>
        <w:t>Store commodities in a dry, well-lit, and well-ventilated area, ideally below 25°C.</w:t>
      </w:r>
    </w:p>
    <w:p w14:paraId="38A6E800">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Direct sunlight and high temperatures can degrade many HIV/AIDS products and shorten shelf life.</w:t>
      </w:r>
    </w:p>
    <w:p w14:paraId="061FAFD5">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7949EAEE">
      <w:pPr>
        <w:pStyle w:val="5"/>
        <w:keepNext w:val="0"/>
        <w:keepLines w:val="0"/>
        <w:widowControl/>
        <w:suppressLineNumbers w:val="0"/>
      </w:pPr>
      <w:r>
        <w:rPr>
          <w:rStyle w:val="21"/>
        </w:rPr>
        <w:t>Step 4: Maintain cold chain for temperature-sensitive products</w:t>
      </w:r>
    </w:p>
    <w:p w14:paraId="11F27D22">
      <w:pPr>
        <w:pStyle w:val="20"/>
        <w:keepNext w:val="0"/>
        <w:keepLines w:val="0"/>
        <w:widowControl/>
        <w:suppressLineNumbers w:val="0"/>
      </w:pPr>
      <w:r>
        <w:t>Ensure continuous cold storage (2–8°C) for products requiring refrigeration, such as specific ARVs, test kits, or reagents.</w:t>
      </w:r>
    </w:p>
    <w:p w14:paraId="4E23B442">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Breaking the cold chain can permanently damage these commodities.</w:t>
      </w:r>
    </w:p>
    <w:p w14:paraId="6549FFFC">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4AC405F6">
      <w:pPr>
        <w:pStyle w:val="5"/>
        <w:keepNext w:val="0"/>
        <w:keepLines w:val="0"/>
        <w:widowControl/>
        <w:suppressLineNumbers w:val="0"/>
      </w:pPr>
      <w:r>
        <w:rPr>
          <w:rStyle w:val="21"/>
        </w:rPr>
        <w:t>Step 5: Prevent water penetration</w:t>
      </w:r>
    </w:p>
    <w:p w14:paraId="1BF30C4A">
      <w:pPr>
        <w:pStyle w:val="20"/>
        <w:keepNext w:val="0"/>
        <w:keepLines w:val="0"/>
        <w:widowControl/>
        <w:suppressLineNumbers w:val="0"/>
      </w:pPr>
      <w:r>
        <w:t>Ensure roofs, walls, and floors are waterproof. Avoid any potential for flooding or leakage.</w:t>
      </w:r>
    </w:p>
    <w:p w14:paraId="309B9E25">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Moisture can destroy packaging and render commodities unsuitable for patient use.</w:t>
      </w:r>
    </w:p>
    <w:p w14:paraId="7C135AF1">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3127A4CB">
      <w:pPr>
        <w:pStyle w:val="5"/>
        <w:keepNext w:val="0"/>
        <w:keepLines w:val="0"/>
        <w:widowControl/>
        <w:suppressLineNumbers w:val="0"/>
      </w:pPr>
      <w:r>
        <w:rPr>
          <w:rStyle w:val="21"/>
        </w:rPr>
        <w:t>Step 6: Ensure fire safety</w:t>
      </w:r>
    </w:p>
    <w:p w14:paraId="1BD4BA36">
      <w:pPr>
        <w:pStyle w:val="20"/>
        <w:keepNext w:val="0"/>
        <w:keepLines w:val="0"/>
        <w:widowControl/>
        <w:suppressLineNumbers w:val="0"/>
      </w:pPr>
      <w:r>
        <w:t>Keep fire extinguishers accessible and functional. Train staff on proper usage.</w:t>
      </w:r>
    </w:p>
    <w:p w14:paraId="167900DF">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Fire safety prevents loss of high-value commodities and ensures staff safety.</w:t>
      </w:r>
    </w:p>
    <w:p w14:paraId="3B693A9A">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308C260E">
      <w:pPr>
        <w:pStyle w:val="5"/>
        <w:keepNext w:val="0"/>
        <w:keepLines w:val="0"/>
        <w:widowControl/>
        <w:suppressLineNumbers w:val="0"/>
      </w:pPr>
      <w:r>
        <w:rPr>
          <w:rStyle w:val="21"/>
        </w:rPr>
        <w:t>Step 7: Proper stacking and spacing</w:t>
      </w:r>
    </w:p>
    <w:p w14:paraId="6525261D">
      <w:pPr>
        <w:pStyle w:val="20"/>
        <w:keepNext w:val="0"/>
        <w:keepLines w:val="0"/>
        <w:widowControl/>
        <w:suppressLineNumbers w:val="0"/>
      </w:pPr>
      <w:r>
        <w:t>Stack cartons at least 10 cm off the floor, 30 cm away from walls and other stacks, and not higher than 2.5 meters.</w:t>
      </w:r>
    </w:p>
    <w:p w14:paraId="358216AD">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Proper stacking allows airflow, prevents crushing, and facilitates inspection and cleaning.</w:t>
      </w:r>
    </w:p>
    <w:p w14:paraId="5FCA68A1">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14B31610">
      <w:pPr>
        <w:pStyle w:val="5"/>
        <w:keepNext w:val="0"/>
        <w:keepLines w:val="0"/>
        <w:widowControl/>
        <w:suppressLineNumbers w:val="0"/>
      </w:pPr>
      <w:r>
        <w:rPr>
          <w:rStyle w:val="21"/>
        </w:rPr>
        <w:t>Step 8: Arrange by identification and expiry date</w:t>
      </w:r>
    </w:p>
    <w:p w14:paraId="33992A61">
      <w:pPr>
        <w:pStyle w:val="20"/>
        <w:keepNext w:val="0"/>
        <w:keepLines w:val="0"/>
        <w:widowControl/>
        <w:suppressLineNumbers w:val="0"/>
      </w:pPr>
      <w:r>
        <w:t>Position cartons with arrows facing up and ensure labels, manufacturing, and expiry dates are visible.</w:t>
      </w:r>
    </w:p>
    <w:p w14:paraId="43E30C85">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Visible labeling supports correct identification and adherence to FEFO (First-Expiry, First-Out) principles.</w:t>
      </w:r>
    </w:p>
    <w:p w14:paraId="7EB5D20E">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28974ADB">
      <w:pPr>
        <w:pStyle w:val="5"/>
        <w:keepNext w:val="0"/>
        <w:keepLines w:val="0"/>
        <w:widowControl/>
        <w:suppressLineNumbers w:val="0"/>
      </w:pPr>
      <w:r>
        <w:rPr>
          <w:rStyle w:val="21"/>
        </w:rPr>
        <w:t>Step 9: Apply FEFO stock management</w:t>
      </w:r>
    </w:p>
    <w:p w14:paraId="613CF6C6">
      <w:pPr>
        <w:pStyle w:val="20"/>
        <w:keepNext w:val="0"/>
        <w:keepLines w:val="0"/>
        <w:widowControl/>
        <w:suppressLineNumbers w:val="0"/>
      </w:pPr>
      <w:r>
        <w:t>Always issue commodities that will expire first, regardless of receipt date.</w:t>
      </w:r>
    </w:p>
    <w:p w14:paraId="0E27381B">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FEFO prevents wastage from expired stock—especially critical for short-shelf-life commodities like HIV test kits and reagents.</w:t>
      </w:r>
    </w:p>
    <w:p w14:paraId="0C3A1E15">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1A56F360">
      <w:pPr>
        <w:pStyle w:val="5"/>
        <w:keepNext w:val="0"/>
        <w:keepLines w:val="0"/>
        <w:widowControl/>
        <w:suppressLineNumbers w:val="0"/>
      </w:pPr>
      <w:r>
        <w:rPr>
          <w:rStyle w:val="21"/>
        </w:rPr>
        <w:t>Step 10: Separate commodities from non-health materials</w:t>
      </w:r>
    </w:p>
    <w:p w14:paraId="767CF10F">
      <w:pPr>
        <w:pStyle w:val="20"/>
        <w:keepNext w:val="0"/>
        <w:keepLines w:val="0"/>
        <w:widowControl/>
        <w:suppressLineNumbers w:val="0"/>
      </w:pPr>
      <w:r>
        <w:t>Store commodities away from insecticides, chemicals, flammable substances, or unrelated items like office supplies.</w:t>
      </w:r>
    </w:p>
    <w:p w14:paraId="13B5F698">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Non-health materials can contaminate or damage commodities and reduce available storage space.</w:t>
      </w:r>
    </w:p>
    <w:p w14:paraId="063CA9EF">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019001F4">
      <w:pPr>
        <w:pStyle w:val="5"/>
        <w:keepNext w:val="0"/>
        <w:keepLines w:val="0"/>
        <w:widowControl/>
        <w:suppressLineNumbers w:val="0"/>
      </w:pPr>
      <w:r>
        <w:rPr>
          <w:rStyle w:val="21"/>
        </w:rPr>
        <w:t>Step 11: Store flammable materials separately</w:t>
      </w:r>
    </w:p>
    <w:p w14:paraId="1355A8E5">
      <w:pPr>
        <w:pStyle w:val="20"/>
        <w:keepNext w:val="0"/>
        <w:keepLines w:val="0"/>
        <w:widowControl/>
        <w:suppressLineNumbers w:val="0"/>
      </w:pPr>
      <w:r>
        <w:t>Flammable substances such as alcohol, gas cylinders, or solvents must be stored in a dedicated, ventilated section.</w:t>
      </w:r>
    </w:p>
    <w:p w14:paraId="7BD3CEE0">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Separation minimizes fire risk and allows quick access to safety equipment.</w:t>
      </w:r>
    </w:p>
    <w:p w14:paraId="4C38A2AA">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33172639">
      <w:pPr>
        <w:pStyle w:val="5"/>
        <w:keepNext w:val="0"/>
        <w:keepLines w:val="0"/>
        <w:widowControl/>
        <w:suppressLineNumbers w:val="0"/>
      </w:pPr>
      <w:r>
        <w:rPr>
          <w:rStyle w:val="21"/>
        </w:rPr>
        <w:t>Step 12: Handle expired and damaged products properly</w:t>
      </w:r>
    </w:p>
    <w:p w14:paraId="5C133730">
      <w:pPr>
        <w:pStyle w:val="20"/>
        <w:keepNext w:val="0"/>
        <w:keepLines w:val="0"/>
        <w:widowControl/>
        <w:suppressLineNumbers w:val="0"/>
      </w:pPr>
      <w:r>
        <w:t>Immediately separate damaged or expired products from usable stock and mark them clearly.</w:t>
      </w:r>
    </w:p>
    <w:p w14:paraId="54AA5C34">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Expired commodities must never be dispensed. Document removals on the Inventory Control Card and arrange return or disposal according to GHSC-PSM procedures.</w:t>
      </w:r>
    </w:p>
    <w:p w14:paraId="48829435">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4C520997">
      <w:pPr>
        <w:pStyle w:val="4"/>
        <w:keepNext w:val="0"/>
        <w:keepLines w:val="0"/>
        <w:widowControl/>
        <w:suppressLineNumbers w:val="0"/>
      </w:pPr>
      <w:r>
        <w:rPr>
          <w:rStyle w:val="21"/>
        </w:rPr>
        <w:t>Completion Criteria</w:t>
      </w:r>
    </w:p>
    <w:p w14:paraId="5526A27B">
      <w:pPr>
        <w:pStyle w:val="20"/>
        <w:keepNext w:val="0"/>
        <w:keepLines w:val="0"/>
        <w:widowControl/>
        <w:suppressLineNumbers w:val="0"/>
      </w:pPr>
      <w:r>
        <w:t>This procedure is complete when:</w:t>
      </w:r>
    </w:p>
    <w:p w14:paraId="3A57DD62">
      <w:pPr>
        <w:pStyle w:val="20"/>
        <w:keepNext w:val="0"/>
        <w:keepLines w:val="0"/>
        <w:widowControl/>
        <w:suppressLineNumbers w:val="0"/>
      </w:pPr>
      <w:r>
        <w:t>All commodities are stored under suitable environmental and security conditions.</w:t>
      </w:r>
    </w:p>
    <w:p w14:paraId="6DFF3796">
      <w:pPr>
        <w:pStyle w:val="20"/>
        <w:keepNext w:val="0"/>
        <w:keepLines w:val="0"/>
        <w:widowControl/>
        <w:suppressLineNumbers w:val="0"/>
      </w:pPr>
      <w:r>
        <w:t>The storeroom is clean, organized, and free from pests or water leakage.</w:t>
      </w:r>
    </w:p>
    <w:p w14:paraId="3704CBE5">
      <w:pPr>
        <w:pStyle w:val="20"/>
        <w:keepNext w:val="0"/>
        <w:keepLines w:val="0"/>
        <w:widowControl/>
        <w:suppressLineNumbers w:val="0"/>
      </w:pPr>
      <w:r>
        <w:t>Temperature-sensitive products are under continuous cold chain monitoring.</w:t>
      </w:r>
    </w:p>
    <w:p w14:paraId="5DCB71AA">
      <w:pPr>
        <w:pStyle w:val="20"/>
        <w:keepNext w:val="0"/>
        <w:keepLines w:val="0"/>
        <w:widowControl/>
        <w:suppressLineNumbers w:val="0"/>
      </w:pPr>
      <w:r>
        <w:t>FEFO and proper labeling are implemented for all products.</w:t>
      </w:r>
    </w:p>
    <w:p w14:paraId="1564090E">
      <w:pPr>
        <w:pStyle w:val="20"/>
        <w:keepNext w:val="0"/>
        <w:keepLines w:val="0"/>
        <w:widowControl/>
        <w:suppressLineNumbers w:val="0"/>
      </w:pPr>
      <w:r>
        <w:t>Damaged and expired items are removed, documented, and stored separately.</w:t>
      </w:r>
    </w:p>
    <w:p w14:paraId="5C2C035C">
      <w:pPr>
        <w:pStyle w:val="20"/>
        <w:keepNext w:val="0"/>
        <w:keepLines w:val="0"/>
        <w:widowControl/>
        <w:suppressLineNumbers w:val="0"/>
      </w:pPr>
      <w:r>
        <w:t>Weekly stock verification and safety checks are performed and recorded</w:t>
      </w:r>
    </w:p>
    <w:p w14:paraId="2F618178">
      <w:pPr>
        <w:pStyle w:val="20"/>
        <w:keepNext w:val="0"/>
        <w:keepLines w:val="0"/>
        <w:widowControl/>
        <w:suppressLineNumbers w:val="0"/>
      </w:pPr>
    </w:p>
    <w:p w14:paraId="766BF4FA">
      <w:pPr>
        <w:pStyle w:val="20"/>
        <w:keepNext w:val="0"/>
        <w:keepLines w:val="0"/>
        <w:widowControl/>
        <w:suppressLineNumbers w:val="0"/>
      </w:pPr>
    </w:p>
    <w:p w14:paraId="7E018DEF">
      <w:pPr>
        <w:pStyle w:val="20"/>
        <w:keepNext w:val="0"/>
        <w:keepLines w:val="0"/>
        <w:widowControl/>
        <w:suppressLineNumbers w:val="0"/>
      </w:pPr>
    </w:p>
    <w:p w14:paraId="0C16F66A">
      <w:pPr>
        <w:pStyle w:val="20"/>
        <w:keepNext w:val="0"/>
        <w:keepLines w:val="0"/>
        <w:widowControl/>
        <w:suppressLineNumbers w:val="0"/>
        <w:rPr>
          <w:rFonts w:hint="default"/>
        </w:rPr>
        <w:sectPr>
          <w:pgSz w:w="12240" w:h="15840"/>
          <w:pgMar w:top="720" w:right="720" w:bottom="720" w:left="720" w:header="0" w:footer="632" w:gutter="0"/>
          <w:cols w:space="720" w:num="1"/>
          <w:docGrid w:linePitch="299" w:charSpace="0"/>
        </w:sectPr>
      </w:pPr>
    </w:p>
    <w:p w14:paraId="289EBBAC">
      <w:pPr>
        <w:pStyle w:val="20"/>
        <w:keepNext w:val="0"/>
        <w:keepLines w:val="0"/>
        <w:widowControl/>
        <w:suppressLineNumbers w:val="0"/>
      </w:pPr>
      <w:r>
        <w:rPr>
          <w:rStyle w:val="21"/>
        </w:rPr>
        <w:t>Procedure:</w:t>
      </w:r>
      <w:r>
        <w:t xml:space="preserve"> Completing the Inventory Control Card</w:t>
      </w:r>
    </w:p>
    <w:p w14:paraId="46DA732D">
      <w:pPr>
        <w:pStyle w:val="20"/>
        <w:keepNext w:val="0"/>
        <w:keepLines w:val="0"/>
        <w:widowControl/>
        <w:suppressLineNumbers w:val="0"/>
      </w:pPr>
      <w:r>
        <w:rPr>
          <w:rStyle w:val="21"/>
        </w:rPr>
        <w:t>Responsible persons:</w:t>
      </w:r>
    </w:p>
    <w:p w14:paraId="4D1ADBFA">
      <w:pPr>
        <w:pStyle w:val="20"/>
        <w:keepNext w:val="0"/>
        <w:keepLines w:val="0"/>
        <w:widowControl/>
        <w:suppressLineNumbers w:val="0"/>
      </w:pPr>
      <w:r>
        <w:t>Logistics Officer</w:t>
      </w:r>
    </w:p>
    <w:p w14:paraId="12156B7B">
      <w:pPr>
        <w:pStyle w:val="20"/>
        <w:keepNext w:val="0"/>
        <w:keepLines w:val="0"/>
        <w:widowControl/>
        <w:suppressLineNumbers w:val="0"/>
      </w:pPr>
      <w:r>
        <w:t>TA Laboratory Services/FP</w:t>
      </w:r>
    </w:p>
    <w:p w14:paraId="21013FA5">
      <w:pPr>
        <w:pStyle w:val="20"/>
        <w:keepNext w:val="0"/>
        <w:keepLines w:val="0"/>
        <w:widowControl/>
        <w:suppressLineNumbers w:val="0"/>
      </w:pPr>
      <w:r>
        <w:t>TA Pharmacy Services/FP</w:t>
      </w:r>
    </w:p>
    <w:p w14:paraId="090E997A">
      <w:pPr>
        <w:pStyle w:val="20"/>
        <w:keepNext w:val="0"/>
        <w:keepLines w:val="0"/>
        <w:widowControl/>
        <w:suppressLineNumbers w:val="0"/>
      </w:pPr>
      <w:r>
        <w:t>Laboratory &amp; Pharmacy Store Managers</w:t>
      </w:r>
    </w:p>
    <w:p w14:paraId="63E3832F">
      <w:pPr>
        <w:pStyle w:val="20"/>
        <w:keepNext w:val="0"/>
        <w:keepLines w:val="0"/>
        <w:widowControl/>
        <w:suppressLineNumbers w:val="0"/>
      </w:pPr>
      <w:r>
        <w:rPr>
          <w:rStyle w:val="21"/>
        </w:rPr>
        <w:t>Purpose:</w:t>
      </w:r>
    </w:p>
    <w:p w14:paraId="12BE00A7">
      <w:pPr>
        <w:pStyle w:val="20"/>
        <w:keepNext w:val="0"/>
        <w:keepLines w:val="0"/>
        <w:widowControl/>
        <w:suppressLineNumbers w:val="0"/>
      </w:pPr>
      <w:r>
        <w:t>To track the number (quantity) of products in the store’s area.</w:t>
      </w:r>
    </w:p>
    <w:p w14:paraId="265DAB34">
      <w:pPr>
        <w:pStyle w:val="20"/>
        <w:keepNext w:val="0"/>
        <w:keepLines w:val="0"/>
        <w:widowControl/>
        <w:suppressLineNumbers w:val="0"/>
      </w:pPr>
      <w:r>
        <w:t>To provide information on quantities received, issued, and any adjustments.</w:t>
      </w:r>
    </w:p>
    <w:p w14:paraId="4F9D28B7">
      <w:pPr>
        <w:pStyle w:val="20"/>
        <w:keepNext w:val="0"/>
        <w:keepLines w:val="0"/>
        <w:widowControl/>
        <w:suppressLineNumbers w:val="0"/>
      </w:pPr>
      <w:r>
        <w:rPr>
          <w:rStyle w:val="21"/>
        </w:rPr>
        <w:t>When to perform:</w:t>
      </w:r>
      <w:r>
        <w:br w:type="textWrapping"/>
      </w:r>
      <w:r>
        <w:t>Each time there is a transaction that affects the stock level of a product.</w:t>
      </w:r>
    </w:p>
    <w:p w14:paraId="7F93AE0E">
      <w:pPr>
        <w:pStyle w:val="20"/>
        <w:keepNext w:val="0"/>
        <w:keepLines w:val="0"/>
        <w:widowControl/>
        <w:suppressLineNumbers w:val="0"/>
      </w:pPr>
      <w:r>
        <w:rPr>
          <w:rStyle w:val="21"/>
        </w:rPr>
        <w:t>Materials needed:</w:t>
      </w:r>
      <w:r>
        <w:br w:type="textWrapping"/>
      </w:r>
      <w:r>
        <w:t>Inventory Control Card, calculator, and pen.</w:t>
      </w:r>
    </w:p>
    <w:p w14:paraId="14B48E4C">
      <w:pPr>
        <w:pStyle w:val="20"/>
        <w:keepNext w:val="0"/>
        <w:keepLines w:val="0"/>
        <w:widowControl/>
        <w:suppressLineNumbers w:val="0"/>
      </w:pPr>
      <w:r>
        <w:rPr>
          <w:rStyle w:val="21"/>
        </w:rPr>
        <w:t>Note:</w:t>
      </w:r>
      <w:r>
        <w:br w:type="textWrapping"/>
      </w:r>
      <w:r>
        <w:t>Provides most information needed to complete the bi-monthly Combined Report and Requisition Form (CRRF).</w:t>
      </w:r>
    </w:p>
    <w:p w14:paraId="31B9D356">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5B04727D">
      <w:pPr>
        <w:pStyle w:val="4"/>
        <w:keepNext w:val="0"/>
        <w:keepLines w:val="0"/>
        <w:widowControl/>
        <w:suppressLineNumbers w:val="0"/>
      </w:pPr>
      <w:r>
        <w:t>ACTION 1 — SELECT THE APPROPRIATE ACTION</w:t>
      </w:r>
    </w:p>
    <w:p w14:paraId="49B6DECB">
      <w:pPr>
        <w:pStyle w:val="20"/>
        <w:keepNext w:val="0"/>
        <w:keepLines w:val="0"/>
        <w:widowControl/>
        <w:suppressLineNumbers w:val="0"/>
      </w:pPr>
      <w:r>
        <w:t xml:space="preserve">If </w:t>
      </w:r>
      <w:r>
        <w:rPr>
          <w:rStyle w:val="21"/>
        </w:rPr>
        <w:t>starting a new Inventory Control Card</w:t>
      </w:r>
      <w:r>
        <w:t>, continue with Step 2.</w:t>
      </w:r>
      <w:r>
        <w:br w:type="textWrapping"/>
      </w:r>
      <w:r>
        <w:t xml:space="preserve">If </w:t>
      </w:r>
      <w:r>
        <w:rPr>
          <w:rStyle w:val="21"/>
        </w:rPr>
        <w:t>recording a transaction</w:t>
      </w:r>
      <w:r>
        <w:t>, skip to Step 10.</w:t>
      </w:r>
    </w:p>
    <w:p w14:paraId="2F149A4F">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63BC9421">
      <w:pPr>
        <w:pStyle w:val="4"/>
        <w:keepNext w:val="0"/>
        <w:keepLines w:val="0"/>
        <w:widowControl/>
        <w:suppressLineNumbers w:val="0"/>
      </w:pPr>
      <w:r>
        <w:t>STEPS TO TAKE WHEN OPENING A NEW INVENTORY CONTROL CARD</w:t>
      </w:r>
    </w:p>
    <w:p w14:paraId="1117058E">
      <w:pPr>
        <w:pStyle w:val="20"/>
        <w:keepNext w:val="0"/>
        <w:keepLines w:val="0"/>
        <w:widowControl/>
        <w:suppressLineNumbers w:val="0"/>
      </w:pPr>
      <w:r>
        <w:rPr>
          <w:rStyle w:val="21"/>
        </w:rPr>
        <w:t>Note:</w:t>
      </w:r>
      <w:r>
        <w:t xml:space="preserve"> One inventory control card per commodity.</w:t>
      </w:r>
    </w:p>
    <w:p w14:paraId="2AB8A57F">
      <w:pPr>
        <w:pStyle w:val="20"/>
        <w:keepNext w:val="0"/>
        <w:keepLines w:val="0"/>
        <w:widowControl/>
        <w:suppressLineNumbers w:val="0"/>
      </w:pPr>
      <w:r>
        <w:rPr>
          <w:rStyle w:val="21"/>
        </w:rPr>
        <w:t>Step 2.</w:t>
      </w:r>
      <w:r>
        <w:t xml:space="preserve"> Name of Facility — Write the name of the facility.</w:t>
      </w:r>
    </w:p>
    <w:p w14:paraId="2C7D3AC4">
      <w:pPr>
        <w:pStyle w:val="20"/>
        <w:keepNext w:val="0"/>
        <w:keepLines w:val="0"/>
        <w:widowControl/>
        <w:suppressLineNumbers w:val="0"/>
      </w:pPr>
      <w:r>
        <w:rPr>
          <w:rStyle w:val="21"/>
        </w:rPr>
        <w:t>Step 3.</w:t>
      </w:r>
      <w:r>
        <w:t xml:space="preserve"> Item Description — Write the product name, including packaging size. For drugs, also include form and strength.</w:t>
      </w:r>
      <w:r>
        <w:br w:type="textWrapping"/>
      </w:r>
      <w:r>
        <w:t xml:space="preserve">Example: </w:t>
      </w:r>
      <w:r>
        <w:rPr>
          <w:rStyle w:val="16"/>
        </w:rPr>
        <w:t>Nevirapine; Rubber Gloves, size M.</w:t>
      </w:r>
    </w:p>
    <w:p w14:paraId="5B36778F">
      <w:pPr>
        <w:pStyle w:val="20"/>
        <w:keepNext w:val="0"/>
        <w:keepLines w:val="0"/>
        <w:widowControl/>
        <w:suppressLineNumbers w:val="0"/>
      </w:pPr>
      <w:r>
        <w:rPr>
          <w:rStyle w:val="21"/>
        </w:rPr>
        <w:t>Step 4.</w:t>
      </w:r>
      <w:r>
        <w:t xml:space="preserve"> Unit of Issue — Write the unit designation for the product.</w:t>
      </w:r>
      <w:r>
        <w:br w:type="textWrapping"/>
      </w:r>
      <w:r>
        <w:t xml:space="preserve">Example: </w:t>
      </w:r>
      <w:r>
        <w:rPr>
          <w:rStyle w:val="16"/>
        </w:rPr>
        <w:t>pack, tablet, piece, etc.</w:t>
      </w:r>
    </w:p>
    <w:p w14:paraId="62632D8E">
      <w:pPr>
        <w:pStyle w:val="20"/>
        <w:keepNext w:val="0"/>
        <w:keepLines w:val="0"/>
        <w:widowControl/>
        <w:suppressLineNumbers w:val="0"/>
      </w:pPr>
      <w:r>
        <w:rPr>
          <w:rStyle w:val="21"/>
        </w:rPr>
        <w:t>Step 5.</w:t>
      </w:r>
      <w:r>
        <w:t xml:space="preserve"> Store Name — Write the name of the store or storage location.</w:t>
      </w:r>
      <w:r>
        <w:br w:type="textWrapping"/>
      </w:r>
      <w:r>
        <w:t xml:space="preserve">Example: </w:t>
      </w:r>
      <w:r>
        <w:rPr>
          <w:rStyle w:val="16"/>
        </w:rPr>
        <w:t>Main Store, Pharmacy Store, General Store, Laboratory Store, etc.</w:t>
      </w:r>
    </w:p>
    <w:p w14:paraId="287557F0">
      <w:pPr>
        <w:pStyle w:val="20"/>
        <w:keepNext w:val="0"/>
        <w:keepLines w:val="0"/>
        <w:widowControl/>
        <w:suppressLineNumbers w:val="0"/>
      </w:pPr>
      <w:r>
        <w:rPr>
          <w:rStyle w:val="21"/>
        </w:rPr>
        <w:t>Step 6.</w:t>
      </w:r>
      <w:r>
        <w:t xml:space="preserve"> Maximum Stock Level — Write the maximum stock level for the product if known.</w:t>
      </w:r>
      <w:r>
        <w:br w:type="textWrapping"/>
      </w:r>
      <w:r>
        <w:t xml:space="preserve">For HIV/AIDS commodities (ARVs, OI drugs, HIV tests, lab reagents, and supplies), this is usually </w:t>
      </w:r>
      <w:r>
        <w:rPr>
          <w:rStyle w:val="21"/>
        </w:rPr>
        <w:t>4 months of stock</w:t>
      </w:r>
      <w:r>
        <w:t>.</w:t>
      </w:r>
    </w:p>
    <w:p w14:paraId="335040B0">
      <w:pPr>
        <w:pStyle w:val="20"/>
        <w:keepNext w:val="0"/>
        <w:keepLines w:val="0"/>
        <w:widowControl/>
        <w:suppressLineNumbers w:val="0"/>
      </w:pPr>
      <w:r>
        <w:rPr>
          <w:rStyle w:val="21"/>
        </w:rPr>
        <w:t>Step 7.</w:t>
      </w:r>
      <w:r>
        <w:t xml:space="preserve"> Minimum Stock Level — Write the minimum stock level for the product if known.</w:t>
      </w:r>
      <w:r>
        <w:br w:type="textWrapping"/>
      </w:r>
      <w:r>
        <w:t xml:space="preserve">For HIV/AIDS commodities, this is usually </w:t>
      </w:r>
      <w:r>
        <w:rPr>
          <w:rStyle w:val="21"/>
        </w:rPr>
        <w:t>2 months of stock</w:t>
      </w:r>
      <w:r>
        <w:t>.</w:t>
      </w:r>
      <w:r>
        <w:br w:type="textWrapping"/>
      </w:r>
      <w:r>
        <w:t xml:space="preserve">You can also include the </w:t>
      </w:r>
      <w:r>
        <w:rPr>
          <w:rStyle w:val="21"/>
        </w:rPr>
        <w:t>Emergency Order Point (EOP)</w:t>
      </w:r>
      <w:r>
        <w:t xml:space="preserve"> (e.g., </w:t>
      </w:r>
      <w:r>
        <w:rPr>
          <w:rStyle w:val="16"/>
        </w:rPr>
        <w:t>EOP = 2 weeks</w:t>
      </w:r>
      <w:r>
        <w:t>).</w:t>
      </w:r>
    </w:p>
    <w:p w14:paraId="47AF957A">
      <w:pPr>
        <w:pStyle w:val="20"/>
        <w:keepNext w:val="0"/>
        <w:keepLines w:val="0"/>
        <w:widowControl/>
        <w:suppressLineNumbers w:val="0"/>
      </w:pPr>
      <w:r>
        <w:rPr>
          <w:rStyle w:val="21"/>
        </w:rPr>
        <w:t>Step 8.</w:t>
      </w:r>
      <w:r>
        <w:t xml:space="preserve"> Balance/Stock on Hand — If starting a new ICC when an old one is full, write the last balance from the previous ICC.</w:t>
      </w:r>
      <w:r>
        <w:br w:type="textWrapping"/>
      </w:r>
      <w:r>
        <w:t>This balance should match the physical count. Investigate any discrepancies and record adjustments.</w:t>
      </w:r>
    </w:p>
    <w:p w14:paraId="244762CA">
      <w:pPr>
        <w:pStyle w:val="20"/>
        <w:keepNext w:val="0"/>
        <w:keepLines w:val="0"/>
        <w:widowControl/>
        <w:suppressLineNumbers w:val="0"/>
      </w:pPr>
      <w:r>
        <w:rPr>
          <w:rStyle w:val="21"/>
        </w:rPr>
        <w:t>Step 9.</w:t>
      </w:r>
      <w:r>
        <w:t xml:space="preserve"> Remark — If starting a new ICC when an old one is full, write “Balance brought forward.”</w:t>
      </w:r>
    </w:p>
    <w:p w14:paraId="34C677A0">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2424847B">
      <w:pPr>
        <w:pStyle w:val="4"/>
        <w:keepNext w:val="0"/>
        <w:keepLines w:val="0"/>
        <w:widowControl/>
        <w:suppressLineNumbers w:val="0"/>
      </w:pPr>
      <w:r>
        <w:t>STEPS TO TAKE WHEN RECORDING TRANSACTIONS</w:t>
      </w:r>
    </w:p>
    <w:p w14:paraId="4C092D59">
      <w:pPr>
        <w:pStyle w:val="20"/>
        <w:keepNext w:val="0"/>
        <w:keepLines w:val="0"/>
        <w:widowControl/>
        <w:suppressLineNumbers w:val="0"/>
      </w:pPr>
      <w:r>
        <w:rPr>
          <w:rStyle w:val="21"/>
        </w:rPr>
        <w:t>Note:</w:t>
      </w:r>
      <w:r>
        <w:t xml:space="preserve"> Record one transaction per row.</w:t>
      </w:r>
    </w:p>
    <w:p w14:paraId="68D4EDC7">
      <w:pPr>
        <w:pStyle w:val="20"/>
        <w:keepNext w:val="0"/>
        <w:keepLines w:val="0"/>
        <w:widowControl/>
        <w:suppressLineNumbers w:val="0"/>
      </w:pPr>
      <w:r>
        <w:rPr>
          <w:rStyle w:val="21"/>
        </w:rPr>
        <w:t>Step 10.</w:t>
      </w:r>
      <w:r>
        <w:t xml:space="preserve"> Select Inventory Control Card — Choose the ICC that matches the product for the transaction.</w:t>
      </w:r>
      <w:r>
        <w:br w:type="textWrapping"/>
      </w:r>
      <w:r>
        <w:t>Each ICC tracks one product.</w:t>
      </w:r>
    </w:p>
    <w:p w14:paraId="1BEF613F">
      <w:pPr>
        <w:pStyle w:val="20"/>
        <w:keepNext w:val="0"/>
        <w:keepLines w:val="0"/>
        <w:widowControl/>
        <w:suppressLineNumbers w:val="0"/>
      </w:pPr>
      <w:r>
        <w:rPr>
          <w:rStyle w:val="21"/>
        </w:rPr>
        <w:t>Step 11.</w:t>
      </w:r>
      <w:r>
        <w:t xml:space="preserve"> Date — Write the transaction date.</w:t>
      </w:r>
      <w:r>
        <w:br w:type="textWrapping"/>
      </w:r>
      <w:r>
        <w:t>If it’s a monthly close-out based on physical count, write the last working date of the month.</w:t>
      </w:r>
    </w:p>
    <w:p w14:paraId="3E4F5983">
      <w:pPr>
        <w:pStyle w:val="20"/>
        <w:keepNext w:val="0"/>
        <w:keepLines w:val="0"/>
        <w:widowControl/>
        <w:suppressLineNumbers w:val="0"/>
      </w:pPr>
      <w:r>
        <w:rPr>
          <w:rStyle w:val="21"/>
        </w:rPr>
        <w:t>Step 12.</w:t>
      </w:r>
      <w:r>
        <w:t xml:space="preserve"> Voucher Number — Write the voucher number if a voucher is used.</w:t>
      </w:r>
    </w:p>
    <w:p w14:paraId="7997426D">
      <w:pPr>
        <w:pStyle w:val="20"/>
        <w:keepNext w:val="0"/>
        <w:keepLines w:val="0"/>
        <w:widowControl/>
        <w:suppressLineNumbers w:val="0"/>
      </w:pPr>
      <w:r>
        <w:t>If receipt or issue: record the transaction record number.</w:t>
      </w:r>
    </w:p>
    <w:p w14:paraId="35262A34">
      <w:pPr>
        <w:pStyle w:val="20"/>
        <w:keepNext w:val="0"/>
        <w:keepLines w:val="0"/>
        <w:widowControl/>
        <w:suppressLineNumbers w:val="0"/>
      </w:pPr>
      <w:r>
        <w:t>If loss or adjustment or physical inventory: leave blank.</w:t>
      </w:r>
    </w:p>
    <w:p w14:paraId="06FED9E0">
      <w:pPr>
        <w:pStyle w:val="20"/>
        <w:keepNext w:val="0"/>
        <w:keepLines w:val="0"/>
        <w:widowControl/>
        <w:suppressLineNumbers w:val="0"/>
      </w:pPr>
      <w:r>
        <w:t>If loss: write “Loss.”</w:t>
      </w:r>
    </w:p>
    <w:p w14:paraId="1ECA3A5F">
      <w:pPr>
        <w:pStyle w:val="20"/>
        <w:keepNext w:val="0"/>
        <w:keepLines w:val="0"/>
        <w:widowControl/>
        <w:suppressLineNumbers w:val="0"/>
      </w:pPr>
      <w:r>
        <w:t>If adjustment to correct an error: write “Adjustment.”</w:t>
      </w:r>
    </w:p>
    <w:p w14:paraId="4B3D6F99">
      <w:pPr>
        <w:pStyle w:val="20"/>
        <w:keepNext w:val="0"/>
        <w:keepLines w:val="0"/>
        <w:widowControl/>
        <w:suppressLineNumbers w:val="0"/>
      </w:pPr>
      <w:r>
        <w:t>If updating during a physical inventory: write “Physical Inventory.”</w:t>
      </w:r>
    </w:p>
    <w:p w14:paraId="5A542320">
      <w:pPr>
        <w:pStyle w:val="20"/>
        <w:keepNext w:val="0"/>
        <w:keepLines w:val="0"/>
        <w:widowControl/>
        <w:suppressLineNumbers w:val="0"/>
      </w:pPr>
      <w:r>
        <w:rPr>
          <w:rStyle w:val="21"/>
        </w:rPr>
        <w:t>Step 13.</w:t>
      </w:r>
      <w:r>
        <w:t xml:space="preserve"> Received from / Issued to — Write the facility or person from whom the product is received or to whom it is issued.</w:t>
      </w:r>
    </w:p>
    <w:p w14:paraId="74723FAA">
      <w:pPr>
        <w:pStyle w:val="20"/>
        <w:keepNext w:val="0"/>
        <w:keepLines w:val="0"/>
        <w:widowControl/>
        <w:suppressLineNumbers w:val="0"/>
      </w:pPr>
      <w:r>
        <w:rPr>
          <w:rStyle w:val="21"/>
        </w:rPr>
        <w:t>Step 14.</w:t>
      </w:r>
      <w:r>
        <w:t xml:space="preserve"> Quantity Received — Record the number of products received (in units of issue).</w:t>
      </w:r>
    </w:p>
    <w:p w14:paraId="70D6E75A">
      <w:pPr>
        <w:pStyle w:val="20"/>
        <w:keepNext w:val="0"/>
        <w:keepLines w:val="0"/>
        <w:widowControl/>
        <w:suppressLineNumbers w:val="0"/>
      </w:pPr>
      <w:r>
        <w:rPr>
          <w:rStyle w:val="21"/>
        </w:rPr>
        <w:t>Step 15.</w:t>
      </w:r>
      <w:r>
        <w:t xml:space="preserve"> Quantity Issued — Record the quantity of the product issued (in units of issue).</w:t>
      </w:r>
    </w:p>
    <w:p w14:paraId="10CDDA52">
      <w:pPr>
        <w:pStyle w:val="20"/>
        <w:keepNext w:val="0"/>
        <w:keepLines w:val="0"/>
        <w:widowControl/>
        <w:suppressLineNumbers w:val="0"/>
      </w:pPr>
      <w:r>
        <w:rPr>
          <w:rStyle w:val="21"/>
        </w:rPr>
        <w:t>Step 16.</w:t>
      </w:r>
      <w:r>
        <w:t xml:space="preserve"> Quantity Losses or Adjustments — Record any loss or adjustment.</w:t>
      </w:r>
      <w:r>
        <w:br w:type="textWrapping"/>
      </w:r>
      <w:r>
        <w:t>Adjustments can be positive or negative.</w:t>
      </w:r>
    </w:p>
    <w:p w14:paraId="7DAAAFB0">
      <w:pPr>
        <w:pStyle w:val="20"/>
        <w:keepNext w:val="0"/>
        <w:keepLines w:val="0"/>
        <w:widowControl/>
        <w:suppressLineNumbers w:val="0"/>
      </w:pPr>
      <w:r>
        <w:t>Positive adjustment = product received from another facility.</w:t>
      </w:r>
    </w:p>
    <w:p w14:paraId="08549DFE">
      <w:pPr>
        <w:pStyle w:val="20"/>
        <w:keepNext w:val="0"/>
        <w:keepLines w:val="0"/>
        <w:widowControl/>
        <w:suppressLineNumbers w:val="0"/>
      </w:pPr>
      <w:r>
        <w:t>Negative adjustment = product transferred to another facility.</w:t>
      </w:r>
    </w:p>
    <w:p w14:paraId="58E04D56">
      <w:pPr>
        <w:pStyle w:val="20"/>
        <w:keepNext w:val="0"/>
        <w:keepLines w:val="0"/>
        <w:widowControl/>
        <w:suppressLineNumbers w:val="0"/>
      </w:pPr>
      <w:r>
        <w:rPr>
          <w:rStyle w:val="21"/>
        </w:rPr>
        <w:t>Step 17.</w:t>
      </w:r>
      <w:r>
        <w:t xml:space="preserve"> Stock Balance — Calculate and record the new balance:</w:t>
      </w:r>
    </w:p>
    <w:p w14:paraId="2C556809">
      <w:pPr>
        <w:pStyle w:val="20"/>
        <w:keepNext w:val="0"/>
        <w:keepLines w:val="0"/>
        <w:widowControl/>
        <w:suppressLineNumbers w:val="0"/>
      </w:pPr>
      <w:r>
        <w:t>Add quantity received to previous balance.</w:t>
      </w:r>
    </w:p>
    <w:p w14:paraId="100E0657">
      <w:pPr>
        <w:pStyle w:val="20"/>
        <w:keepNext w:val="0"/>
        <w:keepLines w:val="0"/>
        <w:widowControl/>
        <w:suppressLineNumbers w:val="0"/>
      </w:pPr>
      <w:r>
        <w:t>Subtract quantity issued.</w:t>
      </w:r>
    </w:p>
    <w:p w14:paraId="1F8A5C75">
      <w:pPr>
        <w:pStyle w:val="20"/>
        <w:keepNext w:val="0"/>
        <w:keepLines w:val="0"/>
        <w:widowControl/>
        <w:suppressLineNumbers w:val="0"/>
      </w:pPr>
      <w:r>
        <w:t>Add or subtract quantity lost or adjusted.</w:t>
      </w:r>
    </w:p>
    <w:p w14:paraId="46A79F94">
      <w:pPr>
        <w:pStyle w:val="20"/>
        <w:keepNext w:val="0"/>
        <w:keepLines w:val="0"/>
        <w:widowControl/>
        <w:suppressLineNumbers w:val="0"/>
      </w:pPr>
      <w:r>
        <w:rPr>
          <w:rStyle w:val="21"/>
        </w:rPr>
        <w:t>Step 18.</w:t>
      </w:r>
      <w:r>
        <w:t xml:space="preserve"> Signature — Sign the ICC after recording the transaction.</w:t>
      </w:r>
    </w:p>
    <w:p w14:paraId="29C5B789">
      <w:pPr>
        <w:pStyle w:val="20"/>
        <w:keepNext w:val="0"/>
        <w:keepLines w:val="0"/>
        <w:widowControl/>
        <w:suppressLineNumbers w:val="0"/>
      </w:pPr>
      <w:r>
        <w:rPr>
          <w:rStyle w:val="21"/>
        </w:rPr>
        <w:t>Step 19.</w:t>
      </w:r>
      <w:r>
        <w:t xml:space="preserve"> Remarks — Write any relevant comment about the transaction.</w:t>
      </w:r>
      <w:r>
        <w:br w:type="textWrapping"/>
      </w:r>
      <w:r>
        <w:t xml:space="preserve">Example: </w:t>
      </w:r>
      <w:r>
        <w:rPr>
          <w:rStyle w:val="16"/>
        </w:rPr>
        <w:t>For loss: “Water damaged.”</w:t>
      </w:r>
    </w:p>
    <w:p w14:paraId="1ADB48E3">
      <w:pPr>
        <w:pStyle w:val="20"/>
        <w:keepNext w:val="0"/>
        <w:keepLines w:val="0"/>
        <w:widowControl/>
        <w:suppressLineNumbers w:val="0"/>
      </w:pPr>
      <w:r>
        <w:rPr>
          <w:rStyle w:val="21"/>
        </w:rPr>
        <w:t>Step 20.</w:t>
      </w:r>
      <w:r>
        <w:t xml:space="preserve"> Select next action —</w:t>
      </w:r>
      <w:r>
        <w:br w:type="textWrapping"/>
      </w:r>
      <w:r>
        <w:t>If you need to record another transaction for the same product, return to Step 10.</w:t>
      </w:r>
    </w:p>
    <w:p w14:paraId="3EBAE37C">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01FB45DC">
      <w:pPr>
        <w:pStyle w:val="4"/>
        <w:keepNext w:val="0"/>
        <w:keepLines w:val="0"/>
        <w:widowControl/>
        <w:suppressLineNumbers w:val="0"/>
      </w:pPr>
      <w:r>
        <w:t>TASK COMPLETION CRITERIA</w:t>
      </w:r>
    </w:p>
    <w:p w14:paraId="3C57CAED">
      <w:pPr>
        <w:pStyle w:val="20"/>
        <w:keepNext w:val="0"/>
        <w:keepLines w:val="0"/>
        <w:widowControl/>
        <w:suppressLineNumbers w:val="0"/>
      </w:pPr>
      <w:r>
        <w:t>The procedure is considered complete when:</w:t>
      </w:r>
    </w:p>
    <w:p w14:paraId="17AAC3AC">
      <w:pPr>
        <w:pStyle w:val="20"/>
        <w:keepNext w:val="0"/>
        <w:keepLines w:val="0"/>
        <w:widowControl/>
        <w:suppressLineNumbers w:val="0"/>
      </w:pPr>
      <w:r>
        <w:t>Facility name, store name, item description, and code, location, and maximum/minimum stock levels are filled in.</w:t>
      </w:r>
    </w:p>
    <w:p w14:paraId="7EF9D5D9">
      <w:pPr>
        <w:pStyle w:val="20"/>
        <w:keepNext w:val="0"/>
        <w:keepLines w:val="0"/>
        <w:widowControl/>
        <w:suppressLineNumbers w:val="0"/>
      </w:pPr>
      <w:r>
        <w:t>Date, voucher number, and “received from / issued to,” batch number, and expiration date are completed.</w:t>
      </w:r>
    </w:p>
    <w:p w14:paraId="165F13F4">
      <w:pPr>
        <w:pStyle w:val="20"/>
        <w:keepNext w:val="0"/>
        <w:keepLines w:val="0"/>
        <w:widowControl/>
        <w:suppressLineNumbers w:val="0"/>
      </w:pPr>
      <w:r>
        <w:t>One of the following fields is filled: Quantity Received, Quantity Issued, or Losses &amp; Adjustments.</w:t>
      </w:r>
    </w:p>
    <w:p w14:paraId="0EE0AAEA">
      <w:pPr>
        <w:pStyle w:val="20"/>
        <w:keepNext w:val="0"/>
        <w:keepLines w:val="0"/>
        <w:widowControl/>
        <w:suppressLineNumbers w:val="0"/>
      </w:pPr>
      <w:r>
        <w:t>Stock balance has been calculated and recorded.</w:t>
      </w:r>
    </w:p>
    <w:p w14:paraId="1F6C0E4A">
      <w:pPr>
        <w:pStyle w:val="20"/>
        <w:keepNext w:val="0"/>
        <w:keepLines w:val="0"/>
        <w:widowControl/>
        <w:suppressLineNumbers w:val="0"/>
      </w:pPr>
      <w:r>
        <w:t>The individual recording the transaction has signed the ICC.</w:t>
      </w:r>
    </w:p>
    <w:p w14:paraId="0D2E61F4">
      <w:pPr>
        <w:tabs>
          <w:tab w:val="left" w:pos="8489"/>
        </w:tabs>
        <w:rPr>
          <w:rFonts w:hint="default" w:ascii="Calibri" w:hAnsi="Calibri" w:cs="Calibri"/>
          <w:sz w:val="21"/>
          <w:szCs w:val="21"/>
        </w:rPr>
      </w:pPr>
    </w:p>
    <w:p w14:paraId="2E21F1C2">
      <w:pPr>
        <w:tabs>
          <w:tab w:val="left" w:pos="8489"/>
        </w:tabs>
        <w:rPr>
          <w:rFonts w:hint="default" w:ascii="Calibri" w:hAnsi="Calibri" w:cs="Calibri"/>
          <w:sz w:val="21"/>
          <w:szCs w:val="21"/>
        </w:rPr>
      </w:pPr>
    </w:p>
    <w:p w14:paraId="12FE89E6">
      <w:pPr>
        <w:tabs>
          <w:tab w:val="left" w:pos="8489"/>
        </w:tabs>
        <w:rPr>
          <w:rFonts w:hint="default" w:ascii="Calibri" w:hAnsi="Calibri" w:cs="Calibri"/>
          <w:sz w:val="21"/>
          <w:szCs w:val="21"/>
        </w:rPr>
      </w:pPr>
    </w:p>
    <w:p w14:paraId="6B75894A">
      <w:pPr>
        <w:tabs>
          <w:tab w:val="left" w:pos="8489"/>
        </w:tabs>
        <w:rPr>
          <w:rFonts w:hint="default" w:ascii="Calibri" w:hAnsi="Calibri" w:cs="Calibri"/>
          <w:sz w:val="21"/>
          <w:szCs w:val="21"/>
        </w:rPr>
      </w:pPr>
    </w:p>
    <w:p w14:paraId="1956F5A1">
      <w:pPr>
        <w:pStyle w:val="20"/>
        <w:keepNext w:val="0"/>
        <w:keepLines w:val="0"/>
        <w:widowControl/>
        <w:suppressLineNumbers w:val="0"/>
      </w:pPr>
      <w:r>
        <w:rPr>
          <w:rStyle w:val="21"/>
        </w:rPr>
        <w:t>Procedure:</w:t>
      </w:r>
      <w:r>
        <w:t xml:space="preserve"> Conducting a Physical Inventory</w:t>
      </w:r>
    </w:p>
    <w:p w14:paraId="10882943">
      <w:pPr>
        <w:pStyle w:val="20"/>
        <w:keepNext w:val="0"/>
        <w:keepLines w:val="0"/>
        <w:widowControl/>
        <w:suppressLineNumbers w:val="0"/>
      </w:pPr>
      <w:r>
        <w:rPr>
          <w:rStyle w:val="21"/>
        </w:rPr>
        <w:t>Responsible persons:</w:t>
      </w:r>
    </w:p>
    <w:p w14:paraId="29E677D2">
      <w:pPr>
        <w:pStyle w:val="20"/>
        <w:keepNext w:val="0"/>
        <w:keepLines w:val="0"/>
        <w:widowControl/>
        <w:suppressLineNumbers w:val="0"/>
      </w:pPr>
      <w:r>
        <w:t>Logistics Officer</w:t>
      </w:r>
    </w:p>
    <w:p w14:paraId="5AE1106C">
      <w:pPr>
        <w:pStyle w:val="20"/>
        <w:keepNext w:val="0"/>
        <w:keepLines w:val="0"/>
        <w:widowControl/>
        <w:suppressLineNumbers w:val="0"/>
      </w:pPr>
      <w:r>
        <w:t>TA Laboratory Services/FP</w:t>
      </w:r>
    </w:p>
    <w:p w14:paraId="096A7542">
      <w:pPr>
        <w:pStyle w:val="20"/>
        <w:keepNext w:val="0"/>
        <w:keepLines w:val="0"/>
        <w:widowControl/>
        <w:suppressLineNumbers w:val="0"/>
      </w:pPr>
      <w:r>
        <w:t>TA Pharmacy Services/FP</w:t>
      </w:r>
    </w:p>
    <w:p w14:paraId="142D726A">
      <w:pPr>
        <w:pStyle w:val="20"/>
        <w:keepNext w:val="0"/>
        <w:keepLines w:val="0"/>
        <w:widowControl/>
        <w:suppressLineNumbers w:val="0"/>
      </w:pPr>
      <w:r>
        <w:t>Laboratory &amp; Pharmacy Store Managers</w:t>
      </w:r>
    </w:p>
    <w:p w14:paraId="34B2639A">
      <w:pPr>
        <w:pStyle w:val="20"/>
        <w:keepNext w:val="0"/>
        <w:keepLines w:val="0"/>
        <w:widowControl/>
        <w:suppressLineNumbers w:val="0"/>
      </w:pPr>
      <w:r>
        <w:rPr>
          <w:rStyle w:val="21"/>
        </w:rPr>
        <w:t>Purpose:</w:t>
      </w:r>
    </w:p>
    <w:p w14:paraId="6A353A65">
      <w:pPr>
        <w:pStyle w:val="20"/>
        <w:keepNext w:val="0"/>
        <w:keepLines w:val="0"/>
        <w:widowControl/>
        <w:suppressLineNumbers w:val="0"/>
      </w:pPr>
      <w:r>
        <w:t>To verify that the stock balance on the inventory control card accurately reflects the number of usable products available in the store.</w:t>
      </w:r>
    </w:p>
    <w:p w14:paraId="2A31A160">
      <w:pPr>
        <w:pStyle w:val="20"/>
        <w:keepNext w:val="0"/>
        <w:keepLines w:val="0"/>
        <w:widowControl/>
        <w:suppressLineNumbers w:val="0"/>
      </w:pPr>
      <w:r>
        <w:t>To detect errors in commodity management records or identify any losses in the store.</w:t>
      </w:r>
    </w:p>
    <w:p w14:paraId="10CDABAC">
      <w:pPr>
        <w:pStyle w:val="20"/>
        <w:keepNext w:val="0"/>
        <w:keepLines w:val="0"/>
        <w:widowControl/>
        <w:suppressLineNumbers w:val="0"/>
      </w:pPr>
      <w:r>
        <w:t>To provide an opportunity to reorganize the store.</w:t>
      </w:r>
    </w:p>
    <w:p w14:paraId="546D9729">
      <w:pPr>
        <w:pStyle w:val="20"/>
        <w:keepNext w:val="0"/>
        <w:keepLines w:val="0"/>
        <w:widowControl/>
        <w:suppressLineNumbers w:val="0"/>
      </w:pPr>
      <w:r>
        <w:rPr>
          <w:rStyle w:val="21"/>
        </w:rPr>
        <w:t>When to perform:</w:t>
      </w:r>
      <w:r>
        <w:t xml:space="preserve"> Weekly.</w:t>
      </w:r>
    </w:p>
    <w:p w14:paraId="72309390">
      <w:pPr>
        <w:pStyle w:val="20"/>
        <w:keepNext w:val="0"/>
        <w:keepLines w:val="0"/>
        <w:widowControl/>
        <w:suppressLineNumbers w:val="0"/>
      </w:pPr>
      <w:r>
        <w:rPr>
          <w:rStyle w:val="21"/>
        </w:rPr>
        <w:t>Materials needed:</w:t>
      </w:r>
      <w:r>
        <w:t xml:space="preserve"> Inventory Control Cards, calculators, pencils, and paper.</w:t>
      </w:r>
    </w:p>
    <w:p w14:paraId="6F8A6900">
      <w:pPr>
        <w:pStyle w:val="20"/>
        <w:keepNext w:val="0"/>
        <w:keepLines w:val="0"/>
        <w:widowControl/>
        <w:suppressLineNumbers w:val="0"/>
      </w:pPr>
      <w:r>
        <w:rPr>
          <w:rStyle w:val="21"/>
        </w:rPr>
        <w:t>Note:</w:t>
      </w:r>
    </w:p>
    <w:p w14:paraId="02887D8A">
      <w:pPr>
        <w:pStyle w:val="20"/>
        <w:keepNext w:val="0"/>
        <w:keepLines w:val="0"/>
        <w:widowControl/>
        <w:suppressLineNumbers w:val="0"/>
      </w:pPr>
      <w:r>
        <w:t>For larger facilities using both Bin Cards and Inventory Control Cards, Bin Cards should also be updated during the physical inventory.</w:t>
      </w:r>
    </w:p>
    <w:p w14:paraId="66CB70E0">
      <w:pPr>
        <w:pStyle w:val="20"/>
        <w:keepNext w:val="0"/>
        <w:keepLines w:val="0"/>
        <w:widowControl/>
        <w:suppressLineNumbers w:val="0"/>
      </w:pPr>
      <w:r>
        <w:t>The same procedure described below applies.</w:t>
      </w:r>
    </w:p>
    <w:p w14:paraId="15EB1982">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043CBFC5">
      <w:pPr>
        <w:pStyle w:val="4"/>
        <w:keepNext w:val="0"/>
        <w:keepLines w:val="0"/>
        <w:widowControl/>
        <w:suppressLineNumbers w:val="0"/>
      </w:pPr>
      <w:r>
        <w:t>PREPARATION STEPS</w:t>
      </w:r>
    </w:p>
    <w:p w14:paraId="095280FB">
      <w:pPr>
        <w:pStyle w:val="20"/>
        <w:keepNext w:val="0"/>
        <w:keepLines w:val="0"/>
        <w:widowControl/>
        <w:suppressLineNumbers w:val="0"/>
      </w:pPr>
      <w:r>
        <w:rPr>
          <w:rStyle w:val="21"/>
        </w:rPr>
        <w:t>Set a date</w:t>
      </w:r>
      <w:r>
        <w:t xml:space="preserve"> for the physical inventory.</w:t>
      </w:r>
      <w:r>
        <w:br w:type="textWrapping"/>
      </w:r>
      <w:r>
        <w:t>If appropriate, select a physical inventory team from the facility or state office.</w:t>
      </w:r>
      <w:r>
        <w:br w:type="textWrapping"/>
      </w:r>
      <w:r>
        <w:t>The store manager must be part of this team.</w:t>
      </w:r>
    </w:p>
    <w:p w14:paraId="1F6D4FB8">
      <w:pPr>
        <w:pStyle w:val="20"/>
        <w:keepNext w:val="0"/>
        <w:keepLines w:val="0"/>
        <w:widowControl/>
        <w:suppressLineNumbers w:val="0"/>
      </w:pPr>
      <w:r>
        <w:rPr>
          <w:rStyle w:val="21"/>
        </w:rPr>
        <w:t>Update Inventory Control Cards</w:t>
      </w:r>
      <w:r>
        <w:t xml:space="preserve"> to reflect all transactions up to the day of the physical inventory.</w:t>
      </w:r>
    </w:p>
    <w:p w14:paraId="627C7806">
      <w:pPr>
        <w:pStyle w:val="20"/>
        <w:keepNext w:val="0"/>
        <w:keepLines w:val="0"/>
        <w:widowControl/>
        <w:suppressLineNumbers w:val="0"/>
      </w:pPr>
      <w:r>
        <w:rPr>
          <w:rStyle w:val="21"/>
        </w:rPr>
        <w:t>Suspend product issuance</w:t>
      </w:r>
      <w:r>
        <w:t xml:space="preserve"> during the physical inventory process.</w:t>
      </w:r>
    </w:p>
    <w:p w14:paraId="5899B3BB">
      <w:pPr>
        <w:pStyle w:val="20"/>
        <w:keepNext w:val="0"/>
        <w:keepLines w:val="0"/>
        <w:widowControl/>
        <w:suppressLineNumbers w:val="0"/>
      </w:pPr>
      <w:r>
        <w:rPr>
          <w:rStyle w:val="21"/>
        </w:rPr>
        <w:t>Do not count receipts</w:t>
      </w:r>
      <w:r>
        <w:t xml:space="preserve"> on the day of physical inventory except in an emergency.</w:t>
      </w:r>
      <w:r>
        <w:br w:type="textWrapping"/>
      </w:r>
      <w:r>
        <w:t>Any receipts that arrive that day should be counted in the next physical inventory.</w:t>
      </w:r>
    </w:p>
    <w:p w14:paraId="680D124D">
      <w:pPr>
        <w:pStyle w:val="20"/>
        <w:keepNext w:val="0"/>
        <w:keepLines w:val="0"/>
        <w:widowControl/>
        <w:suppressLineNumbers w:val="0"/>
      </w:pPr>
      <w:r>
        <w:rPr>
          <w:rStyle w:val="21"/>
        </w:rPr>
        <w:t>Prepare the store:</w:t>
      </w:r>
    </w:p>
    <w:p w14:paraId="5AA3D851">
      <w:pPr>
        <w:pStyle w:val="20"/>
        <w:keepNext w:val="0"/>
        <w:keepLines w:val="0"/>
        <w:widowControl/>
        <w:suppressLineNumbers w:val="0"/>
      </w:pPr>
      <w:r>
        <w:t>Ensure all cartons are neatly stacked.</w:t>
      </w:r>
    </w:p>
    <w:p w14:paraId="5F2FA3C4">
      <w:pPr>
        <w:pStyle w:val="20"/>
        <w:keepNext w:val="0"/>
        <w:keepLines w:val="0"/>
        <w:widowControl/>
        <w:suppressLineNumbers w:val="0"/>
      </w:pPr>
      <w:r>
        <w:t>Partial cartons should be clearly visible.</w:t>
      </w:r>
    </w:p>
    <w:p w14:paraId="64C0A36C">
      <w:pPr>
        <w:pStyle w:val="20"/>
        <w:keepNext w:val="0"/>
        <w:keepLines w:val="0"/>
        <w:widowControl/>
        <w:suppressLineNumbers w:val="0"/>
      </w:pPr>
      <w:r>
        <w:rPr>
          <w:rStyle w:val="21"/>
        </w:rPr>
        <w:t>Reorganize products by FEFO (First-to-Expire, First-Out):</w:t>
      </w:r>
    </w:p>
    <w:p w14:paraId="38A9E5FA">
      <w:pPr>
        <w:pStyle w:val="20"/>
        <w:keepNext w:val="0"/>
        <w:keepLines w:val="0"/>
        <w:widowControl/>
        <w:suppressLineNumbers w:val="0"/>
      </w:pPr>
      <w:r>
        <w:t>Mark expiry dates clearly with large, dark numbers on each box or carton.</w:t>
      </w:r>
    </w:p>
    <w:p w14:paraId="523F4E94">
      <w:pPr>
        <w:pStyle w:val="20"/>
        <w:keepNext w:val="0"/>
        <w:keepLines w:val="0"/>
        <w:widowControl/>
        <w:suppressLineNumbers w:val="0"/>
      </w:pPr>
      <w:r>
        <w:t>Separate items based on expiry dates.</w:t>
      </w:r>
    </w:p>
    <w:p w14:paraId="1F249059">
      <w:pPr>
        <w:pStyle w:val="20"/>
        <w:keepNext w:val="0"/>
        <w:keepLines w:val="0"/>
        <w:widowControl/>
        <w:suppressLineNumbers w:val="0"/>
      </w:pPr>
      <w:r>
        <w:t>This should normally be done during routine receipt and management.</w:t>
      </w:r>
    </w:p>
    <w:p w14:paraId="54D7BEFC">
      <w:pPr>
        <w:pStyle w:val="20"/>
        <w:keepNext w:val="0"/>
        <w:keepLines w:val="0"/>
        <w:widowControl/>
        <w:suppressLineNumbers w:val="0"/>
      </w:pPr>
      <w:r>
        <w:rPr>
          <w:rStyle w:val="21"/>
        </w:rPr>
        <w:t>Separate and label expired, damaged, or obsolete commodities.</w:t>
      </w:r>
    </w:p>
    <w:p w14:paraId="040B7A3F">
      <w:pPr>
        <w:pStyle w:val="20"/>
        <w:keepNext w:val="0"/>
        <w:keepLines w:val="0"/>
        <w:widowControl/>
        <w:suppressLineNumbers w:val="0"/>
      </w:pPr>
      <w:r>
        <w:rPr>
          <w:rStyle w:val="21"/>
        </w:rPr>
        <w:t>Establish two-person counting teams:</w:t>
      </w:r>
    </w:p>
    <w:p w14:paraId="6EE69F35">
      <w:pPr>
        <w:pStyle w:val="20"/>
        <w:keepNext w:val="0"/>
        <w:keepLines w:val="0"/>
        <w:widowControl/>
        <w:suppressLineNumbers w:val="0"/>
      </w:pPr>
      <w:r>
        <w:t>One person counts the stock.</w:t>
      </w:r>
    </w:p>
    <w:p w14:paraId="1C2CF45B">
      <w:pPr>
        <w:pStyle w:val="20"/>
        <w:keepNext w:val="0"/>
        <w:keepLines w:val="0"/>
        <w:widowControl/>
        <w:suppressLineNumbers w:val="0"/>
      </w:pPr>
      <w:r>
        <w:t>The other records the results of the count.</w:t>
      </w:r>
    </w:p>
    <w:p w14:paraId="33A2F0C0">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58A62449">
      <w:pPr>
        <w:pStyle w:val="4"/>
        <w:keepNext w:val="0"/>
        <w:keepLines w:val="0"/>
        <w:widowControl/>
        <w:suppressLineNumbers w:val="0"/>
      </w:pPr>
      <w:r>
        <w:t>ACTIONS AND PROCEDURE</w:t>
      </w:r>
    </w:p>
    <w:p w14:paraId="7BB50231">
      <w:pPr>
        <w:pStyle w:val="20"/>
        <w:keepNext w:val="0"/>
        <w:keepLines w:val="0"/>
        <w:widowControl/>
        <w:suppressLineNumbers w:val="0"/>
      </w:pPr>
      <w:r>
        <w:rPr>
          <w:rStyle w:val="21"/>
        </w:rPr>
        <w:t>Action 1 — Count the usable commodities.</w:t>
      </w:r>
    </w:p>
    <w:p w14:paraId="767BFA1D">
      <w:pPr>
        <w:pStyle w:val="20"/>
        <w:keepNext w:val="0"/>
        <w:keepLines w:val="0"/>
        <w:widowControl/>
        <w:suppressLineNumbers w:val="0"/>
      </w:pPr>
      <w:r>
        <w:rPr>
          <w:rStyle w:val="21"/>
        </w:rPr>
        <w:t>Step 1:</w:t>
      </w:r>
      <w:r>
        <w:t xml:space="preserve"> Count unopened or complete cartons first.</w:t>
      </w:r>
    </w:p>
    <w:p w14:paraId="11528FDF">
      <w:pPr>
        <w:pStyle w:val="20"/>
        <w:keepNext w:val="0"/>
        <w:keepLines w:val="0"/>
        <w:widowControl/>
        <w:suppressLineNumbers w:val="0"/>
      </w:pPr>
      <w:r>
        <w:t>Multiply the number of cartons by the number of units in each carton.</w:t>
      </w:r>
    </w:p>
    <w:p w14:paraId="412F7698">
      <w:pPr>
        <w:pStyle w:val="20"/>
        <w:keepNext w:val="0"/>
        <w:keepLines w:val="0"/>
        <w:widowControl/>
        <w:suppressLineNumbers w:val="0"/>
      </w:pPr>
      <w:r>
        <w:t>The result gives the total number of products in unopened cartons.</w:t>
      </w:r>
    </w:p>
    <w:p w14:paraId="7BC9A955">
      <w:pPr>
        <w:pStyle w:val="20"/>
        <w:keepNext w:val="0"/>
        <w:keepLines w:val="0"/>
        <w:widowControl/>
        <w:suppressLineNumbers w:val="0"/>
      </w:pPr>
      <w:r>
        <w:rPr>
          <w:rStyle w:val="21"/>
        </w:rPr>
        <w:t>Step 2:</w:t>
      </w:r>
      <w:r>
        <w:t xml:space="preserve"> Count open cartons.</w:t>
      </w:r>
    </w:p>
    <w:p w14:paraId="16DDCE4F">
      <w:pPr>
        <w:pStyle w:val="20"/>
        <w:keepNext w:val="0"/>
        <w:keepLines w:val="0"/>
        <w:widowControl/>
        <w:suppressLineNumbers w:val="0"/>
      </w:pPr>
      <w:r>
        <w:t>If an open carton contains unopened boxes, count the boxes and multiply by the number of units per box.</w:t>
      </w:r>
    </w:p>
    <w:p w14:paraId="7683D75F">
      <w:pPr>
        <w:pStyle w:val="20"/>
        <w:keepNext w:val="0"/>
        <w:keepLines w:val="0"/>
        <w:widowControl/>
        <w:suppressLineNumbers w:val="0"/>
      </w:pPr>
      <w:r>
        <w:t>This gives the total number of products in the unopened boxes.</w:t>
      </w:r>
    </w:p>
    <w:p w14:paraId="7EEE8A68">
      <w:pPr>
        <w:pStyle w:val="20"/>
        <w:keepNext w:val="0"/>
        <w:keepLines w:val="0"/>
        <w:widowControl/>
        <w:suppressLineNumbers w:val="0"/>
      </w:pPr>
      <w:r>
        <w:rPr>
          <w:rStyle w:val="21"/>
        </w:rPr>
        <w:t>Step 3:</w:t>
      </w:r>
      <w:r>
        <w:t xml:space="preserve"> Count all the individual units in open boxes, shelves, drawers, or other locations.</w:t>
      </w:r>
    </w:p>
    <w:p w14:paraId="4775944E">
      <w:pPr>
        <w:pStyle w:val="20"/>
        <w:keepNext w:val="0"/>
        <w:keepLines w:val="0"/>
        <w:widowControl/>
        <w:suppressLineNumbers w:val="0"/>
      </w:pPr>
      <w:r>
        <w:rPr>
          <w:rStyle w:val="21"/>
        </w:rPr>
        <w:t>Step 4:</w:t>
      </w:r>
      <w:r>
        <w:t xml:space="preserve"> Add together:</w:t>
      </w:r>
    </w:p>
    <w:p w14:paraId="24BCB251">
      <w:pPr>
        <w:pStyle w:val="20"/>
        <w:keepNext w:val="0"/>
        <w:keepLines w:val="0"/>
        <w:widowControl/>
        <w:suppressLineNumbers w:val="0"/>
      </w:pPr>
      <w:r>
        <w:t>Total from unopened cartons.</w:t>
      </w:r>
    </w:p>
    <w:p w14:paraId="78B423BB">
      <w:pPr>
        <w:pStyle w:val="20"/>
        <w:keepNext w:val="0"/>
        <w:keepLines w:val="0"/>
        <w:widowControl/>
        <w:suppressLineNumbers w:val="0"/>
      </w:pPr>
      <w:r>
        <w:t>Total from unopened boxes.</w:t>
      </w:r>
    </w:p>
    <w:p w14:paraId="16030146">
      <w:pPr>
        <w:pStyle w:val="20"/>
        <w:keepNext w:val="0"/>
        <w:keepLines w:val="0"/>
        <w:widowControl/>
        <w:suppressLineNumbers w:val="0"/>
      </w:pPr>
      <w:r>
        <w:t>Total from open boxes or shelves.</w:t>
      </w:r>
    </w:p>
    <w:p w14:paraId="4116795D">
      <w:pPr>
        <w:pStyle w:val="20"/>
        <w:keepNext w:val="0"/>
        <w:keepLines w:val="0"/>
        <w:widowControl/>
        <w:suppressLineNumbers w:val="0"/>
      </w:pPr>
      <w:r>
        <w:t xml:space="preserve">This total represents the </w:t>
      </w:r>
      <w:r>
        <w:rPr>
          <w:rStyle w:val="21"/>
        </w:rPr>
        <w:t>actual Quantity on Hand (QOH)</w:t>
      </w:r>
      <w:r>
        <w:t xml:space="preserve"> — the total number of products available in the store or laboratory.</w:t>
      </w:r>
    </w:p>
    <w:p w14:paraId="2CF3E879">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0BF8E580">
      <w:pPr>
        <w:pStyle w:val="4"/>
        <w:keepNext w:val="0"/>
        <w:keepLines w:val="0"/>
        <w:widowControl/>
        <w:suppressLineNumbers w:val="0"/>
      </w:pPr>
      <w:r>
        <w:t>EXAMPLE CALCULATION</w:t>
      </w:r>
    </w:p>
    <w:p w14:paraId="75BC39E8">
      <w:pPr>
        <w:pStyle w:val="20"/>
        <w:keepNext w:val="0"/>
        <w:keepLines w:val="0"/>
        <w:widowControl/>
        <w:suppressLineNumbers w:val="0"/>
      </w:pPr>
      <w:r>
        <w:t>40 unopened cartons each containing 20 ARV drugs:</w:t>
      </w:r>
      <w:r>
        <w:br w:type="textWrapping"/>
      </w:r>
      <w:r>
        <w:t>40 × 20 = 800 ARV drugs.</w:t>
      </w:r>
    </w:p>
    <w:p w14:paraId="0D84B992">
      <w:pPr>
        <w:pStyle w:val="20"/>
        <w:keepNext w:val="0"/>
        <w:keepLines w:val="0"/>
        <w:widowControl/>
        <w:suppressLineNumbers w:val="0"/>
      </w:pPr>
      <w:r>
        <w:t>10 unopened boxes each containing 10 ARV drugs:</w:t>
      </w:r>
      <w:r>
        <w:br w:type="textWrapping"/>
      </w:r>
      <w:r>
        <w:t>10 × 10 = 100 ARV drugs.</w:t>
      </w:r>
    </w:p>
    <w:p w14:paraId="55782F69">
      <w:pPr>
        <w:pStyle w:val="20"/>
        <w:keepNext w:val="0"/>
        <w:keepLines w:val="0"/>
        <w:widowControl/>
        <w:suppressLineNumbers w:val="0"/>
      </w:pPr>
      <w:r>
        <w:t>9 ARV drugs counted in an open box on a shelf.</w:t>
      </w:r>
    </w:p>
    <w:p w14:paraId="4D5E364E">
      <w:pPr>
        <w:pStyle w:val="20"/>
        <w:keepNext w:val="0"/>
        <w:keepLines w:val="0"/>
        <w:widowControl/>
        <w:suppressLineNumbers w:val="0"/>
      </w:pPr>
      <w:r>
        <w:rPr>
          <w:rStyle w:val="21"/>
        </w:rPr>
        <w:t>Total:</w:t>
      </w:r>
      <w:r>
        <w:br w:type="textWrapping"/>
      </w:r>
      <w:r>
        <w:t xml:space="preserve">800 (from cartons) + 100 (from boxes) + 9 (from open box) = </w:t>
      </w:r>
      <w:r>
        <w:rPr>
          <w:rStyle w:val="21"/>
        </w:rPr>
        <w:t>909 total ARV drugs</w:t>
      </w:r>
      <w:r>
        <w:t>.</w:t>
      </w:r>
      <w:r>
        <w:br w:type="textWrapping"/>
      </w:r>
      <w:r>
        <w:t xml:space="preserve">This equals the </w:t>
      </w:r>
      <w:r>
        <w:rPr>
          <w:rStyle w:val="21"/>
        </w:rPr>
        <w:t>Actual Quantity on Hand</w:t>
      </w:r>
      <w:r>
        <w:t>.</w:t>
      </w:r>
    </w:p>
    <w:p w14:paraId="123E401D">
      <w:pPr>
        <w:pStyle w:val="20"/>
        <w:keepNext w:val="0"/>
        <w:keepLines w:val="0"/>
        <w:widowControl/>
        <w:suppressLineNumbers w:val="0"/>
      </w:pPr>
      <w:r>
        <w:rPr>
          <w:rStyle w:val="21"/>
        </w:rPr>
        <w:t>Note:</w:t>
      </w:r>
      <w:r>
        <w:br w:type="textWrapping"/>
      </w:r>
      <w:r>
        <w:t>Ensure that only units with the same product name and the same expiration date are counted together.</w:t>
      </w:r>
    </w:p>
    <w:p w14:paraId="38DFDF04">
      <w:pPr>
        <w:tabs>
          <w:tab w:val="left" w:pos="8489"/>
        </w:tabs>
        <w:rPr>
          <w:rFonts w:hint="default" w:ascii="Calibri" w:hAnsi="Calibri" w:cs="Calibri"/>
          <w:sz w:val="21"/>
          <w:szCs w:val="21"/>
        </w:rPr>
      </w:pPr>
    </w:p>
    <w:p w14:paraId="667235F2">
      <w:pPr>
        <w:tabs>
          <w:tab w:val="left" w:pos="8489"/>
        </w:tabs>
        <w:rPr>
          <w:rFonts w:hint="default" w:ascii="Calibri" w:hAnsi="Calibri" w:cs="Calibri"/>
          <w:sz w:val="21"/>
          <w:szCs w:val="21"/>
        </w:rPr>
      </w:pPr>
    </w:p>
    <w:p w14:paraId="09B1C991">
      <w:pPr>
        <w:pStyle w:val="20"/>
        <w:keepNext w:val="0"/>
        <w:keepLines w:val="0"/>
        <w:widowControl/>
        <w:suppressLineNumbers w:val="0"/>
      </w:pPr>
      <w:r>
        <w:rPr>
          <w:rStyle w:val="21"/>
        </w:rPr>
        <w:t>Action 2 — Record the physical inventory results on the Inventory Control Card.</w:t>
      </w:r>
    </w:p>
    <w:p w14:paraId="00E9FB47">
      <w:pPr>
        <w:pStyle w:val="20"/>
        <w:keepNext w:val="0"/>
        <w:keepLines w:val="0"/>
        <w:widowControl/>
        <w:suppressLineNumbers w:val="0"/>
      </w:pPr>
      <w:r>
        <w:rPr>
          <w:rStyle w:val="21"/>
        </w:rPr>
        <w:t>Steps:</w:t>
      </w:r>
    </w:p>
    <w:p w14:paraId="058E9B95">
      <w:pPr>
        <w:pStyle w:val="20"/>
        <w:keepNext w:val="0"/>
        <w:keepLines w:val="0"/>
        <w:widowControl/>
        <w:suppressLineNumbers w:val="0"/>
      </w:pPr>
      <w:r>
        <w:t>On the Inventory Control Card for the product, circle the last calculated stock balance.</w:t>
      </w:r>
    </w:p>
    <w:p w14:paraId="7F539AEC">
      <w:pPr>
        <w:pStyle w:val="20"/>
        <w:keepNext w:val="0"/>
        <w:keepLines w:val="0"/>
        <w:widowControl/>
        <w:suppressLineNumbers w:val="0"/>
      </w:pPr>
      <w:r>
        <w:t>Draw a line through the next empty row on the card.</w:t>
      </w:r>
    </w:p>
    <w:p w14:paraId="036AC34F">
      <w:pPr>
        <w:pStyle w:val="20"/>
        <w:keepNext w:val="0"/>
        <w:keepLines w:val="0"/>
        <w:widowControl/>
        <w:suppressLineNumbers w:val="0"/>
      </w:pPr>
      <w:r>
        <w:t xml:space="preserve">In the following row, write the date of the physical inventory in the </w:t>
      </w:r>
      <w:r>
        <w:rPr>
          <w:rStyle w:val="21"/>
        </w:rPr>
        <w:t>Date</w:t>
      </w:r>
      <w:r>
        <w:t xml:space="preserve"> column.</w:t>
      </w:r>
    </w:p>
    <w:p w14:paraId="08A4FFDC">
      <w:pPr>
        <w:pStyle w:val="20"/>
        <w:keepNext w:val="0"/>
        <w:keepLines w:val="0"/>
        <w:widowControl/>
        <w:suppressLineNumbers w:val="0"/>
      </w:pPr>
      <w:r>
        <w:t xml:space="preserve">In the </w:t>
      </w:r>
      <w:r>
        <w:rPr>
          <w:rStyle w:val="21"/>
        </w:rPr>
        <w:t>Received from / Issued to</w:t>
      </w:r>
      <w:r>
        <w:t xml:space="preserve"> column, write “Physical Inventory.”</w:t>
      </w:r>
    </w:p>
    <w:p w14:paraId="0D616D77">
      <w:pPr>
        <w:pStyle w:val="20"/>
        <w:keepNext w:val="0"/>
        <w:keepLines w:val="0"/>
        <w:widowControl/>
        <w:suppressLineNumbers w:val="0"/>
      </w:pPr>
      <w:r>
        <w:t xml:space="preserve">In the </w:t>
      </w:r>
      <w:r>
        <w:rPr>
          <w:rStyle w:val="21"/>
        </w:rPr>
        <w:t>Stock Balance</w:t>
      </w:r>
      <w:r>
        <w:t xml:space="preserve"> column, record the </w:t>
      </w:r>
      <w:r>
        <w:rPr>
          <w:rStyle w:val="21"/>
        </w:rPr>
        <w:t>Actual Quantity on Hand</w:t>
      </w:r>
      <w:r>
        <w:t xml:space="preserve"> obtained from the physical count.</w:t>
      </w:r>
    </w:p>
    <w:p w14:paraId="6B8501EF">
      <w:pPr>
        <w:pStyle w:val="20"/>
        <w:keepNext w:val="0"/>
        <w:keepLines w:val="0"/>
        <w:widowControl/>
        <w:suppressLineNumbers w:val="0"/>
      </w:pPr>
      <w:r>
        <w:rPr>
          <w:rStyle w:val="21"/>
        </w:rPr>
        <w:t>Purpose:</w:t>
      </w:r>
      <w:r>
        <w:br w:type="textWrapping"/>
      </w:r>
      <w:r>
        <w:t>This step ensures that physical inventory data is clearly separated from regular transaction records on the card.</w:t>
      </w:r>
    </w:p>
    <w:p w14:paraId="2444059A">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101B6183">
      <w:pPr>
        <w:pStyle w:val="20"/>
        <w:keepNext w:val="0"/>
        <w:keepLines w:val="0"/>
        <w:widowControl/>
        <w:suppressLineNumbers w:val="0"/>
      </w:pPr>
      <w:r>
        <w:rPr>
          <w:rStyle w:val="21"/>
        </w:rPr>
        <w:t>Action 3 — Calculate losses or adjustments.</w:t>
      </w:r>
    </w:p>
    <w:p w14:paraId="7071E1CA">
      <w:pPr>
        <w:pStyle w:val="20"/>
        <w:keepNext w:val="0"/>
        <w:keepLines w:val="0"/>
        <w:widowControl/>
        <w:suppressLineNumbers w:val="0"/>
      </w:pPr>
      <w:r>
        <w:rPr>
          <w:rStyle w:val="21"/>
        </w:rPr>
        <w:t>Steps:</w:t>
      </w:r>
    </w:p>
    <w:p w14:paraId="68A1BF27">
      <w:pPr>
        <w:pStyle w:val="20"/>
        <w:keepNext w:val="0"/>
        <w:keepLines w:val="0"/>
        <w:widowControl/>
        <w:suppressLineNumbers w:val="0"/>
      </w:pPr>
      <w:r>
        <w:t>Subtract the calculated stock balance on the Inventory Control Card from the Actual Quantity on Hand (QOH).</w:t>
      </w:r>
    </w:p>
    <w:p w14:paraId="0AB9CDB6">
      <w:pPr>
        <w:pStyle w:val="20"/>
        <w:keepNext w:val="0"/>
        <w:keepLines w:val="0"/>
        <w:widowControl/>
        <w:suppressLineNumbers w:val="0"/>
      </w:pPr>
      <w:r>
        <w:t>Example:</w:t>
      </w:r>
      <w:r>
        <w:rPr>
          <w:rFonts w:hint="default"/>
          <w:lang w:val="en-US"/>
        </w:rPr>
        <w:tab/>
      </w:r>
      <w:r>
        <w:t>Actual Quantity on Hand = 909</w:t>
      </w:r>
    </w:p>
    <w:p w14:paraId="4FC99C67">
      <w:pPr>
        <w:pStyle w:val="20"/>
        <w:keepNext w:val="0"/>
        <w:keepLines w:val="0"/>
        <w:widowControl/>
        <w:suppressLineNumbers w:val="0"/>
        <w:ind w:left="720" w:leftChars="0" w:firstLine="720" w:firstLineChars="0"/>
      </w:pPr>
      <w:r>
        <w:t>Calculated Stock Balance = 940</w:t>
      </w:r>
    </w:p>
    <w:p w14:paraId="5E2C0DD5">
      <w:pPr>
        <w:pStyle w:val="20"/>
        <w:keepNext w:val="0"/>
        <w:keepLines w:val="0"/>
        <w:widowControl/>
        <w:suppressLineNumbers w:val="0"/>
        <w:ind w:left="720" w:leftChars="0" w:firstLine="720" w:firstLineChars="0"/>
      </w:pPr>
      <w:r>
        <w:t xml:space="preserve">Difference = 31 → record this as a </w:t>
      </w:r>
      <w:r>
        <w:rPr>
          <w:rStyle w:val="21"/>
        </w:rPr>
        <w:t>Loss</w:t>
      </w:r>
      <w:r>
        <w:t>.</w:t>
      </w:r>
    </w:p>
    <w:p w14:paraId="5B500CBC">
      <w:pPr>
        <w:pStyle w:val="20"/>
        <w:keepNext w:val="0"/>
        <w:keepLines w:val="0"/>
        <w:widowControl/>
        <w:suppressLineNumbers w:val="0"/>
      </w:pPr>
      <w:r>
        <w:rPr>
          <w:rStyle w:val="21"/>
        </w:rPr>
        <w:t>Interpretation of results:</w:t>
      </w:r>
    </w:p>
    <w:p w14:paraId="7B7D5C0C">
      <w:pPr>
        <w:pStyle w:val="20"/>
        <w:keepNext w:val="0"/>
        <w:keepLines w:val="0"/>
        <w:widowControl/>
        <w:suppressLineNumbers w:val="0"/>
      </w:pPr>
      <w:r>
        <w:t xml:space="preserve">If the result is </w:t>
      </w:r>
      <w:r>
        <w:rPr>
          <w:rStyle w:val="21"/>
        </w:rPr>
        <w:t>zero</w:t>
      </w:r>
      <w:r>
        <w:t>, the physical count matches the Inventory Control Card — skip to Action 6.</w:t>
      </w:r>
    </w:p>
    <w:p w14:paraId="5D54C896">
      <w:pPr>
        <w:pStyle w:val="20"/>
        <w:keepNext w:val="0"/>
        <w:keepLines w:val="0"/>
        <w:widowControl/>
        <w:suppressLineNumbers w:val="0"/>
      </w:pPr>
      <w:r>
        <w:t xml:space="preserve">If the result is </w:t>
      </w:r>
      <w:r>
        <w:rPr>
          <w:rStyle w:val="21"/>
        </w:rPr>
        <w:t>negative</w:t>
      </w:r>
      <w:r>
        <w:t xml:space="preserve">, this indicates a </w:t>
      </w:r>
      <w:r>
        <w:rPr>
          <w:rStyle w:val="21"/>
        </w:rPr>
        <w:t>loss</w:t>
      </w:r>
      <w:r>
        <w:t xml:space="preserve"> of product.</w:t>
      </w:r>
    </w:p>
    <w:p w14:paraId="79F313AD">
      <w:pPr>
        <w:pStyle w:val="20"/>
        <w:keepNext w:val="0"/>
        <w:keepLines w:val="0"/>
        <w:widowControl/>
        <w:suppressLineNumbers w:val="0"/>
      </w:pPr>
      <w:r>
        <w:t xml:space="preserve">If the result is </w:t>
      </w:r>
      <w:r>
        <w:rPr>
          <w:rStyle w:val="21"/>
        </w:rPr>
        <w:t>positive</w:t>
      </w:r>
      <w:r>
        <w:t xml:space="preserve">, this indicates that there are </w:t>
      </w:r>
      <w:r>
        <w:rPr>
          <w:rStyle w:val="21"/>
        </w:rPr>
        <w:t>more products in stock</w:t>
      </w:r>
      <w:r>
        <w:t xml:space="preserve"> than recorded on the Inventory Control Card.</w:t>
      </w:r>
    </w:p>
    <w:p w14:paraId="3743E624">
      <w:pPr>
        <w:pStyle w:val="20"/>
        <w:keepNext w:val="0"/>
        <w:keepLines w:val="0"/>
        <w:widowControl/>
        <w:suppressLineNumbers w:val="0"/>
      </w:pPr>
      <w:r>
        <w:rPr>
          <w:rStyle w:val="21"/>
        </w:rPr>
        <w:t>Important Notes:</w:t>
      </w:r>
    </w:p>
    <w:p w14:paraId="31AB190F">
      <w:pPr>
        <w:pStyle w:val="20"/>
        <w:keepNext w:val="0"/>
        <w:keepLines w:val="0"/>
        <w:widowControl/>
        <w:suppressLineNumbers w:val="0"/>
      </w:pPr>
      <w:r>
        <w:t>The difference may be due to a counting mistake or a mathematical error on the card.</w:t>
      </w:r>
    </w:p>
    <w:p w14:paraId="59A040BF">
      <w:pPr>
        <w:pStyle w:val="20"/>
        <w:keepNext w:val="0"/>
        <w:keepLines w:val="0"/>
        <w:widowControl/>
        <w:suppressLineNumbers w:val="0"/>
      </w:pPr>
      <w:r>
        <w:t>If you suspect an error, repeat the physical inventory and recheck all calculations.</w:t>
      </w:r>
    </w:p>
    <w:p w14:paraId="7FAE3BD9">
      <w:pPr>
        <w:pStyle w:val="20"/>
        <w:keepNext w:val="0"/>
        <w:keepLines w:val="0"/>
        <w:widowControl/>
        <w:suppressLineNumbers w:val="0"/>
      </w:pPr>
      <w:r>
        <w:t>If no errors are found, record the difference as a formal adjustment on the Inventory Control Card.</w:t>
      </w:r>
    </w:p>
    <w:p w14:paraId="384174B8">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5B5DBB18">
      <w:pPr>
        <w:pStyle w:val="20"/>
        <w:keepNext w:val="0"/>
        <w:keepLines w:val="0"/>
        <w:widowControl/>
        <w:suppressLineNumbers w:val="0"/>
      </w:pPr>
      <w:r>
        <w:rPr>
          <w:rStyle w:val="21"/>
        </w:rPr>
        <w:t>Action 4 — Record losses or adjustments on the Inventory Control Card.</w:t>
      </w:r>
    </w:p>
    <w:p w14:paraId="60D80A17">
      <w:pPr>
        <w:pStyle w:val="20"/>
        <w:keepNext w:val="0"/>
        <w:keepLines w:val="0"/>
        <w:widowControl/>
        <w:suppressLineNumbers w:val="0"/>
      </w:pPr>
      <w:r>
        <w:rPr>
          <w:rStyle w:val="21"/>
        </w:rPr>
        <w:t>Steps:</w:t>
      </w:r>
    </w:p>
    <w:p w14:paraId="10B696A6">
      <w:pPr>
        <w:pStyle w:val="20"/>
        <w:keepNext w:val="0"/>
        <w:keepLines w:val="0"/>
        <w:widowControl/>
        <w:suppressLineNumbers w:val="0"/>
      </w:pPr>
      <w:r>
        <w:t xml:space="preserve">In the </w:t>
      </w:r>
      <w:r>
        <w:rPr>
          <w:rStyle w:val="21"/>
        </w:rPr>
        <w:t>Losses/Adjustment</w:t>
      </w:r>
      <w:r>
        <w:t xml:space="preserve"> column, write the result obtained from Action 3.</w:t>
      </w:r>
    </w:p>
    <w:p w14:paraId="4EB0F960">
      <w:pPr>
        <w:pStyle w:val="20"/>
        <w:keepNext w:val="0"/>
        <w:keepLines w:val="0"/>
        <w:widowControl/>
        <w:suppressLineNumbers w:val="0"/>
      </w:pPr>
      <w:r>
        <w:t>Example:</w:t>
      </w:r>
    </w:p>
    <w:p w14:paraId="4942D3E3">
      <w:pPr>
        <w:pStyle w:val="20"/>
        <w:keepNext w:val="0"/>
        <w:keepLines w:val="0"/>
        <w:widowControl/>
        <w:suppressLineNumbers w:val="0"/>
        <w:ind w:firstLine="720" w:firstLineChars="0"/>
      </w:pPr>
      <w:r>
        <w:t xml:space="preserve">For a loss: write </w:t>
      </w:r>
      <w:r>
        <w:rPr>
          <w:rStyle w:val="21"/>
        </w:rPr>
        <w:t>–31</w:t>
      </w:r>
    </w:p>
    <w:p w14:paraId="7FBB6E88">
      <w:pPr>
        <w:pStyle w:val="20"/>
        <w:keepNext w:val="0"/>
        <w:keepLines w:val="0"/>
        <w:widowControl/>
        <w:suppressLineNumbers w:val="0"/>
        <w:ind w:firstLine="720" w:firstLineChars="0"/>
      </w:pPr>
      <w:r>
        <w:t xml:space="preserve">For an overage: write </w:t>
      </w:r>
      <w:r>
        <w:rPr>
          <w:rStyle w:val="21"/>
        </w:rPr>
        <w:t>+31</w:t>
      </w:r>
    </w:p>
    <w:p w14:paraId="175939A8">
      <w:pPr>
        <w:pStyle w:val="20"/>
        <w:keepNext w:val="0"/>
        <w:keepLines w:val="0"/>
        <w:widowControl/>
        <w:suppressLineNumbers w:val="0"/>
      </w:pPr>
      <w:r>
        <w:t>Document all losses or adjustments and provide an explanation for the discrepancy in the remarks section.</w:t>
      </w:r>
    </w:p>
    <w:p w14:paraId="5F689A5D">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54A3B53E">
      <w:pPr>
        <w:pStyle w:val="20"/>
        <w:keepNext w:val="0"/>
        <w:keepLines w:val="0"/>
        <w:widowControl/>
        <w:suppressLineNumbers w:val="0"/>
      </w:pPr>
      <w:r>
        <w:rPr>
          <w:rStyle w:val="21"/>
        </w:rPr>
        <w:t>Action 5 — Initial the Inventory Control Card.</w:t>
      </w:r>
    </w:p>
    <w:p w14:paraId="766F20C2">
      <w:pPr>
        <w:pStyle w:val="20"/>
        <w:keepNext w:val="0"/>
        <w:keepLines w:val="0"/>
        <w:widowControl/>
        <w:suppressLineNumbers w:val="0"/>
      </w:pPr>
      <w:r>
        <w:t>All staff who participated in the physical inventory must write their initials on the Inventory Control Card to confirm the accuracy of the count and entries.</w:t>
      </w:r>
    </w:p>
    <w:p w14:paraId="5E945CCB">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2BC0852D">
      <w:pPr>
        <w:pStyle w:val="20"/>
        <w:keepNext w:val="0"/>
        <w:keepLines w:val="0"/>
        <w:widowControl/>
        <w:suppressLineNumbers w:val="0"/>
      </w:pPr>
      <w:r>
        <w:rPr>
          <w:rStyle w:val="21"/>
        </w:rPr>
        <w:t>Action 6 — Draw a closing line.</w:t>
      </w:r>
    </w:p>
    <w:p w14:paraId="1BDB92DC">
      <w:pPr>
        <w:pStyle w:val="20"/>
        <w:keepNext w:val="0"/>
        <w:keepLines w:val="0"/>
        <w:widowControl/>
        <w:suppressLineNumbers w:val="0"/>
      </w:pPr>
      <w:r>
        <w:t>After entering the inventory results, draw a line through the next row on the Inventory Control Card.</w:t>
      </w:r>
      <w:r>
        <w:br w:type="textWrapping"/>
      </w:r>
      <w:r>
        <w:t>This visually separates the physical inventory record from other ongoing stock transactions.</w:t>
      </w:r>
    </w:p>
    <w:p w14:paraId="1DBD6D3E">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009DE625">
      <w:pPr>
        <w:pStyle w:val="20"/>
        <w:keepNext w:val="0"/>
        <w:keepLines w:val="0"/>
        <w:widowControl/>
        <w:suppressLineNumbers w:val="0"/>
      </w:pPr>
      <w:r>
        <w:rPr>
          <w:rStyle w:val="21"/>
        </w:rPr>
        <w:t>Completion Criteria</w:t>
      </w:r>
    </w:p>
    <w:p w14:paraId="4217DDE9">
      <w:pPr>
        <w:pStyle w:val="20"/>
        <w:keepNext w:val="0"/>
        <w:keepLines w:val="0"/>
        <w:widowControl/>
        <w:suppressLineNumbers w:val="0"/>
      </w:pPr>
      <w:r>
        <w:t>This procedure is complete when:</w:t>
      </w:r>
    </w:p>
    <w:p w14:paraId="11FF596B">
      <w:pPr>
        <w:pStyle w:val="20"/>
        <w:keepNext w:val="0"/>
        <w:keepLines w:val="0"/>
        <w:widowControl/>
        <w:suppressLineNumbers w:val="0"/>
      </w:pPr>
      <w:r>
        <w:t xml:space="preserve">The </w:t>
      </w:r>
      <w:r>
        <w:rPr>
          <w:rStyle w:val="21"/>
        </w:rPr>
        <w:t>Actual Quantity on Hand</w:t>
      </w:r>
      <w:r>
        <w:t xml:space="preserve"> has been counted and recorded on the Inventory Control Card.</w:t>
      </w:r>
    </w:p>
    <w:p w14:paraId="10E2DEB4">
      <w:pPr>
        <w:pStyle w:val="20"/>
        <w:keepNext w:val="0"/>
        <w:keepLines w:val="0"/>
        <w:widowControl/>
        <w:suppressLineNumbers w:val="0"/>
      </w:pPr>
      <w:r>
        <w:rPr>
          <w:rStyle w:val="21"/>
        </w:rPr>
        <w:t>Losses or adjustments</w:t>
      </w:r>
      <w:r>
        <w:t xml:space="preserve"> (if any) have been calculated, recorded, and explained.</w:t>
      </w:r>
    </w:p>
    <w:p w14:paraId="57CB4575">
      <w:pPr>
        <w:pStyle w:val="20"/>
        <w:keepNext w:val="0"/>
        <w:keepLines w:val="0"/>
        <w:widowControl/>
        <w:suppressLineNumbers w:val="0"/>
      </w:pPr>
      <w:r>
        <w:t xml:space="preserve">All participants have </w:t>
      </w:r>
      <w:r>
        <w:rPr>
          <w:rStyle w:val="21"/>
        </w:rPr>
        <w:t>initialed</w:t>
      </w:r>
      <w:r>
        <w:t xml:space="preserve"> the record to confirm accuracy.</w:t>
      </w:r>
    </w:p>
    <w:p w14:paraId="0D5D563D">
      <w:pPr>
        <w:pStyle w:val="20"/>
        <w:keepNext w:val="0"/>
        <w:keepLines w:val="0"/>
        <w:widowControl/>
        <w:suppressLineNumbers w:val="0"/>
      </w:pPr>
      <w:r>
        <w:t xml:space="preserve">The entry has been </w:t>
      </w:r>
      <w:r>
        <w:rPr>
          <w:rStyle w:val="21"/>
        </w:rPr>
        <w:t>visually separated</w:t>
      </w:r>
      <w:r>
        <w:t xml:space="preserve"> from other transaction data with a closing line.</w:t>
      </w:r>
    </w:p>
    <w:p w14:paraId="18FF8F93">
      <w:pPr>
        <w:pStyle w:val="20"/>
        <w:keepNext w:val="0"/>
        <w:keepLines w:val="0"/>
        <w:widowControl/>
        <w:suppressLineNumbers w:val="0"/>
      </w:pPr>
    </w:p>
    <w:p w14:paraId="614773B3">
      <w:pPr>
        <w:pStyle w:val="20"/>
        <w:keepNext w:val="0"/>
        <w:keepLines w:val="0"/>
        <w:widowControl/>
        <w:suppressLineNumbers w:val="0"/>
      </w:pPr>
    </w:p>
    <w:p w14:paraId="30C8CE4D">
      <w:pPr>
        <w:pStyle w:val="4"/>
        <w:keepNext w:val="0"/>
        <w:keepLines w:val="0"/>
        <w:widowControl/>
        <w:suppressLineNumbers w:val="0"/>
      </w:pPr>
      <w:r>
        <w:rPr>
          <w:rStyle w:val="21"/>
        </w:rPr>
        <w:t>Procedure: Handling Damaged or Expired Products</w:t>
      </w:r>
    </w:p>
    <w:p w14:paraId="5A724199">
      <w:pPr>
        <w:pStyle w:val="20"/>
        <w:keepNext w:val="0"/>
        <w:keepLines w:val="0"/>
        <w:widowControl/>
        <w:suppressLineNumbers w:val="0"/>
      </w:pPr>
      <w:r>
        <w:rPr>
          <w:rStyle w:val="21"/>
        </w:rPr>
        <w:t>Responsible persons:</w:t>
      </w:r>
    </w:p>
    <w:p w14:paraId="4B1F8F0B">
      <w:pPr>
        <w:pStyle w:val="20"/>
        <w:keepNext w:val="0"/>
        <w:keepLines w:val="0"/>
        <w:widowControl/>
        <w:suppressLineNumbers w:val="0"/>
      </w:pPr>
      <w:r>
        <w:t>Logistics Officer</w:t>
      </w:r>
    </w:p>
    <w:p w14:paraId="09E2CBC1">
      <w:pPr>
        <w:pStyle w:val="20"/>
        <w:keepNext w:val="0"/>
        <w:keepLines w:val="0"/>
        <w:widowControl/>
        <w:suppressLineNumbers w:val="0"/>
      </w:pPr>
      <w:r>
        <w:t>TA Laboratory Services/FP</w:t>
      </w:r>
    </w:p>
    <w:p w14:paraId="628BE1D5">
      <w:pPr>
        <w:pStyle w:val="20"/>
        <w:keepNext w:val="0"/>
        <w:keepLines w:val="0"/>
        <w:widowControl/>
        <w:suppressLineNumbers w:val="0"/>
      </w:pPr>
      <w:r>
        <w:t>TA Pharmacy Services/FP</w:t>
      </w:r>
    </w:p>
    <w:p w14:paraId="71546D80">
      <w:pPr>
        <w:pStyle w:val="20"/>
        <w:keepNext w:val="0"/>
        <w:keepLines w:val="0"/>
        <w:widowControl/>
        <w:suppressLineNumbers w:val="0"/>
      </w:pPr>
      <w:r>
        <w:rPr>
          <w:rStyle w:val="21"/>
        </w:rPr>
        <w:t>Purpose:</w:t>
      </w:r>
      <w:r>
        <w:br w:type="textWrapping"/>
      </w:r>
      <w:r>
        <w:t>To ensure commodities meet the minimum standards for use.</w:t>
      </w:r>
    </w:p>
    <w:p w14:paraId="48897509">
      <w:pPr>
        <w:pStyle w:val="20"/>
        <w:keepNext w:val="0"/>
        <w:keepLines w:val="0"/>
        <w:widowControl/>
        <w:suppressLineNumbers w:val="0"/>
      </w:pPr>
      <w:r>
        <w:rPr>
          <w:rStyle w:val="21"/>
        </w:rPr>
        <w:t>When to perform:</w:t>
      </w:r>
      <w:r>
        <w:br w:type="textWrapping"/>
      </w:r>
      <w:r>
        <w:t>Whenever HIV/AIDS commodities are received at the facility.</w:t>
      </w:r>
    </w:p>
    <w:p w14:paraId="34AC3329">
      <w:pPr>
        <w:pStyle w:val="20"/>
        <w:keepNext w:val="0"/>
        <w:keepLines w:val="0"/>
        <w:widowControl/>
        <w:suppressLineNumbers w:val="0"/>
      </w:pPr>
      <w:r>
        <w:rPr>
          <w:rStyle w:val="21"/>
        </w:rPr>
        <w:t>Materials needed:</w:t>
      </w:r>
    </w:p>
    <w:p w14:paraId="0031F70E">
      <w:pPr>
        <w:pStyle w:val="20"/>
        <w:keepNext w:val="0"/>
        <w:keepLines w:val="0"/>
        <w:widowControl/>
        <w:suppressLineNumbers w:val="0"/>
      </w:pPr>
      <w:r>
        <w:t>Inventory Control Cards</w:t>
      </w:r>
    </w:p>
    <w:p w14:paraId="489C7654">
      <w:pPr>
        <w:pStyle w:val="20"/>
        <w:keepNext w:val="0"/>
        <w:keepLines w:val="0"/>
        <w:widowControl/>
        <w:suppressLineNumbers w:val="0"/>
      </w:pPr>
      <w:r>
        <w:t>Calculators</w:t>
      </w:r>
    </w:p>
    <w:p w14:paraId="449432B1">
      <w:pPr>
        <w:pStyle w:val="20"/>
        <w:keepNext w:val="0"/>
        <w:keepLines w:val="0"/>
        <w:widowControl/>
        <w:suppressLineNumbers w:val="0"/>
      </w:pPr>
      <w:r>
        <w:t>Pencils</w:t>
      </w:r>
    </w:p>
    <w:p w14:paraId="11B81F03">
      <w:pPr>
        <w:pStyle w:val="20"/>
        <w:keepNext w:val="0"/>
        <w:keepLines w:val="0"/>
        <w:widowControl/>
        <w:suppressLineNumbers w:val="0"/>
      </w:pPr>
      <w:r>
        <w:t>Paper</w:t>
      </w:r>
    </w:p>
    <w:p w14:paraId="6C5AC572">
      <w:pPr>
        <w:pStyle w:val="20"/>
        <w:keepNext w:val="0"/>
        <w:keepLines w:val="0"/>
        <w:widowControl/>
        <w:suppressLineNumbers w:val="0"/>
      </w:pPr>
      <w:r>
        <w:rPr>
          <w:rStyle w:val="21"/>
        </w:rPr>
        <w:t>Notes:</w:t>
      </w:r>
      <w:r>
        <w:t xml:space="preserve"> None</w:t>
      </w:r>
    </w:p>
    <w:p w14:paraId="087733F5">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07B0DF9A">
      <w:pPr>
        <w:pStyle w:val="4"/>
        <w:keepNext w:val="0"/>
        <w:keepLines w:val="0"/>
        <w:widowControl/>
        <w:suppressLineNumbers w:val="0"/>
      </w:pPr>
      <w:r>
        <w:rPr>
          <w:rStyle w:val="21"/>
        </w:rPr>
        <w:t>Step-by-Step Actions</w:t>
      </w:r>
    </w:p>
    <w:p w14:paraId="1527BD58">
      <w:pPr>
        <w:pStyle w:val="20"/>
        <w:keepNext w:val="0"/>
        <w:keepLines w:val="0"/>
        <w:widowControl/>
        <w:suppressLineNumbers w:val="0"/>
      </w:pPr>
      <w:r>
        <w:rPr>
          <w:rStyle w:val="21"/>
        </w:rPr>
        <w:t>Action:</w:t>
      </w:r>
      <w:r>
        <w:t xml:space="preserve"> Stack damaged or expired products separately from usable stocks; keep them in an unused box or on an unused shelf.</w:t>
      </w:r>
      <w:r>
        <w:br w:type="textWrapping"/>
      </w:r>
      <w:r>
        <w:rPr>
          <w:rStyle w:val="21"/>
        </w:rPr>
        <w:t>Note:</w:t>
      </w:r>
      <w:r>
        <w:t xml:space="preserve"> —</w:t>
      </w:r>
    </w:p>
    <w:p w14:paraId="71004E32">
      <w:pPr>
        <w:pStyle w:val="20"/>
        <w:keepNext w:val="0"/>
        <w:keepLines w:val="0"/>
        <w:widowControl/>
        <w:suppressLineNumbers w:val="0"/>
      </w:pPr>
      <w:r>
        <w:rPr>
          <w:rStyle w:val="21"/>
        </w:rPr>
        <w:t>Action:</w:t>
      </w:r>
      <w:r>
        <w:t xml:space="preserve"> Write </w:t>
      </w:r>
      <w:r>
        <w:rPr>
          <w:rStyle w:val="16"/>
        </w:rPr>
        <w:t>“Damaged or Expired Stock”</w:t>
      </w:r>
      <w:r>
        <w:t xml:space="preserve"> on the box or shelf.</w:t>
      </w:r>
      <w:r>
        <w:br w:type="textWrapping"/>
      </w:r>
      <w:r>
        <w:rPr>
          <w:rStyle w:val="21"/>
        </w:rPr>
        <w:t>Note:</w:t>
      </w:r>
      <w:r>
        <w:t xml:space="preserve"> —</w:t>
      </w:r>
    </w:p>
    <w:p w14:paraId="29D0B251">
      <w:pPr>
        <w:pStyle w:val="20"/>
        <w:keepNext w:val="0"/>
        <w:keepLines w:val="0"/>
        <w:widowControl/>
        <w:suppressLineNumbers w:val="0"/>
      </w:pPr>
      <w:r>
        <w:rPr>
          <w:rStyle w:val="21"/>
        </w:rPr>
        <w:t>Action:</w:t>
      </w:r>
      <w:r>
        <w:t xml:space="preserve"> If damaged or expired products are found during a visual inspection or routine physical count, record the quantity as a loss on the appropriate Inventory Control Card and subtract it from the Balance column.</w:t>
      </w:r>
      <w:r>
        <w:br w:type="textWrapping"/>
      </w:r>
      <w:r>
        <w:rPr>
          <w:rStyle w:val="21"/>
        </w:rPr>
        <w:t>Note:</w:t>
      </w:r>
      <w:r>
        <w:t xml:space="preserve"> Found during inspection or physical count.</w:t>
      </w:r>
    </w:p>
    <w:p w14:paraId="7EAD8CEC">
      <w:pPr>
        <w:pStyle w:val="20"/>
        <w:keepNext w:val="0"/>
        <w:keepLines w:val="0"/>
        <w:widowControl/>
        <w:suppressLineNumbers w:val="0"/>
      </w:pPr>
      <w:r>
        <w:rPr>
          <w:rStyle w:val="21"/>
        </w:rPr>
        <w:t>Action:</w:t>
      </w:r>
      <w:r>
        <w:t xml:space="preserve"> If damaged or expired goods are found upon receipt of a consignment, do not accept them—return with the driver.</w:t>
      </w:r>
      <w:r>
        <w:br w:type="textWrapping"/>
      </w:r>
      <w:r>
        <w:rPr>
          <w:rStyle w:val="21"/>
        </w:rPr>
        <w:t>Note:</w:t>
      </w:r>
      <w:r>
        <w:t xml:space="preserve"> Found upon receipt.</w:t>
      </w:r>
    </w:p>
    <w:p w14:paraId="6890ADCF">
      <w:pPr>
        <w:pStyle w:val="20"/>
        <w:keepNext w:val="0"/>
        <w:keepLines w:val="0"/>
        <w:widowControl/>
        <w:suppressLineNumbers w:val="0"/>
      </w:pPr>
      <w:r>
        <w:rPr>
          <w:rStyle w:val="21"/>
        </w:rPr>
        <w:t>Action:</w:t>
      </w:r>
      <w:r>
        <w:t xml:space="preserve"> Contact any Logistics Technical Working Group (LTWG) member to alert them to the situation, and follow the same procedures used for essential drugs.</w:t>
      </w:r>
      <w:r>
        <w:br w:type="textWrapping"/>
      </w:r>
      <w:r>
        <w:rPr>
          <w:rStyle w:val="21"/>
        </w:rPr>
        <w:t>Note:</w:t>
      </w:r>
      <w:r>
        <w:t xml:space="preserve"> Notify LTWG and follow essential-drug procedure.</w:t>
      </w:r>
    </w:p>
    <w:p w14:paraId="6AA3EF37">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6850BD15">
      <w:pPr>
        <w:pStyle w:val="4"/>
        <w:keepNext w:val="0"/>
        <w:keepLines w:val="0"/>
        <w:widowControl/>
        <w:suppressLineNumbers w:val="0"/>
      </w:pPr>
      <w:r>
        <w:rPr>
          <w:rStyle w:val="21"/>
        </w:rPr>
        <w:t>Completion Criteria (Task is complete when):</w:t>
      </w:r>
    </w:p>
    <w:p w14:paraId="7C1271C3">
      <w:pPr>
        <w:pStyle w:val="20"/>
        <w:keepNext w:val="0"/>
        <w:keepLines w:val="0"/>
        <w:widowControl/>
        <w:suppressLineNumbers w:val="0"/>
      </w:pPr>
      <w:r>
        <w:t>Damaged or expired stock has been separated from usable stock.</w:t>
      </w:r>
    </w:p>
    <w:p w14:paraId="71A91171">
      <w:pPr>
        <w:pStyle w:val="20"/>
        <w:keepNext w:val="0"/>
        <w:keepLines w:val="0"/>
        <w:widowControl/>
        <w:suppressLineNumbers w:val="0"/>
      </w:pPr>
      <w:r>
        <w:t>Inventory Control Cards have been updated where applicable.</w:t>
      </w:r>
    </w:p>
    <w:p w14:paraId="426E7F99">
      <w:pPr>
        <w:pStyle w:val="20"/>
        <w:keepNext w:val="0"/>
        <w:keepLines w:val="0"/>
        <w:widowControl/>
        <w:suppressLineNumbers w:val="0"/>
      </w:pPr>
      <w:r>
        <w:t>Damaged or expired goods have been sent back during a waste drive or returned upon receipt of consignment.</w:t>
      </w:r>
    </w:p>
    <w:p w14:paraId="7C1EF51A">
      <w:pPr>
        <w:pStyle w:val="20"/>
        <w:keepNext w:val="0"/>
        <w:keepLines w:val="0"/>
        <w:widowControl/>
        <w:suppressLineNumbers w:val="0"/>
      </w:pPr>
      <w:r>
        <w:t>Appropriate authorities at the Logistics Technical Working Group have been notified.</w:t>
      </w:r>
    </w:p>
    <w:p w14:paraId="74B1627F">
      <w:pPr>
        <w:pStyle w:val="20"/>
        <w:keepNext w:val="0"/>
        <w:keepLines w:val="0"/>
        <w:widowControl/>
        <w:suppressLineNumbers w:val="0"/>
        <w:rPr>
          <w:rFonts w:hint="default"/>
        </w:rPr>
        <w:sectPr>
          <w:type w:val="continuous"/>
          <w:pgSz w:w="12240" w:h="15840"/>
          <w:pgMar w:top="720" w:right="720" w:bottom="720" w:left="720" w:header="0" w:footer="632" w:gutter="0"/>
          <w:cols w:space="720" w:num="1"/>
          <w:docGrid w:linePitch="299" w:charSpace="0"/>
        </w:sectPr>
      </w:pPr>
    </w:p>
    <w:p w14:paraId="0D8F719C">
      <w:pPr>
        <w:tabs>
          <w:tab w:val="left" w:pos="8489"/>
        </w:tabs>
        <w:rPr>
          <w:rFonts w:hint="default" w:ascii="Calibri" w:hAnsi="Calibri" w:cs="Calibri"/>
          <w:sz w:val="21"/>
          <w:szCs w:val="21"/>
        </w:rPr>
      </w:pPr>
      <w:bookmarkStart w:id="6" w:name="_TOC_250003"/>
      <w:r>
        <w:rPr>
          <w:rFonts w:hint="default" w:ascii="Calibri" w:hAnsi="Calibri" w:cs="Calibri"/>
          <w:sz w:val="21"/>
          <w:szCs w:val="21"/>
        </w:rPr>
        <w:tab/>
      </w:r>
      <w:bookmarkEnd w:id="6"/>
    </w:p>
    <w:p w14:paraId="7FABAD22">
      <w:pPr>
        <w:pStyle w:val="4"/>
        <w:keepNext w:val="0"/>
        <w:keepLines w:val="0"/>
        <w:widowControl/>
        <w:suppressLineNumbers w:val="0"/>
      </w:pPr>
      <w:r>
        <w:rPr>
          <w:rStyle w:val="21"/>
        </w:rPr>
        <w:t>Procedure: Completing the Record for Transferring/Returning Commodities</w:t>
      </w:r>
    </w:p>
    <w:p w14:paraId="3ED3665F">
      <w:pPr>
        <w:pStyle w:val="20"/>
        <w:keepNext w:val="0"/>
        <w:keepLines w:val="0"/>
        <w:widowControl/>
        <w:suppressLineNumbers w:val="0"/>
      </w:pPr>
      <w:r>
        <w:rPr>
          <w:rStyle w:val="21"/>
        </w:rPr>
        <w:t>Responsible persons:</w:t>
      </w:r>
    </w:p>
    <w:p w14:paraId="336CDF22">
      <w:pPr>
        <w:pStyle w:val="20"/>
        <w:keepNext w:val="0"/>
        <w:keepLines w:val="0"/>
        <w:widowControl/>
        <w:suppressLineNumbers w:val="0"/>
      </w:pPr>
      <w:r>
        <w:t>Logistics Officer</w:t>
      </w:r>
    </w:p>
    <w:p w14:paraId="79832D88">
      <w:pPr>
        <w:pStyle w:val="20"/>
        <w:keepNext w:val="0"/>
        <w:keepLines w:val="0"/>
        <w:widowControl/>
        <w:suppressLineNumbers w:val="0"/>
      </w:pPr>
      <w:r>
        <w:t>TA Laboratory Services/FP</w:t>
      </w:r>
    </w:p>
    <w:p w14:paraId="6BD6D647">
      <w:pPr>
        <w:pStyle w:val="20"/>
        <w:keepNext w:val="0"/>
        <w:keepLines w:val="0"/>
        <w:widowControl/>
        <w:suppressLineNumbers w:val="0"/>
      </w:pPr>
      <w:r>
        <w:t>TA Pharmacy Services/FP</w:t>
      </w:r>
    </w:p>
    <w:p w14:paraId="6C440A99">
      <w:pPr>
        <w:pStyle w:val="20"/>
        <w:keepNext w:val="0"/>
        <w:keepLines w:val="0"/>
        <w:widowControl/>
        <w:suppressLineNumbers w:val="0"/>
      </w:pPr>
      <w:r>
        <w:t>Service Providers at Service Delivery Points (SDPs)</w:t>
      </w:r>
    </w:p>
    <w:p w14:paraId="019E998B">
      <w:pPr>
        <w:pStyle w:val="20"/>
        <w:keepNext w:val="0"/>
        <w:keepLines w:val="0"/>
        <w:widowControl/>
        <w:suppressLineNumbers w:val="0"/>
      </w:pPr>
      <w:r>
        <w:rPr>
          <w:rStyle w:val="21"/>
        </w:rPr>
        <w:t>Purpose:</w:t>
      </w:r>
      <w:r>
        <w:br w:type="textWrapping"/>
      </w:r>
      <w:r>
        <w:t>To track the return or transfer of commodities in the following cases:</w:t>
      </w:r>
    </w:p>
    <w:p w14:paraId="1CE1AF91">
      <w:pPr>
        <w:pStyle w:val="20"/>
        <w:keepNext w:val="0"/>
        <w:keepLines w:val="0"/>
        <w:widowControl/>
        <w:suppressLineNumbers w:val="0"/>
      </w:pPr>
      <w:r>
        <w:t>A facility is returning products to its supplier (e.g., expired products for disposal, or excess stock for redistribution before expiry).</w:t>
      </w:r>
    </w:p>
    <w:p w14:paraId="67430BCF">
      <w:pPr>
        <w:pStyle w:val="20"/>
        <w:keepNext w:val="0"/>
        <w:keepLines w:val="0"/>
        <w:widowControl/>
        <w:suppressLineNumbers w:val="0"/>
      </w:pPr>
      <w:r>
        <w:t>A facility needs to loan products to or from another facility in an emergency to prevent stock-out.</w:t>
      </w:r>
    </w:p>
    <w:p w14:paraId="2D5AE35A">
      <w:pPr>
        <w:pStyle w:val="20"/>
        <w:keepNext w:val="0"/>
        <w:keepLines w:val="0"/>
        <w:widowControl/>
        <w:suppressLineNumbers w:val="0"/>
      </w:pPr>
      <w:r>
        <w:rPr>
          <w:rStyle w:val="21"/>
        </w:rPr>
        <w:t>Completed by:</w:t>
      </w:r>
    </w:p>
    <w:p w14:paraId="5CE09189">
      <w:pPr>
        <w:pStyle w:val="20"/>
        <w:keepNext w:val="0"/>
        <w:keepLines w:val="0"/>
        <w:widowControl/>
        <w:suppressLineNumbers w:val="0"/>
      </w:pPr>
      <w:r>
        <w:rPr>
          <w:rStyle w:val="21"/>
        </w:rPr>
        <w:t>First person:</w:t>
      </w:r>
      <w:r>
        <w:t xml:space="preserve"> Store Manager, Laboratory FP, or Pharmacist FP at the SDP returning the commodity.</w:t>
      </w:r>
    </w:p>
    <w:p w14:paraId="69ECF61A">
      <w:pPr>
        <w:pStyle w:val="20"/>
        <w:keepNext w:val="0"/>
        <w:keepLines w:val="0"/>
        <w:widowControl/>
        <w:suppressLineNumbers w:val="0"/>
      </w:pPr>
      <w:r>
        <w:rPr>
          <w:rStyle w:val="21"/>
        </w:rPr>
        <w:t>person:</w:t>
      </w:r>
      <w:r>
        <w:t xml:space="preserve"> Individual responsible for transporting the commodities to the Central Medical Stores or receiving facility.</w:t>
      </w:r>
    </w:p>
    <w:p w14:paraId="583DCB36">
      <w:pPr>
        <w:pStyle w:val="20"/>
        <w:keepNext w:val="0"/>
        <w:keepLines w:val="0"/>
        <w:widowControl/>
        <w:suppressLineNumbers w:val="0"/>
      </w:pPr>
      <w:r>
        <w:rPr>
          <w:rStyle w:val="21"/>
        </w:rPr>
        <w:t>Third person:</w:t>
      </w:r>
      <w:r>
        <w:t xml:space="preserve"> Designated recipient receiving the commodities at the warehouse or facility.</w:t>
      </w:r>
    </w:p>
    <w:p w14:paraId="7F7A3B05">
      <w:pPr>
        <w:pStyle w:val="20"/>
        <w:keepNext w:val="0"/>
        <w:keepLines w:val="0"/>
        <w:widowControl/>
        <w:suppressLineNumbers w:val="0"/>
      </w:pPr>
      <w:r>
        <w:rPr>
          <w:rStyle w:val="21"/>
        </w:rPr>
        <w:t>Record copies:</w:t>
      </w:r>
      <w:r>
        <w:br w:type="textWrapping"/>
      </w:r>
      <w:r>
        <w:t xml:space="preserve">This record is a transaction document completed in </w:t>
      </w:r>
      <w:r>
        <w:rPr>
          <w:rStyle w:val="21"/>
        </w:rPr>
        <w:t>triplicate or quadruplicate</w:t>
      </w:r>
      <w:r>
        <w:t>. Each responsible person retains a signed copy:</w:t>
      </w:r>
    </w:p>
    <w:p w14:paraId="5E5A9632">
      <w:pPr>
        <w:pStyle w:val="20"/>
        <w:keepNext w:val="0"/>
        <w:keepLines w:val="0"/>
        <w:widowControl/>
        <w:suppressLineNumbers w:val="0"/>
      </w:pPr>
      <w:r>
        <w:t xml:space="preserve">The SDP keeps a </w:t>
      </w:r>
      <w:r>
        <w:rPr>
          <w:rStyle w:val="21"/>
        </w:rPr>
        <w:t>tickler copy</w:t>
      </w:r>
      <w:r>
        <w:t xml:space="preserve"> (temporary copy) until the completed signed copy is returned.</w:t>
      </w:r>
    </w:p>
    <w:p w14:paraId="4D961D1A">
      <w:pPr>
        <w:pStyle w:val="20"/>
        <w:keepNext w:val="0"/>
        <w:keepLines w:val="0"/>
        <w:widowControl/>
        <w:suppressLineNumbers w:val="0"/>
      </w:pPr>
      <w:r>
        <w:t>The record must accompany the commodities during transport.</w:t>
      </w:r>
    </w:p>
    <w:p w14:paraId="0C4057C7">
      <w:pPr>
        <w:pStyle w:val="20"/>
        <w:keepNext w:val="0"/>
        <w:keepLines w:val="0"/>
        <w:widowControl/>
        <w:suppressLineNumbers w:val="0"/>
      </w:pPr>
      <w:r>
        <w:rPr>
          <w:rStyle w:val="21"/>
        </w:rPr>
        <w:t>When to perform:</w:t>
      </w:r>
      <w:r>
        <w:br w:type="textWrapping"/>
      </w:r>
      <w:r>
        <w:t>Each time commodities are transferred between facilities/states or returned during waste drives.</w:t>
      </w:r>
    </w:p>
    <w:p w14:paraId="317CF5D7">
      <w:pPr>
        <w:pStyle w:val="20"/>
        <w:keepNext w:val="0"/>
        <w:keepLines w:val="0"/>
        <w:widowControl/>
        <w:suppressLineNumbers w:val="0"/>
      </w:pPr>
      <w:r>
        <w:rPr>
          <w:rStyle w:val="21"/>
        </w:rPr>
        <w:t>Materials needed:</w:t>
      </w:r>
    </w:p>
    <w:p w14:paraId="39D1C4F0">
      <w:pPr>
        <w:pStyle w:val="20"/>
        <w:keepNext w:val="0"/>
        <w:keepLines w:val="0"/>
        <w:widowControl/>
        <w:suppressLineNumbers w:val="0"/>
      </w:pPr>
      <w:r>
        <w:t>Record for Transferring/Returning Commodities</w:t>
      </w:r>
    </w:p>
    <w:p w14:paraId="04799BD0">
      <w:pPr>
        <w:pStyle w:val="20"/>
        <w:keepNext w:val="0"/>
        <w:keepLines w:val="0"/>
        <w:widowControl/>
        <w:suppressLineNumbers w:val="0"/>
      </w:pPr>
      <w:r>
        <w:t>Calculator</w:t>
      </w:r>
    </w:p>
    <w:p w14:paraId="703A3DCA">
      <w:pPr>
        <w:pStyle w:val="20"/>
        <w:keepNext w:val="0"/>
        <w:keepLines w:val="0"/>
        <w:widowControl/>
        <w:suppressLineNumbers w:val="0"/>
      </w:pPr>
      <w:r>
        <w:t>Pen</w:t>
      </w:r>
    </w:p>
    <w:p w14:paraId="5EE9ADBA">
      <w:pPr>
        <w:pStyle w:val="20"/>
        <w:keepNext w:val="0"/>
        <w:keepLines w:val="0"/>
        <w:widowControl/>
        <w:suppressLineNumbers w:val="0"/>
      </w:pPr>
      <w:r>
        <w:rPr>
          <w:rStyle w:val="21"/>
        </w:rPr>
        <w:t>Note:</w:t>
      </w:r>
      <w:r>
        <w:br w:type="textWrapping"/>
      </w:r>
      <w:r>
        <w:t>Before signing, all individuals must verify that product details (name, batch, quantity) match what is physically being returned or transferred. Once signed, the individual is accountable for the safe management of that commodity.</w:t>
      </w:r>
    </w:p>
    <w:p w14:paraId="6EE19AA6">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66187644">
      <w:pPr>
        <w:pStyle w:val="4"/>
        <w:keepNext w:val="0"/>
        <w:keepLines w:val="0"/>
        <w:widowControl/>
        <w:suppressLineNumbers w:val="0"/>
      </w:pPr>
      <w:r>
        <w:rPr>
          <w:rStyle w:val="21"/>
        </w:rPr>
        <w:t>Step-by-Step Actions</w:t>
      </w:r>
    </w:p>
    <w:p w14:paraId="4386616D">
      <w:pPr>
        <w:pStyle w:val="20"/>
        <w:keepNext w:val="0"/>
        <w:keepLines w:val="0"/>
        <w:widowControl/>
        <w:suppressLineNumbers w:val="0"/>
      </w:pPr>
      <w:r>
        <w:rPr>
          <w:rStyle w:val="21"/>
        </w:rPr>
        <w:t>Action:</w:t>
      </w:r>
      <w:r>
        <w:t xml:space="preserve"> Write the name of the facility returning or transferring commodities.</w:t>
      </w:r>
      <w:r>
        <w:br w:type="textWrapping"/>
      </w:r>
      <w:r>
        <w:rPr>
          <w:rStyle w:val="21"/>
        </w:rPr>
        <w:t>Note:</w:t>
      </w:r>
      <w:r>
        <w:t xml:space="preserve"> Clearly identify the source facility.</w:t>
      </w:r>
    </w:p>
    <w:p w14:paraId="32423BD4">
      <w:pPr>
        <w:pStyle w:val="20"/>
        <w:keepNext w:val="0"/>
        <w:keepLines w:val="0"/>
        <w:widowControl/>
        <w:suppressLineNumbers w:val="0"/>
      </w:pPr>
      <w:r>
        <w:rPr>
          <w:rStyle w:val="21"/>
        </w:rPr>
        <w:t>Action:</w:t>
      </w:r>
      <w:r>
        <w:t xml:space="preserve"> Write the name of the facility to which commodities are being sent.</w:t>
      </w:r>
      <w:r>
        <w:br w:type="textWrapping"/>
      </w:r>
      <w:r>
        <w:rPr>
          <w:rStyle w:val="21"/>
        </w:rPr>
        <w:t>Note:</w:t>
      </w:r>
      <w:r>
        <w:t xml:space="preserve"> Identify the destination facility.</w:t>
      </w:r>
    </w:p>
    <w:p w14:paraId="399BAAA5">
      <w:pPr>
        <w:pStyle w:val="20"/>
        <w:keepNext w:val="0"/>
        <w:keepLines w:val="0"/>
        <w:widowControl/>
        <w:suppressLineNumbers w:val="0"/>
      </w:pPr>
      <w:r>
        <w:rPr>
          <w:rStyle w:val="21"/>
        </w:rPr>
        <w:t>Action:</w:t>
      </w:r>
      <w:r>
        <w:t xml:space="preserve"> Write the name and description of the product being returned/transferred.</w:t>
      </w:r>
      <w:r>
        <w:br w:type="textWrapping"/>
      </w:r>
      <w:r>
        <w:rPr>
          <w:rStyle w:val="21"/>
        </w:rPr>
        <w:t>Note:</w:t>
      </w:r>
      <w:r>
        <w:t xml:space="preserve"> Example – </w:t>
      </w:r>
      <w:r>
        <w:rPr>
          <w:rStyle w:val="16"/>
        </w:rPr>
        <w:t>TDF | 3TC | DTG (300/300/50mg) (90 tabs).</w:t>
      </w:r>
    </w:p>
    <w:p w14:paraId="2BAF8312">
      <w:pPr>
        <w:pStyle w:val="20"/>
        <w:keepNext w:val="0"/>
        <w:keepLines w:val="0"/>
        <w:widowControl/>
        <w:suppressLineNumbers w:val="0"/>
      </w:pPr>
      <w:r>
        <w:rPr>
          <w:rStyle w:val="21"/>
        </w:rPr>
        <w:t>Action:</w:t>
      </w:r>
      <w:r>
        <w:t xml:space="preserve"> Write the batch number of the product.</w:t>
      </w:r>
      <w:r>
        <w:br w:type="textWrapping"/>
      </w:r>
      <w:r>
        <w:rPr>
          <w:rStyle w:val="21"/>
        </w:rPr>
        <w:t>Note:</w:t>
      </w:r>
      <w:r>
        <w:t xml:space="preserve"> Example – </w:t>
      </w:r>
      <w:r>
        <w:rPr>
          <w:rStyle w:val="16"/>
        </w:rPr>
        <w:t>SNY 34-80596.</w:t>
      </w:r>
    </w:p>
    <w:p w14:paraId="2AD88E85">
      <w:pPr>
        <w:pStyle w:val="20"/>
        <w:keepNext w:val="0"/>
        <w:keepLines w:val="0"/>
        <w:widowControl/>
        <w:suppressLineNumbers w:val="0"/>
      </w:pPr>
      <w:r>
        <w:rPr>
          <w:rStyle w:val="21"/>
        </w:rPr>
        <w:t>Action:</w:t>
      </w:r>
      <w:r>
        <w:t xml:space="preserve"> Record the quantity returned/transferred.</w:t>
      </w:r>
      <w:r>
        <w:br w:type="textWrapping"/>
      </w:r>
      <w:r>
        <w:rPr>
          <w:rStyle w:val="21"/>
        </w:rPr>
        <w:t>Note:</w:t>
      </w:r>
      <w:r>
        <w:t xml:space="preserve"> Specify dispensing units (e.g., 90 tablets).</w:t>
      </w:r>
    </w:p>
    <w:p w14:paraId="006563C3">
      <w:pPr>
        <w:pStyle w:val="20"/>
        <w:keepNext w:val="0"/>
        <w:keepLines w:val="0"/>
        <w:widowControl/>
        <w:suppressLineNumbers w:val="0"/>
      </w:pPr>
      <w:r>
        <w:rPr>
          <w:rStyle w:val="21"/>
        </w:rPr>
        <w:t>Action:</w:t>
      </w:r>
      <w:r>
        <w:t xml:space="preserve"> The person returning/transferring the commodity writes their name, signs, and dates the form.</w:t>
      </w:r>
      <w:r>
        <w:br w:type="textWrapping"/>
      </w:r>
      <w:r>
        <w:rPr>
          <w:rStyle w:val="21"/>
        </w:rPr>
        <w:t>Note:</w:t>
      </w:r>
      <w:r>
        <w:t xml:space="preserve"> —</w:t>
      </w:r>
    </w:p>
    <w:p w14:paraId="717A0877">
      <w:pPr>
        <w:pStyle w:val="20"/>
        <w:keepNext w:val="0"/>
        <w:keepLines w:val="0"/>
        <w:widowControl/>
        <w:suppressLineNumbers w:val="0"/>
      </w:pPr>
      <w:r>
        <w:rPr>
          <w:rStyle w:val="21"/>
        </w:rPr>
        <w:t>Action:</w:t>
      </w:r>
      <w:r>
        <w:t xml:space="preserve"> The approving officer writes their name, signs, and dates the form.</w:t>
      </w:r>
      <w:r>
        <w:br w:type="textWrapping"/>
      </w:r>
      <w:r>
        <w:rPr>
          <w:rStyle w:val="21"/>
        </w:rPr>
        <w:t>Note:</w:t>
      </w:r>
      <w:r>
        <w:t xml:space="preserve"> Include the reason for return/transfer (e.g., redistribution, damaged, expired, not used). Attach an extra page if needed.</w:t>
      </w:r>
    </w:p>
    <w:p w14:paraId="5D191CBF">
      <w:pPr>
        <w:pStyle w:val="20"/>
        <w:keepNext w:val="0"/>
        <w:keepLines w:val="0"/>
        <w:widowControl/>
        <w:suppressLineNumbers w:val="0"/>
      </w:pPr>
      <w:r>
        <w:rPr>
          <w:rStyle w:val="21"/>
        </w:rPr>
        <w:t>Action:</w:t>
      </w:r>
      <w:r>
        <w:t xml:space="preserve"> The carrier writes any comments about the returned/transferred products.</w:t>
      </w:r>
      <w:r>
        <w:br w:type="textWrapping"/>
      </w:r>
      <w:r>
        <w:rPr>
          <w:rStyle w:val="21"/>
        </w:rPr>
        <w:t>Note:</w:t>
      </w:r>
      <w:r>
        <w:t xml:space="preserve"> Note discrepancies between record and actual shipment if any.</w:t>
      </w:r>
    </w:p>
    <w:p w14:paraId="7DD468B3">
      <w:pPr>
        <w:pStyle w:val="20"/>
        <w:keepNext w:val="0"/>
        <w:keepLines w:val="0"/>
        <w:widowControl/>
        <w:suppressLineNumbers w:val="0"/>
      </w:pPr>
      <w:r>
        <w:rPr>
          <w:rStyle w:val="21"/>
        </w:rPr>
        <w:t>Action:</w:t>
      </w:r>
      <w:r>
        <w:t xml:space="preserve"> (Duplicate of Step 1) Write the name of the facility returning/transferring commodities.</w:t>
      </w:r>
      <w:r>
        <w:br w:type="textWrapping"/>
      </w:r>
      <w:r>
        <w:rPr>
          <w:rStyle w:val="21"/>
        </w:rPr>
        <w:t>Note:</w:t>
      </w:r>
      <w:r>
        <w:t xml:space="preserve"> Reconfirm for accuracy on the lower section of the form.</w:t>
      </w:r>
    </w:p>
    <w:p w14:paraId="0723F7C6">
      <w:pPr>
        <w:pStyle w:val="20"/>
        <w:keepNext w:val="0"/>
        <w:keepLines w:val="0"/>
        <w:widowControl/>
        <w:suppressLineNumbers w:val="0"/>
      </w:pPr>
      <w:r>
        <w:rPr>
          <w:rStyle w:val="21"/>
        </w:rPr>
        <w:t>Action:</w:t>
      </w:r>
      <w:r>
        <w:t xml:space="preserve"> (Duplicate of Step 2) Write the destination facility name.</w:t>
      </w:r>
      <w:r>
        <w:br w:type="textWrapping"/>
      </w:r>
      <w:r>
        <w:rPr>
          <w:rStyle w:val="21"/>
        </w:rPr>
        <w:t>Note:</w:t>
      </w:r>
      <w:r>
        <w:t xml:space="preserve"> Ensure it matches top section.</w:t>
      </w:r>
    </w:p>
    <w:p w14:paraId="7B35C155">
      <w:pPr>
        <w:pStyle w:val="20"/>
        <w:keepNext w:val="0"/>
        <w:keepLines w:val="0"/>
        <w:widowControl/>
        <w:suppressLineNumbers w:val="0"/>
      </w:pPr>
      <w:r>
        <w:rPr>
          <w:rStyle w:val="21"/>
        </w:rPr>
        <w:t>Action:</w:t>
      </w:r>
      <w:r>
        <w:t xml:space="preserve"> Carrier writes their full name and designation.</w:t>
      </w:r>
      <w:r>
        <w:br w:type="textWrapping"/>
      </w:r>
      <w:r>
        <w:rPr>
          <w:rStyle w:val="21"/>
        </w:rPr>
        <w:t>Note:</w:t>
      </w:r>
      <w:r>
        <w:t xml:space="preserve"> This should identify the responsible transporter.</w:t>
      </w:r>
    </w:p>
    <w:p w14:paraId="41850A56">
      <w:pPr>
        <w:pStyle w:val="20"/>
        <w:keepNext w:val="0"/>
        <w:keepLines w:val="0"/>
        <w:widowControl/>
        <w:suppressLineNumbers w:val="0"/>
      </w:pPr>
      <w:r>
        <w:rPr>
          <w:rStyle w:val="21"/>
        </w:rPr>
        <w:t>Action:</w:t>
      </w:r>
      <w:r>
        <w:t xml:space="preserve"> Carrier signs and dates the record after verifying that form details match actual shipment.</w:t>
      </w:r>
      <w:r>
        <w:br w:type="textWrapping"/>
      </w:r>
      <w:r>
        <w:rPr>
          <w:rStyle w:val="21"/>
        </w:rPr>
        <w:t>Note:</w:t>
      </w:r>
      <w:r>
        <w:t xml:space="preserve"> Signature confirms accountability.</w:t>
      </w:r>
    </w:p>
    <w:p w14:paraId="137D6E88">
      <w:pPr>
        <w:pStyle w:val="20"/>
        <w:keepNext w:val="0"/>
        <w:keepLines w:val="0"/>
        <w:widowControl/>
        <w:suppressLineNumbers w:val="0"/>
      </w:pPr>
      <w:r>
        <w:rPr>
          <w:rStyle w:val="21"/>
        </w:rPr>
        <w:t>Action:</w:t>
      </w:r>
      <w:r>
        <w:t xml:space="preserve"> Carrier adds comments if there are differences between listed and actual shipment.</w:t>
      </w:r>
      <w:r>
        <w:br w:type="textWrapping"/>
      </w:r>
      <w:r>
        <w:rPr>
          <w:rStyle w:val="21"/>
        </w:rPr>
        <w:t>Note:</w:t>
      </w:r>
      <w:r>
        <w:t xml:space="preserve"> Explain any variance.</w:t>
      </w:r>
    </w:p>
    <w:p w14:paraId="0404C338">
      <w:pPr>
        <w:pStyle w:val="20"/>
        <w:keepNext w:val="0"/>
        <w:keepLines w:val="0"/>
        <w:widowControl/>
        <w:suppressLineNumbers w:val="0"/>
      </w:pPr>
      <w:r>
        <w:rPr>
          <w:rStyle w:val="21"/>
        </w:rPr>
        <w:t>Action:</w:t>
      </w:r>
      <w:r>
        <w:t xml:space="preserve"> Receiving facility completes its section upon receipt.</w:t>
      </w:r>
      <w:r>
        <w:br w:type="textWrapping"/>
      </w:r>
      <w:r>
        <w:rPr>
          <w:rStyle w:val="21"/>
        </w:rPr>
        <w:t>Note:</w:t>
      </w:r>
    </w:p>
    <w:p w14:paraId="2FE9EB78">
      <w:pPr>
        <w:pStyle w:val="20"/>
        <w:keepNext w:val="0"/>
        <w:keepLines w:val="0"/>
        <w:widowControl/>
        <w:suppressLineNumbers w:val="0"/>
      </w:pPr>
      <w:r>
        <w:t>The sending facility fills and keeps a copy.</w:t>
      </w:r>
    </w:p>
    <w:p w14:paraId="1E68AC2A">
      <w:pPr>
        <w:pStyle w:val="20"/>
        <w:keepNext w:val="0"/>
        <w:keepLines w:val="0"/>
        <w:widowControl/>
        <w:suppressLineNumbers w:val="0"/>
      </w:pPr>
      <w:r>
        <w:t>The carrier returns the shipment to the warehouse and retains a proof copy.</w:t>
      </w:r>
    </w:p>
    <w:p w14:paraId="6F29F711">
      <w:pPr>
        <w:pStyle w:val="20"/>
        <w:keepNext w:val="0"/>
        <w:keepLines w:val="0"/>
        <w:widowControl/>
        <w:suppressLineNumbers w:val="0"/>
      </w:pPr>
      <w:r>
        <w:t>The Central Warehouse receives and keeps the original.</w:t>
      </w:r>
    </w:p>
    <w:p w14:paraId="27A5C987">
      <w:pPr>
        <w:pStyle w:val="20"/>
        <w:keepNext w:val="0"/>
        <w:keepLines w:val="0"/>
        <w:widowControl/>
        <w:suppressLineNumbers w:val="0"/>
      </w:pPr>
      <w:r>
        <w:t>The Central Warehouse sends a copy to the originating facility.</w:t>
      </w:r>
    </w:p>
    <w:p w14:paraId="7EEF3280">
      <w:pPr>
        <w:pStyle w:val="20"/>
        <w:keepNext w:val="0"/>
        <w:keepLines w:val="0"/>
        <w:widowControl/>
        <w:suppressLineNumbers w:val="0"/>
      </w:pPr>
      <w:r>
        <w:t>The recipient verifies that shipment details match the form.</w:t>
      </w:r>
    </w:p>
    <w:p w14:paraId="62CF57E8">
      <w:pPr>
        <w:pStyle w:val="20"/>
        <w:keepNext w:val="0"/>
        <w:keepLines w:val="0"/>
        <w:widowControl/>
        <w:suppressLineNumbers w:val="0"/>
      </w:pPr>
      <w:r>
        <w:rPr>
          <w:rStyle w:val="21"/>
        </w:rPr>
        <w:t>Action:</w:t>
      </w:r>
      <w:r>
        <w:t xml:space="preserve"> Final distribution of the form.</w:t>
      </w:r>
      <w:r>
        <w:br w:type="textWrapping"/>
      </w:r>
      <w:r>
        <w:rPr>
          <w:rStyle w:val="21"/>
        </w:rPr>
        <w:t>Note:</w:t>
      </w:r>
    </w:p>
    <w:p w14:paraId="151C5DF5">
      <w:pPr>
        <w:pStyle w:val="20"/>
        <w:keepNext w:val="0"/>
        <w:keepLines w:val="0"/>
        <w:widowControl/>
        <w:suppressLineNumbers w:val="0"/>
      </w:pPr>
      <w:r>
        <w:t>The recipient’s signed copy validates the tickler copy at the sending facility.</w:t>
      </w:r>
    </w:p>
    <w:p w14:paraId="5BA7DADF">
      <w:pPr>
        <w:pStyle w:val="20"/>
        <w:keepNext w:val="0"/>
        <w:keepLines w:val="0"/>
        <w:widowControl/>
        <w:suppressLineNumbers w:val="0"/>
      </w:pPr>
      <w:r>
        <w:t>The validated copy must be filed with the tickler.</w:t>
      </w:r>
    </w:p>
    <w:p w14:paraId="4AEF5738">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5F7CFEFF">
      <w:pPr>
        <w:pStyle w:val="4"/>
        <w:keepNext w:val="0"/>
        <w:keepLines w:val="0"/>
        <w:widowControl/>
        <w:suppressLineNumbers w:val="0"/>
      </w:pPr>
      <w:r>
        <w:rPr>
          <w:rStyle w:val="21"/>
        </w:rPr>
        <w:t>Completion Criteria (Task is complete when):</w:t>
      </w:r>
    </w:p>
    <w:p w14:paraId="4EAB1F73">
      <w:pPr>
        <w:pStyle w:val="20"/>
        <w:keepNext w:val="0"/>
        <w:keepLines w:val="0"/>
        <w:widowControl/>
        <w:suppressLineNumbers w:val="0"/>
      </w:pPr>
      <w:r>
        <w:t>Both the sending and receiving facility names are filled in.</w:t>
      </w:r>
    </w:p>
    <w:p w14:paraId="58C3D9E3">
      <w:pPr>
        <w:pStyle w:val="20"/>
        <w:keepNext w:val="0"/>
        <w:keepLines w:val="0"/>
        <w:widowControl/>
        <w:suppressLineNumbers w:val="0"/>
      </w:pPr>
      <w:r>
        <w:t>Product description, quantity, and reason for return/transfer are recorded.</w:t>
      </w:r>
    </w:p>
    <w:p w14:paraId="71014A85">
      <w:pPr>
        <w:pStyle w:val="20"/>
        <w:keepNext w:val="0"/>
        <w:keepLines w:val="0"/>
        <w:widowControl/>
        <w:suppressLineNumbers w:val="0"/>
      </w:pPr>
      <w:r>
        <w:t>The returning/transferring officer signs the form.</w:t>
      </w:r>
    </w:p>
    <w:p w14:paraId="2B489850">
      <w:pPr>
        <w:pStyle w:val="20"/>
        <w:keepNext w:val="0"/>
        <w:keepLines w:val="0"/>
        <w:widowControl/>
        <w:suppressLineNumbers w:val="0"/>
      </w:pPr>
      <w:r>
        <w:t>The carrier signs the form after verifying shipment details.</w:t>
      </w:r>
    </w:p>
    <w:p w14:paraId="4B1ECA23">
      <w:pPr>
        <w:pStyle w:val="20"/>
        <w:keepNext w:val="0"/>
        <w:keepLines w:val="0"/>
        <w:widowControl/>
        <w:suppressLineNumbers w:val="0"/>
      </w:pPr>
      <w:r>
        <w:t>GHSC-PSM or 3PL (for waste drives) sends a copy to the originating facility, or receiving facility sends a copy to the transferring facility.</w:t>
      </w:r>
    </w:p>
    <w:p w14:paraId="34C464B7">
      <w:pPr>
        <w:pStyle w:val="20"/>
        <w:keepNext w:val="0"/>
        <w:keepLines w:val="0"/>
        <w:widowControl/>
        <w:suppressLineNumbers w:val="0"/>
      </w:pPr>
      <w:r>
        <w:t xml:space="preserve">The </w:t>
      </w:r>
      <w:r>
        <w:rPr>
          <w:rStyle w:val="21"/>
        </w:rPr>
        <w:t>State LMCU</w:t>
      </w:r>
      <w:r>
        <w:t xml:space="preserve"> has been informed of all redistributions.</w:t>
      </w:r>
    </w:p>
    <w:p w14:paraId="60BD900C">
      <w:pPr>
        <w:tabs>
          <w:tab w:val="left" w:pos="8489"/>
        </w:tabs>
        <w:rPr>
          <w:rFonts w:hint="default" w:ascii="Calibri" w:hAnsi="Calibri" w:cs="Calibri"/>
          <w:sz w:val="21"/>
          <w:szCs w:val="21"/>
        </w:rPr>
      </w:pPr>
      <w:r>
        <w:rPr>
          <w:rFonts w:hint="default" w:ascii="Calibri" w:hAnsi="Calibri" w:cs="Calibri"/>
          <w:sz w:val="21"/>
          <w:szCs w:val="21"/>
        </w:rPr>
        <mc:AlternateContent>
          <mc:Choice Requires="wps">
            <w:drawing>
              <wp:anchor distT="0" distB="0" distL="114300" distR="114300" simplePos="0" relativeHeight="251659264" behindDoc="1" locked="0" layoutInCell="1" allowOverlap="1">
                <wp:simplePos x="0" y="0"/>
                <wp:positionH relativeFrom="page">
                  <wp:posOffset>4408805</wp:posOffset>
                </wp:positionH>
                <wp:positionV relativeFrom="page">
                  <wp:posOffset>4567555</wp:posOffset>
                </wp:positionV>
                <wp:extent cx="2191385" cy="8890"/>
                <wp:effectExtent l="0" t="0" r="635" b="0"/>
                <wp:wrapNone/>
                <wp:docPr id="335588252" name="Rectangle 335588252"/>
                <wp:cNvGraphicFramePr/>
                <a:graphic xmlns:a="http://schemas.openxmlformats.org/drawingml/2006/main">
                  <a:graphicData uri="http://schemas.microsoft.com/office/word/2010/wordprocessingShape">
                    <wps:wsp>
                      <wps:cNvSpPr>
                        <a:spLocks noChangeArrowheads="1"/>
                      </wps:cNvSpPr>
                      <wps:spPr bwMode="auto">
                        <a:xfrm>
                          <a:off x="0" y="0"/>
                          <a:ext cx="2191385" cy="889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Rectangle 335588252" o:spid="_x0000_s1026" o:spt="1" style="position:absolute;left:0pt;margin-left:347.15pt;margin-top:359.65pt;height:0.7pt;width:172.55pt;mso-position-horizontal-relative:page;mso-position-vertical-relative:page;z-index:-251657216;mso-width-relative:page;mso-height-relative:page;" fillcolor="#000000" filled="t" stroked="f" coordsize="21600,21600" o:gfxdata="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EPHpm2wAAAAwB&#10;AAAPAAAAAAAAAAEAIAAAACIAAABkcnMvZG93bnJldi54bWxQSwECFAAUAAAACACHTuJAZH6nZRgC&#10;AAA3BAAADgAAAAAAAAABACAAAAAqAQAAZHJzL2Uyb0RvYy54bWxQSwUGAAAAAAYABgBZAQAAtAUA&#10;AAAA&#10;">
                <v:fill on="t" focussize="0,0"/>
                <v:stroke on="f"/>
                <v:imagedata o:title=""/>
                <o:lock v:ext="edit" aspectratio="f"/>
              </v:rect>
            </w:pict>
          </mc:Fallback>
        </mc:AlternateContent>
      </w:r>
    </w:p>
    <w:p w14:paraId="75C06238">
      <w:pPr>
        <w:tabs>
          <w:tab w:val="left" w:pos="8489"/>
        </w:tabs>
        <w:rPr>
          <w:rFonts w:hint="default" w:ascii="Calibri" w:hAnsi="Calibri" w:cs="Calibri"/>
          <w:sz w:val="21"/>
          <w:szCs w:val="21"/>
        </w:rPr>
      </w:pPr>
    </w:p>
    <w:p w14:paraId="42695D8B">
      <w:pPr>
        <w:tabs>
          <w:tab w:val="left" w:pos="8489"/>
        </w:tabs>
        <w:rPr>
          <w:rFonts w:hint="default" w:ascii="Calibri" w:hAnsi="Calibri" w:cs="Calibri"/>
          <w:sz w:val="21"/>
          <w:szCs w:val="21"/>
        </w:rPr>
      </w:pPr>
    </w:p>
    <w:p w14:paraId="5F367277">
      <w:pPr>
        <w:tabs>
          <w:tab w:val="left" w:pos="8489"/>
        </w:tabs>
        <w:rPr>
          <w:rFonts w:hint="default" w:ascii="Calibri" w:hAnsi="Calibri" w:cs="Calibri"/>
          <w:sz w:val="21"/>
          <w:szCs w:val="21"/>
        </w:rPr>
      </w:pPr>
    </w:p>
    <w:p w14:paraId="13741C14">
      <w:pPr>
        <w:tabs>
          <w:tab w:val="left" w:pos="8489"/>
        </w:tabs>
        <w:rPr>
          <w:rFonts w:hint="default" w:ascii="Calibri" w:hAnsi="Calibri" w:cs="Calibri"/>
          <w:sz w:val="21"/>
          <w:szCs w:val="21"/>
        </w:rPr>
      </w:pPr>
    </w:p>
    <w:p w14:paraId="6865F6DE">
      <w:pPr>
        <w:tabs>
          <w:tab w:val="left" w:pos="8489"/>
        </w:tabs>
        <w:rPr>
          <w:rFonts w:hint="default" w:ascii="Calibri" w:hAnsi="Calibri" w:cs="Calibri"/>
          <w:sz w:val="21"/>
          <w:szCs w:val="21"/>
        </w:rPr>
      </w:pPr>
    </w:p>
    <w:p w14:paraId="5FA001C8">
      <w:pPr>
        <w:pStyle w:val="4"/>
        <w:keepNext w:val="0"/>
        <w:keepLines w:val="0"/>
        <w:widowControl/>
        <w:suppressLineNumbers w:val="0"/>
      </w:pPr>
      <w:r>
        <w:rPr>
          <w:rStyle w:val="21"/>
        </w:rPr>
        <w:t>Procedure: Completing the Combined Report and Requisition Form – HIV Test Kits, Laboratory Reagents, and Supplies</w:t>
      </w:r>
    </w:p>
    <w:p w14:paraId="263A9F0C">
      <w:pPr>
        <w:pStyle w:val="20"/>
        <w:keepNext w:val="0"/>
        <w:keepLines w:val="0"/>
        <w:widowControl/>
        <w:suppressLineNumbers w:val="0"/>
      </w:pPr>
      <w:r>
        <w:rPr>
          <w:rStyle w:val="21"/>
        </w:rPr>
        <w:t>Responsible Persons:</w:t>
      </w:r>
    </w:p>
    <w:p w14:paraId="17387587">
      <w:pPr>
        <w:pStyle w:val="20"/>
        <w:keepNext w:val="0"/>
        <w:keepLines w:val="0"/>
        <w:widowControl/>
        <w:suppressLineNumbers w:val="0"/>
      </w:pPr>
      <w:r>
        <w:t>TA Laboratory Services/FP</w:t>
      </w:r>
    </w:p>
    <w:p w14:paraId="62AC0348">
      <w:pPr>
        <w:pStyle w:val="20"/>
        <w:keepNext w:val="0"/>
        <w:keepLines w:val="0"/>
        <w:widowControl/>
        <w:suppressLineNumbers w:val="0"/>
      </w:pPr>
      <w:r>
        <w:t>Laboratory Store Manager</w:t>
      </w:r>
    </w:p>
    <w:p w14:paraId="7E98C574">
      <w:pPr>
        <w:pStyle w:val="20"/>
        <w:keepNext w:val="0"/>
        <w:keepLines w:val="0"/>
        <w:widowControl/>
        <w:suppressLineNumbers w:val="0"/>
      </w:pPr>
      <w:r>
        <w:rPr>
          <w:rStyle w:val="21"/>
        </w:rPr>
        <w:t>Division of Responsibility:</w:t>
      </w:r>
    </w:p>
    <w:p w14:paraId="0A8F8E0F">
      <w:pPr>
        <w:pStyle w:val="20"/>
        <w:keepNext w:val="0"/>
        <w:keepLines w:val="0"/>
        <w:widowControl/>
        <w:suppressLineNumbers w:val="0"/>
      </w:pPr>
      <w:r>
        <w:t xml:space="preserve">The </w:t>
      </w:r>
      <w:r>
        <w:rPr>
          <w:rStyle w:val="21"/>
        </w:rPr>
        <w:t>Store Manager</w:t>
      </w:r>
      <w:r>
        <w:t xml:space="preserve"> completes sections related to </w:t>
      </w:r>
      <w:r>
        <w:rPr>
          <w:rStyle w:val="16"/>
        </w:rPr>
        <w:t>stock-on-hand actions</w:t>
      </w:r>
      <w:r>
        <w:t>.</w:t>
      </w:r>
    </w:p>
    <w:p w14:paraId="65E69EBD">
      <w:pPr>
        <w:pStyle w:val="20"/>
        <w:keepNext w:val="0"/>
        <w:keepLines w:val="0"/>
        <w:widowControl/>
        <w:suppressLineNumbers w:val="0"/>
      </w:pPr>
      <w:r>
        <w:t xml:space="preserve">The </w:t>
      </w:r>
      <w:r>
        <w:rPr>
          <w:rStyle w:val="21"/>
        </w:rPr>
        <w:t>TA MLS or FP</w:t>
      </w:r>
      <w:r>
        <w:t xml:space="preserve"> completes </w:t>
      </w:r>
      <w:r>
        <w:rPr>
          <w:rStyle w:val="16"/>
        </w:rPr>
        <w:t>data entry</w:t>
      </w:r>
      <w:r>
        <w:t xml:space="preserve"> and ensures </w:t>
      </w:r>
      <w:r>
        <w:rPr>
          <w:rStyle w:val="16"/>
        </w:rPr>
        <w:t>timely submission</w:t>
      </w:r>
      <w:r>
        <w:t xml:space="preserve"> of the form.</w:t>
      </w:r>
    </w:p>
    <w:p w14:paraId="64E32EE0">
      <w:pPr>
        <w:pStyle w:val="20"/>
        <w:keepNext w:val="0"/>
        <w:keepLines w:val="0"/>
        <w:widowControl/>
        <w:suppressLineNumbers w:val="0"/>
      </w:pPr>
      <w:r>
        <w:t xml:space="preserve">The form must be completed in </w:t>
      </w:r>
      <w:r>
        <w:rPr>
          <w:rStyle w:val="21"/>
        </w:rPr>
        <w:t>duplicate</w:t>
      </w:r>
      <w:r>
        <w:t xml:space="preserve"> and written legibly.</w:t>
      </w:r>
    </w:p>
    <w:p w14:paraId="015CB61C">
      <w:pPr>
        <w:pStyle w:val="20"/>
        <w:keepNext w:val="0"/>
        <w:keepLines w:val="0"/>
        <w:widowControl/>
        <w:suppressLineNumbers w:val="0"/>
      </w:pPr>
      <w:r>
        <w:rPr>
          <w:rStyle w:val="21"/>
        </w:rPr>
        <w:t>Purpose:</w:t>
      </w:r>
      <w:r>
        <w:br w:type="textWrapping"/>
      </w:r>
      <w:r>
        <w:t>To report the number of HIV test kits used, stock on hand, losses or adjustments, and to calculate and request order quantities.</w:t>
      </w:r>
    </w:p>
    <w:p w14:paraId="3E7BC331">
      <w:pPr>
        <w:pStyle w:val="20"/>
        <w:keepNext w:val="0"/>
        <w:keepLines w:val="0"/>
        <w:widowControl/>
        <w:suppressLineNumbers w:val="0"/>
      </w:pPr>
      <w:r>
        <w:rPr>
          <w:rStyle w:val="21"/>
        </w:rPr>
        <w:t>When to Perform:</w:t>
      </w:r>
      <w:r>
        <w:br w:type="textWrapping"/>
      </w:r>
      <w:r>
        <w:t>At the end of each two-month reporting and ordering cycle.</w:t>
      </w:r>
    </w:p>
    <w:p w14:paraId="1B06D07D">
      <w:pPr>
        <w:pStyle w:val="20"/>
        <w:keepNext w:val="0"/>
        <w:keepLines w:val="0"/>
        <w:widowControl/>
        <w:suppressLineNumbers w:val="0"/>
      </w:pPr>
      <w:r>
        <w:rPr>
          <w:rStyle w:val="21"/>
        </w:rPr>
        <w:t>Materials Needed:</w:t>
      </w:r>
      <w:r>
        <w:br w:type="textWrapping"/>
      </w:r>
      <w:r>
        <w:t>Inventory Control Card, Daily Usage Record for HIV Test Kits or Reagents, Blank Combined Report and Requisition Form (for HIV Test Kits or laboratory reagents), Calculator, and Pen.</w:t>
      </w:r>
    </w:p>
    <w:p w14:paraId="1F84DC3B">
      <w:pPr>
        <w:pStyle w:val="20"/>
        <w:keepNext w:val="0"/>
        <w:keepLines w:val="0"/>
        <w:widowControl/>
        <w:suppressLineNumbers w:val="0"/>
      </w:pPr>
      <w:r>
        <w:rPr>
          <w:rStyle w:val="21"/>
        </w:rPr>
        <w:t>Important Note:</w:t>
      </w:r>
      <w:r>
        <w:br w:type="textWrapping"/>
      </w:r>
      <w:r>
        <w:t>“No Report, No Test Kits.”</w:t>
      </w:r>
    </w:p>
    <w:p w14:paraId="6C043EA2">
      <w:pPr>
        <w:keepNext w:val="0"/>
        <w:keepLines w:val="0"/>
        <w:widowControl/>
        <w:suppressLineNumbers w:val="0"/>
      </w:pPr>
      <w:r>
        <w:pict>
          <v:rect id="_x0000_i1182" o:spt="1" style="height:1.5pt;width:432pt;" fillcolor="#A0A0A0" filled="t" stroked="f" coordsize="21600,21600" o:hr="t" o:hrstd="t" o:hralign="center">
            <v:path/>
            <v:fill on="t" focussize="0,0"/>
            <v:stroke on="f"/>
            <v:imagedata o:title=""/>
            <o:lock v:ext="edit"/>
            <w10:wrap type="none"/>
            <w10:anchorlock/>
          </v:rect>
        </w:pict>
      </w:r>
    </w:p>
    <w:p w14:paraId="43426A7A">
      <w:pPr>
        <w:pStyle w:val="4"/>
        <w:keepNext w:val="0"/>
        <w:keepLines w:val="0"/>
        <w:widowControl/>
        <w:suppressLineNumbers w:val="0"/>
      </w:pPr>
      <w:r>
        <w:rPr>
          <w:rStyle w:val="21"/>
        </w:rPr>
        <w:t>Step-by-Step Actions</w:t>
      </w:r>
    </w:p>
    <w:p w14:paraId="189208D6">
      <w:pPr>
        <w:pStyle w:val="20"/>
        <w:keepNext w:val="0"/>
        <w:keepLines w:val="0"/>
        <w:widowControl/>
        <w:suppressLineNumbers w:val="0"/>
      </w:pPr>
      <w:r>
        <w:rPr>
          <w:rStyle w:val="21"/>
        </w:rPr>
        <w:t>Facility Name:</w:t>
      </w:r>
      <w:r>
        <w:br w:type="textWrapping"/>
      </w:r>
      <w:r>
        <w:t>Write the name of the facility.</w:t>
      </w:r>
    </w:p>
    <w:p w14:paraId="40DF10D3">
      <w:pPr>
        <w:pStyle w:val="20"/>
        <w:keepNext w:val="0"/>
        <w:keepLines w:val="0"/>
        <w:widowControl/>
        <w:suppressLineNumbers w:val="0"/>
      </w:pPr>
      <w:r>
        <w:rPr>
          <w:rStyle w:val="21"/>
        </w:rPr>
        <w:t>Facility Code:</w:t>
      </w:r>
      <w:r>
        <w:br w:type="textWrapping"/>
      </w:r>
      <w:r>
        <w:t>Write the facility code if applicable.</w:t>
      </w:r>
    </w:p>
    <w:p w14:paraId="48307EB7">
      <w:pPr>
        <w:pStyle w:val="20"/>
        <w:keepNext w:val="0"/>
        <w:keepLines w:val="0"/>
        <w:widowControl/>
        <w:suppressLineNumbers w:val="0"/>
      </w:pPr>
      <w:r>
        <w:rPr>
          <w:rStyle w:val="21"/>
        </w:rPr>
        <w:t>State:</w:t>
      </w:r>
      <w:r>
        <w:br w:type="textWrapping"/>
      </w:r>
      <w:r>
        <w:t>Write the name of the state where the facility is located.</w:t>
      </w:r>
    </w:p>
    <w:p w14:paraId="2BC847D3">
      <w:pPr>
        <w:pStyle w:val="20"/>
        <w:keepNext w:val="0"/>
        <w:keepLines w:val="0"/>
        <w:widowControl/>
        <w:suppressLineNumbers w:val="0"/>
      </w:pPr>
      <w:r>
        <w:rPr>
          <w:rStyle w:val="21"/>
        </w:rPr>
        <w:t>Reporting Period:</w:t>
      </w:r>
      <w:r>
        <w:br w:type="textWrapping"/>
      </w:r>
      <w:r>
        <w:t>Write the two-month reporting period (e.g., “January – February, 2025”).</w:t>
      </w:r>
      <w:r>
        <w:br w:type="textWrapping"/>
      </w:r>
      <w:r>
        <w:t>Include the first and last month of the reporting cycle.</w:t>
      </w:r>
    </w:p>
    <w:p w14:paraId="64177EB2">
      <w:pPr>
        <w:pStyle w:val="20"/>
        <w:keepNext w:val="0"/>
        <w:keepLines w:val="0"/>
        <w:widowControl/>
        <w:suppressLineNumbers w:val="0"/>
      </w:pPr>
      <w:r>
        <w:rPr>
          <w:rStyle w:val="21"/>
        </w:rPr>
        <w:t>Date Prepared:</w:t>
      </w:r>
      <w:r>
        <w:br w:type="textWrapping"/>
      </w:r>
      <w:r>
        <w:t>Write the date the report is prepared.</w:t>
      </w:r>
      <w:r>
        <w:br w:type="textWrapping"/>
      </w:r>
      <w:r>
        <w:t>This must be done within the first five days of the reporting month to allow time for data review and issue resolution.</w:t>
      </w:r>
    </w:p>
    <w:p w14:paraId="0591A8E7">
      <w:pPr>
        <w:pStyle w:val="20"/>
        <w:keepNext w:val="0"/>
        <w:keepLines w:val="0"/>
        <w:widowControl/>
        <w:suppressLineNumbers w:val="0"/>
      </w:pPr>
      <w:r>
        <w:rPr>
          <w:rStyle w:val="21"/>
        </w:rPr>
        <w:t>HIV Test Kits:</w:t>
      </w:r>
      <w:r>
        <w:br w:type="textWrapping"/>
      </w:r>
      <w:r>
        <w:t>For each test type (Screening, Confirmatory, Tie Breaker), write the brand name currently used.</w:t>
      </w:r>
      <w:r>
        <w:br w:type="textWrapping"/>
      </w:r>
      <w:r>
        <w:t>Example: Determine, Stat Pak, UniGold, HIVST kits.</w:t>
      </w:r>
    </w:p>
    <w:p w14:paraId="7F3A93C9">
      <w:pPr>
        <w:pStyle w:val="20"/>
        <w:keepNext w:val="0"/>
        <w:keepLines w:val="0"/>
        <w:widowControl/>
        <w:suppressLineNumbers w:val="0"/>
      </w:pPr>
      <w:r>
        <w:rPr>
          <w:rStyle w:val="21"/>
        </w:rPr>
        <w:t>Number of Tests per Kit:</w:t>
      </w:r>
      <w:r>
        <w:br w:type="textWrapping"/>
      </w:r>
      <w:r>
        <w:t>Record the number of individual tests in each kit.</w:t>
      </w:r>
    </w:p>
    <w:p w14:paraId="2E5B4547">
      <w:pPr>
        <w:pStyle w:val="20"/>
        <w:keepNext w:val="0"/>
        <w:keepLines w:val="0"/>
        <w:widowControl/>
        <w:suppressLineNumbers w:val="0"/>
      </w:pPr>
      <w:r>
        <w:rPr>
          <w:rStyle w:val="21"/>
        </w:rPr>
        <w:t>Basic Unit:</w:t>
      </w:r>
      <w:r>
        <w:br w:type="textWrapping"/>
      </w:r>
      <w:r>
        <w:t>The basic unit for all test kits is “1 test.” (Pre-printed)</w:t>
      </w:r>
    </w:p>
    <w:p w14:paraId="3EBB369A">
      <w:pPr>
        <w:pStyle w:val="20"/>
        <w:keepNext w:val="0"/>
        <w:keepLines w:val="0"/>
        <w:widowControl/>
        <w:suppressLineNumbers w:val="0"/>
      </w:pPr>
      <w:r>
        <w:rPr>
          <w:rStyle w:val="21"/>
        </w:rPr>
        <w:t>Beginning Balance (Column A):</w:t>
      </w:r>
      <w:r>
        <w:br w:type="textWrapping"/>
      </w:r>
      <w:r>
        <w:t>Enter the stock balance at the beginning of the reporting period.</w:t>
      </w:r>
      <w:r>
        <w:br w:type="textWrapping"/>
      </w:r>
      <w:r>
        <w:t>This should match the “Quantity on Hand” from the previous report’s Column E.</w:t>
      </w:r>
    </w:p>
    <w:p w14:paraId="62C94F7D">
      <w:pPr>
        <w:pStyle w:val="20"/>
        <w:keepNext w:val="0"/>
        <w:keepLines w:val="0"/>
        <w:widowControl/>
        <w:suppressLineNumbers w:val="0"/>
      </w:pPr>
      <w:r>
        <w:rPr>
          <w:rStyle w:val="21"/>
        </w:rPr>
        <w:t>Quantity Received (Column B):</w:t>
      </w:r>
      <w:r>
        <w:br w:type="textWrapping"/>
      </w:r>
      <w:r>
        <w:t>Record the total number of products received from GHSC-PSM during the two-month period.</w:t>
      </w:r>
      <w:r>
        <w:br w:type="textWrapping"/>
      </w:r>
      <w:r>
        <w:t>Information source: “Quantity Received” column on the Inventory Control Card.</w:t>
      </w:r>
    </w:p>
    <w:p w14:paraId="43DEFD06">
      <w:pPr>
        <w:pStyle w:val="20"/>
        <w:keepNext w:val="0"/>
        <w:keepLines w:val="0"/>
        <w:widowControl/>
        <w:suppressLineNumbers w:val="0"/>
      </w:pPr>
      <w:r>
        <w:rPr>
          <w:rStyle w:val="21"/>
        </w:rPr>
        <w:t>Total Number of Tests Used (Column C):</w:t>
      </w:r>
      <w:r>
        <w:br w:type="textWrapping"/>
      </w:r>
      <w:r>
        <w:t>Record the total quantity of HIV tests used during the reporting period.</w:t>
      </w:r>
      <w:r>
        <w:br w:type="textWrapping"/>
      </w:r>
      <w:r>
        <w:t>This is the two-month sum from the Daily Usage Record for HIV Test Kits.</w:t>
      </w:r>
    </w:p>
    <w:p w14:paraId="415993F7">
      <w:pPr>
        <w:pStyle w:val="20"/>
        <w:keepNext w:val="0"/>
        <w:keepLines w:val="0"/>
        <w:widowControl/>
        <w:suppressLineNumbers w:val="0"/>
      </w:pPr>
      <w:r>
        <w:rPr>
          <w:rStyle w:val="21"/>
        </w:rPr>
        <w:t>Losses or Adjustments (Column D):</w:t>
      </w:r>
      <w:r>
        <w:br w:type="textWrapping"/>
      </w:r>
      <w:r>
        <w:t>Record the total losses or adjustments for the period.</w:t>
      </w:r>
      <w:r>
        <w:br w:type="textWrapping"/>
      </w:r>
      <w:r>
        <w:t>Source: “Losses/Adjustments” column of the Inventory Control Card and totals from the Daily Usage Record.</w:t>
      </w:r>
    </w:p>
    <w:p w14:paraId="746DCA94">
      <w:pPr>
        <w:pStyle w:val="20"/>
        <w:keepNext w:val="0"/>
        <w:keepLines w:val="0"/>
        <w:widowControl/>
        <w:suppressLineNumbers w:val="0"/>
      </w:pPr>
      <w:r>
        <w:t>Positive Adjustment = Quantities received through redistribution from other facilities.</w:t>
      </w:r>
    </w:p>
    <w:p w14:paraId="497A314F">
      <w:pPr>
        <w:pStyle w:val="20"/>
        <w:keepNext w:val="0"/>
        <w:keepLines w:val="0"/>
        <w:widowControl/>
        <w:suppressLineNumbers w:val="0"/>
      </w:pPr>
      <w:r>
        <w:t>Negative Adjustment = Quantities issued to other facilities during redistribution.</w:t>
      </w:r>
    </w:p>
    <w:p w14:paraId="5F7B0397">
      <w:pPr>
        <w:pStyle w:val="20"/>
        <w:keepNext w:val="0"/>
        <w:keepLines w:val="0"/>
        <w:widowControl/>
        <w:suppressLineNumbers w:val="0"/>
      </w:pPr>
      <w:r>
        <w:rPr>
          <w:rStyle w:val="21"/>
        </w:rPr>
        <w:t>Quantity on Hand at End of Reporting Period (Column E):</w:t>
      </w:r>
      <w:r>
        <w:br w:type="textWrapping"/>
      </w:r>
      <w:r>
        <w:t>Calculate:</w:t>
      </w:r>
      <w:r>
        <w:br w:type="textWrapping"/>
      </w:r>
      <w:r>
        <w:rPr>
          <w:rStyle w:val="21"/>
        </w:rPr>
        <w:t>E = A + B – C ± D</w:t>
      </w:r>
      <w:r>
        <w:br w:type="textWrapping"/>
      </w:r>
      <w:r>
        <w:t>This value should match the physical count at the end of the reporting period.</w:t>
      </w:r>
    </w:p>
    <w:p w14:paraId="30D05DA0">
      <w:pPr>
        <w:pStyle w:val="20"/>
        <w:keepNext w:val="0"/>
        <w:keepLines w:val="0"/>
        <w:widowControl/>
        <w:suppressLineNumbers w:val="0"/>
      </w:pPr>
      <w:r>
        <w:rPr>
          <w:rStyle w:val="21"/>
        </w:rPr>
        <w:t>Maximum Stock Quantity (Column F):</w:t>
      </w:r>
      <w:r>
        <w:br w:type="textWrapping"/>
      </w:r>
      <w:r>
        <w:t>Calculate:</w:t>
      </w:r>
      <w:r>
        <w:br w:type="textWrapping"/>
      </w:r>
      <w:r>
        <w:rPr>
          <w:rStyle w:val="21"/>
        </w:rPr>
        <w:t>F = C × 2</w:t>
      </w:r>
      <w:r>
        <w:br w:type="textWrapping"/>
      </w:r>
      <w:r>
        <w:t>Represents four months of stock.</w:t>
      </w:r>
      <w:r>
        <w:br w:type="textWrapping"/>
      </w:r>
      <w:r>
        <w:t>(Usually auto-calculated on NHLMIS.)</w:t>
      </w:r>
    </w:p>
    <w:p w14:paraId="06E758F2">
      <w:pPr>
        <w:pStyle w:val="20"/>
        <w:keepNext w:val="0"/>
        <w:keepLines w:val="0"/>
        <w:widowControl/>
        <w:suppressLineNumbers w:val="0"/>
      </w:pPr>
      <w:r>
        <w:rPr>
          <w:rStyle w:val="21"/>
        </w:rPr>
        <w:t>Quantity to Order (Column G):</w:t>
      </w:r>
      <w:r>
        <w:br w:type="textWrapping"/>
      </w:r>
      <w:r>
        <w:t>Calculate:</w:t>
      </w:r>
      <w:r>
        <w:br w:type="textWrapping"/>
      </w:r>
      <w:r>
        <w:rPr>
          <w:rStyle w:val="21"/>
        </w:rPr>
        <w:t>G = F – E</w:t>
      </w:r>
      <w:r>
        <w:br w:type="textWrapping"/>
      </w:r>
      <w:r>
        <w:t>If the result is negative, do not order—stock is sufficient.</w:t>
      </w:r>
      <w:r>
        <w:br w:type="textWrapping"/>
      </w:r>
      <w:r>
        <w:t>(Usually auto-calculated on NHLMIS.)</w:t>
      </w:r>
    </w:p>
    <w:p w14:paraId="452D428D">
      <w:pPr>
        <w:pStyle w:val="20"/>
        <w:keepNext w:val="0"/>
        <w:keepLines w:val="0"/>
        <w:widowControl/>
        <w:suppressLineNumbers w:val="0"/>
      </w:pPr>
      <w:r>
        <w:rPr>
          <w:rStyle w:val="21"/>
        </w:rPr>
        <w:t>Repeat Steps 13 to 15</w:t>
      </w:r>
      <w:r>
        <w:br w:type="textWrapping"/>
      </w:r>
      <w:r>
        <w:t>Ensure all calculations for Quantity on Hand, Maximum Stock Quantity, and Quantity to Order are consistent across all kits.</w:t>
      </w:r>
    </w:p>
    <w:p w14:paraId="3AFAD99A">
      <w:pPr>
        <w:pStyle w:val="20"/>
        <w:keepNext w:val="0"/>
        <w:keepLines w:val="0"/>
        <w:widowControl/>
        <w:suppressLineNumbers w:val="0"/>
      </w:pPr>
      <w:r>
        <w:rPr>
          <w:rStyle w:val="21"/>
        </w:rPr>
        <w:t>Per-Test Type Reporting:</w:t>
      </w:r>
      <w:r>
        <w:br w:type="textWrapping"/>
      </w:r>
      <w:r>
        <w:t>For each test (Screening, Confirmatory, Tie Breaker):</w:t>
      </w:r>
    </w:p>
    <w:p w14:paraId="72A97E97">
      <w:pPr>
        <w:pStyle w:val="20"/>
        <w:keepNext w:val="0"/>
        <w:keepLines w:val="0"/>
        <w:widowControl/>
        <w:suppressLineNumbers w:val="0"/>
      </w:pPr>
      <w:r>
        <w:t>Record totals by purpose of use — HTC, PMTCT, Clinical Diagnosis, Donor Screening.</w:t>
      </w:r>
    </w:p>
    <w:p w14:paraId="488240D0">
      <w:pPr>
        <w:pStyle w:val="20"/>
        <w:keepNext w:val="0"/>
        <w:keepLines w:val="0"/>
        <w:widowControl/>
        <w:suppressLineNumbers w:val="0"/>
      </w:pPr>
      <w:r>
        <w:t>The totals should be derived by summing daily usage data for the two-month period.</w:t>
      </w:r>
    </w:p>
    <w:p w14:paraId="64E4A6E9">
      <w:pPr>
        <w:pStyle w:val="20"/>
        <w:keepNext w:val="0"/>
        <w:keepLines w:val="0"/>
        <w:widowControl/>
        <w:suppressLineNumbers w:val="0"/>
      </w:pPr>
      <w:r>
        <w:rPr>
          <w:rStyle w:val="21"/>
        </w:rPr>
        <w:t>Total Across Purposes:</w:t>
      </w:r>
      <w:r>
        <w:br w:type="textWrapping"/>
      </w:r>
      <w:r>
        <w:t>Add all tests used across all purposes (HTC, PMTCT, Clinical Diagnosis, Donor Screening) and record the total.</w:t>
      </w:r>
    </w:p>
    <w:p w14:paraId="5A97DE30">
      <w:pPr>
        <w:pStyle w:val="20"/>
        <w:keepNext w:val="0"/>
        <w:keepLines w:val="0"/>
        <w:widowControl/>
        <w:suppressLineNumbers w:val="0"/>
      </w:pPr>
      <w:r>
        <w:rPr>
          <w:rStyle w:val="21"/>
        </w:rPr>
        <w:t>Remarks:</w:t>
      </w:r>
      <w:r>
        <w:br w:type="textWrapping"/>
      </w:r>
      <w:r>
        <w:t>Write comments explaining sudden changes in consumption, losses, or adjustments.</w:t>
      </w:r>
    </w:p>
    <w:p w14:paraId="6D279328">
      <w:pPr>
        <w:pStyle w:val="20"/>
        <w:keepNext w:val="0"/>
        <w:keepLines w:val="0"/>
        <w:widowControl/>
        <w:suppressLineNumbers w:val="0"/>
      </w:pPr>
      <w:r>
        <w:rPr>
          <w:rStyle w:val="21"/>
        </w:rPr>
        <w:t>Prepared By:</w:t>
      </w:r>
      <w:r>
        <w:br w:type="textWrapping"/>
      </w:r>
      <w:r>
        <w:t>The Medical Laboratory Scientist or Laboratory Focal Person writes their full name, signs, and dates the form.</w:t>
      </w:r>
    </w:p>
    <w:p w14:paraId="2F87A54B">
      <w:pPr>
        <w:pStyle w:val="20"/>
        <w:keepNext w:val="0"/>
        <w:keepLines w:val="0"/>
        <w:widowControl/>
        <w:suppressLineNumbers w:val="0"/>
      </w:pPr>
      <w:r>
        <w:rPr>
          <w:rStyle w:val="21"/>
        </w:rPr>
        <w:t>Approved By:</w:t>
      </w:r>
      <w:r>
        <w:br w:type="textWrapping"/>
      </w:r>
      <w:r>
        <w:t>The Head of Department or Supervising Laboratory Staff writes their full name, signs, and dates the approval.</w:t>
      </w:r>
    </w:p>
    <w:p w14:paraId="083FD317">
      <w:pPr>
        <w:pStyle w:val="20"/>
        <w:keepNext w:val="0"/>
        <w:keepLines w:val="0"/>
        <w:widowControl/>
        <w:suppressLineNumbers w:val="0"/>
      </w:pPr>
      <w:r>
        <w:rPr>
          <w:rStyle w:val="21"/>
        </w:rPr>
        <w:t>Report Distribution:</w:t>
      </w:r>
    </w:p>
    <w:p w14:paraId="55051183">
      <w:pPr>
        <w:pStyle w:val="20"/>
        <w:keepNext w:val="0"/>
        <w:keepLines w:val="0"/>
        <w:widowControl/>
        <w:suppressLineNumbers w:val="0"/>
      </w:pPr>
      <w:r>
        <w:t>Upload a copy to the NHLMIS platform.</w:t>
      </w:r>
    </w:p>
    <w:p w14:paraId="02CADEC0">
      <w:pPr>
        <w:pStyle w:val="20"/>
        <w:keepNext w:val="0"/>
        <w:keepLines w:val="0"/>
        <w:widowControl/>
        <w:suppressLineNumbers w:val="0"/>
      </w:pPr>
      <w:r>
        <w:t>File another copy at the facility for recordkeeping.</w:t>
      </w:r>
    </w:p>
    <w:p w14:paraId="0E88AF03">
      <w:pPr>
        <w:keepNext w:val="0"/>
        <w:keepLines w:val="0"/>
        <w:widowControl/>
        <w:suppressLineNumbers w:val="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1B72CEC2">
      <w:pPr>
        <w:pStyle w:val="4"/>
        <w:keepNext w:val="0"/>
        <w:keepLines w:val="0"/>
        <w:widowControl/>
        <w:suppressLineNumbers w:val="0"/>
      </w:pPr>
      <w:r>
        <w:rPr>
          <w:rStyle w:val="21"/>
        </w:rPr>
        <w:t>Completion Criteria</w:t>
      </w:r>
    </w:p>
    <w:p w14:paraId="2BA19DDA">
      <w:pPr>
        <w:pStyle w:val="20"/>
        <w:keepNext w:val="0"/>
        <w:keepLines w:val="0"/>
        <w:widowControl/>
        <w:suppressLineNumbers w:val="0"/>
      </w:pPr>
      <w:r>
        <w:t>The task is considered complete when:</w:t>
      </w:r>
    </w:p>
    <w:p w14:paraId="5A9852E7">
      <w:pPr>
        <w:pStyle w:val="20"/>
        <w:keepNext w:val="0"/>
        <w:keepLines w:val="0"/>
        <w:widowControl/>
        <w:suppressLineNumbers w:val="0"/>
      </w:pPr>
      <w:r>
        <w:t>Facility name, code, location, reporting period, and preparation date are filled in.</w:t>
      </w:r>
    </w:p>
    <w:p w14:paraId="7B49887A">
      <w:pPr>
        <w:pStyle w:val="20"/>
        <w:keepNext w:val="0"/>
        <w:keepLines w:val="0"/>
        <w:widowControl/>
        <w:suppressLineNumbers w:val="0"/>
      </w:pPr>
      <w:r>
        <w:t>Columns A through G are fully completed for each test kit.</w:t>
      </w:r>
    </w:p>
    <w:p w14:paraId="4C11DB52">
      <w:pPr>
        <w:pStyle w:val="20"/>
        <w:keepNext w:val="0"/>
        <w:keepLines w:val="0"/>
        <w:widowControl/>
        <w:suppressLineNumbers w:val="0"/>
      </w:pPr>
      <w:r>
        <w:t>The bimonthly summary table for test usage by purpose is filled out.</w:t>
      </w:r>
    </w:p>
    <w:p w14:paraId="18D309A8">
      <w:pPr>
        <w:pStyle w:val="20"/>
        <w:keepNext w:val="0"/>
        <w:keepLines w:val="0"/>
        <w:widowControl/>
        <w:suppressLineNumbers w:val="0"/>
      </w:pPr>
      <w:r>
        <w:t>Remarks (if applicable) are written.</w:t>
      </w:r>
    </w:p>
    <w:p w14:paraId="7C5E670F">
      <w:pPr>
        <w:pStyle w:val="20"/>
        <w:keepNext w:val="0"/>
        <w:keepLines w:val="0"/>
        <w:widowControl/>
        <w:suppressLineNumbers w:val="0"/>
      </w:pPr>
      <w:r>
        <w:t>The preparer and approver have both signed and dated the form.</w:t>
      </w:r>
    </w:p>
    <w:p w14:paraId="52D482DB">
      <w:pPr>
        <w:pStyle w:val="20"/>
        <w:keepNext w:val="0"/>
        <w:keepLines w:val="0"/>
        <w:widowControl/>
        <w:suppressLineNumbers w:val="0"/>
      </w:pPr>
      <w:r>
        <w:t>The report is uploaded to NHLMIS and a copy is stored at the facility.</w:t>
      </w:r>
    </w:p>
    <w:p w14:paraId="07BCA4A2">
      <w:pPr>
        <w:keepNext w:val="0"/>
        <w:keepLines w:val="0"/>
        <w:widowControl/>
        <w:suppressLineNumbers w:val="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2E95204E">
      <w:pPr>
        <w:pStyle w:val="4"/>
        <w:keepNext w:val="0"/>
        <w:keepLines w:val="0"/>
        <w:widowControl/>
        <w:suppressLineNumbers w:val="0"/>
      </w:pPr>
      <w:r>
        <w:rPr>
          <w:rStyle w:val="21"/>
        </w:rPr>
        <w:t>Additional Notes</w:t>
      </w:r>
    </w:p>
    <w:p w14:paraId="3819A7FC">
      <w:pPr>
        <w:pStyle w:val="20"/>
        <w:keepNext w:val="0"/>
        <w:keepLines w:val="0"/>
        <w:widowControl/>
        <w:suppressLineNumbers w:val="0"/>
      </w:pPr>
      <w:r>
        <w:rPr>
          <w:rStyle w:val="21"/>
        </w:rPr>
        <w:t>OVC Implementing Partners (IPs):</w:t>
      </w:r>
      <w:r>
        <w:t xml:space="preserve"> Must provide monthly consumption/utilization data to treatment partners to prevent stock-outs and expiries.</w:t>
      </w:r>
    </w:p>
    <w:p w14:paraId="1C00DDD4">
      <w:pPr>
        <w:pStyle w:val="20"/>
        <w:keepNext w:val="0"/>
        <w:keepLines w:val="0"/>
        <w:widowControl/>
        <w:suppressLineNumbers w:val="0"/>
      </w:pPr>
      <w:r>
        <w:rPr>
          <w:rStyle w:val="21"/>
        </w:rPr>
        <w:t>Data Sharing:</w:t>
      </w:r>
      <w:r>
        <w:t xml:space="preserve"> Both partners may use the inter-partner CRRF (Combined Report and Requisition Form) or share monthly utilization reports via email.</w:t>
      </w:r>
    </w:p>
    <w:p w14:paraId="6EDEECF6">
      <w:pPr>
        <w:pStyle w:val="20"/>
        <w:keepNext w:val="0"/>
        <w:keepLines w:val="0"/>
        <w:widowControl/>
        <w:suppressLineNumbers w:val="0"/>
      </w:pPr>
      <w:r>
        <w:rPr>
          <w:rStyle w:val="21"/>
        </w:rPr>
        <w:t>Reporting Responsibility:</w:t>
      </w:r>
      <w:r>
        <w:t xml:space="preserve"> The Treatment IP is responsible for reporting the OVC IP’s stock-on-hand (SOH) and quantity utilized every two months on all commodity reporting platforms, including NHLMIS.</w:t>
      </w:r>
    </w:p>
    <w:p w14:paraId="7156D035">
      <w:pPr>
        <w:tabs>
          <w:tab w:val="left" w:pos="8489"/>
        </w:tabs>
        <w:rPr>
          <w:rFonts w:hint="default" w:ascii="Calibri" w:hAnsi="Calibri" w:cs="Calibri"/>
          <w:sz w:val="21"/>
          <w:szCs w:val="21"/>
        </w:rPr>
      </w:pPr>
    </w:p>
    <w:p w14:paraId="7AAB054F">
      <w:pPr>
        <w:tabs>
          <w:tab w:val="left" w:pos="8489"/>
        </w:tabs>
        <w:rPr>
          <w:rFonts w:hint="default" w:ascii="Calibri" w:hAnsi="Calibri" w:cs="Calibri"/>
          <w:sz w:val="21"/>
          <w:szCs w:val="21"/>
        </w:rPr>
      </w:pPr>
    </w:p>
    <w:p w14:paraId="0DF7AD00">
      <w:pPr>
        <w:tabs>
          <w:tab w:val="left" w:pos="8489"/>
        </w:tabs>
        <w:rPr>
          <w:rFonts w:hint="default" w:ascii="Calibri" w:hAnsi="Calibri" w:cs="Calibri"/>
          <w:sz w:val="21"/>
          <w:szCs w:val="21"/>
        </w:rPr>
      </w:pPr>
    </w:p>
    <w:p w14:paraId="739473BB">
      <w:pPr>
        <w:pStyle w:val="4"/>
        <w:keepNext w:val="0"/>
        <w:keepLines w:val="0"/>
        <w:widowControl/>
        <w:suppressLineNumbers w:val="0"/>
      </w:pPr>
      <w:r>
        <w:t>Procedure: Completing the Combined Report and Requisition Form for Antiretroviral and Opportunistic Infectious Drugs</w:t>
      </w:r>
    </w:p>
    <w:p w14:paraId="0AE9CC4E">
      <w:pPr>
        <w:pStyle w:val="20"/>
        <w:keepNext w:val="0"/>
        <w:keepLines w:val="0"/>
        <w:widowControl/>
        <w:suppressLineNumbers w:val="0"/>
      </w:pPr>
      <w:r>
        <w:rPr>
          <w:rStyle w:val="21"/>
        </w:rPr>
        <w:t>Responsible Persons:</w:t>
      </w:r>
    </w:p>
    <w:p w14:paraId="636A5369">
      <w:pPr>
        <w:pStyle w:val="20"/>
        <w:keepNext w:val="0"/>
        <w:keepLines w:val="0"/>
        <w:widowControl/>
        <w:suppressLineNumbers w:val="0"/>
      </w:pPr>
      <w:r>
        <w:t>Treatment Assistant (TA) Pharmacy Services or Focal Person (FP)</w:t>
      </w:r>
    </w:p>
    <w:p w14:paraId="1EC8659A">
      <w:pPr>
        <w:pStyle w:val="20"/>
        <w:keepNext w:val="0"/>
        <w:keepLines w:val="0"/>
        <w:widowControl/>
        <w:suppressLineNumbers w:val="0"/>
      </w:pPr>
      <w:r>
        <w:t>Pharmacy Store Manager</w:t>
      </w:r>
    </w:p>
    <w:p w14:paraId="193808AB">
      <w:pPr>
        <w:pStyle w:val="20"/>
        <w:keepNext w:val="0"/>
        <w:keepLines w:val="0"/>
        <w:widowControl/>
        <w:suppressLineNumbers w:val="0"/>
      </w:pPr>
      <w:r>
        <w:t xml:space="preserve">The </w:t>
      </w:r>
      <w:r>
        <w:rPr>
          <w:rStyle w:val="21"/>
        </w:rPr>
        <w:t>Store Manager</w:t>
      </w:r>
      <w:r>
        <w:t xml:space="preserve"> completes all portions that involve </w:t>
      </w:r>
      <w:r>
        <w:rPr>
          <w:rStyle w:val="16"/>
        </w:rPr>
        <w:t>stock-on-hand actions</w:t>
      </w:r>
      <w:r>
        <w:t>.</w:t>
      </w:r>
    </w:p>
    <w:p w14:paraId="2E0CE705">
      <w:pPr>
        <w:pStyle w:val="20"/>
        <w:keepNext w:val="0"/>
        <w:keepLines w:val="0"/>
        <w:widowControl/>
        <w:suppressLineNumbers w:val="0"/>
      </w:pPr>
      <w:r>
        <w:t xml:space="preserve">The </w:t>
      </w:r>
      <w:r>
        <w:rPr>
          <w:rStyle w:val="21"/>
        </w:rPr>
        <w:t>TA Pharmacist or Focal Person (FP)</w:t>
      </w:r>
      <w:r>
        <w:t xml:space="preserve"> completes the </w:t>
      </w:r>
      <w:r>
        <w:rPr>
          <w:rStyle w:val="16"/>
        </w:rPr>
        <w:t>Total Bi-Monthly Consumption (column C)</w:t>
      </w:r>
      <w:r>
        <w:t xml:space="preserve"> and ensures the form is fully completed and submitted on time.</w:t>
      </w:r>
    </w:p>
    <w:p w14:paraId="5BF77518">
      <w:pPr>
        <w:pStyle w:val="20"/>
        <w:keepNext w:val="0"/>
        <w:keepLines w:val="0"/>
        <w:widowControl/>
        <w:suppressLineNumbers w:val="0"/>
      </w:pPr>
      <w:r>
        <w:t xml:space="preserve">The form must be prepared in </w:t>
      </w:r>
      <w:r>
        <w:rPr>
          <w:rStyle w:val="21"/>
        </w:rPr>
        <w:t>duplicate copies</w:t>
      </w:r>
      <w:r>
        <w:t>, written clearly and legibly.</w:t>
      </w:r>
    </w:p>
    <w:p w14:paraId="48CA6C8F">
      <w:pPr>
        <w:keepNext w:val="0"/>
        <w:keepLines w:val="0"/>
        <w:widowControl/>
        <w:suppressLineNumbers w:val="0"/>
      </w:pPr>
      <w:r>
        <w:pict>
          <v:rect id="_x0000_i1185" o:spt="1" style="height:1.5pt;width:432pt;" fillcolor="#A0A0A0" filled="t" stroked="f" coordsize="21600,21600" o:hr="t" o:hrstd="t" o:hralign="center">
            <v:path/>
            <v:fill on="t" focussize="0,0"/>
            <v:stroke on="f"/>
            <v:imagedata o:title=""/>
            <o:lock v:ext="edit"/>
            <w10:wrap type="none"/>
            <w10:anchorlock/>
          </v:rect>
        </w:pict>
      </w:r>
    </w:p>
    <w:p w14:paraId="5EE6C1B7">
      <w:pPr>
        <w:pStyle w:val="4"/>
        <w:keepNext w:val="0"/>
        <w:keepLines w:val="0"/>
        <w:widowControl/>
        <w:suppressLineNumbers w:val="0"/>
      </w:pPr>
      <w:r>
        <w:t>Purpose</w:t>
      </w:r>
    </w:p>
    <w:p w14:paraId="00ED48D5">
      <w:pPr>
        <w:pStyle w:val="20"/>
        <w:keepNext w:val="0"/>
        <w:keepLines w:val="0"/>
        <w:widowControl/>
        <w:suppressLineNumbers w:val="0"/>
      </w:pPr>
      <w:r>
        <w:t>To report:</w:t>
      </w:r>
    </w:p>
    <w:p w14:paraId="58404533">
      <w:pPr>
        <w:pStyle w:val="20"/>
        <w:keepNext w:val="0"/>
        <w:keepLines w:val="0"/>
        <w:widowControl/>
        <w:suppressLineNumbers w:val="0"/>
      </w:pPr>
      <w:r>
        <w:t>The number of drugs dispensed</w:t>
      </w:r>
    </w:p>
    <w:p w14:paraId="20EFDFF5">
      <w:pPr>
        <w:pStyle w:val="20"/>
        <w:keepNext w:val="0"/>
        <w:keepLines w:val="0"/>
        <w:widowControl/>
        <w:suppressLineNumbers w:val="0"/>
      </w:pPr>
      <w:r>
        <w:t>Stock on hand</w:t>
      </w:r>
    </w:p>
    <w:p w14:paraId="521B8125">
      <w:pPr>
        <w:pStyle w:val="20"/>
        <w:keepNext w:val="0"/>
        <w:keepLines w:val="0"/>
        <w:widowControl/>
        <w:suppressLineNumbers w:val="0"/>
      </w:pPr>
      <w:r>
        <w:t>Losses or adjustments</w:t>
      </w:r>
    </w:p>
    <w:p w14:paraId="20DB0B2B">
      <w:pPr>
        <w:pStyle w:val="20"/>
        <w:keepNext w:val="0"/>
        <w:keepLines w:val="0"/>
        <w:widowControl/>
        <w:suppressLineNumbers w:val="0"/>
      </w:pPr>
      <w:r>
        <w:t>The number of estimated new patients</w:t>
      </w:r>
    </w:p>
    <w:p w14:paraId="50081F22">
      <w:pPr>
        <w:keepNext w:val="0"/>
        <w:keepLines w:val="0"/>
        <w:widowControl/>
        <w:suppressLineNumbers w:val="0"/>
      </w:pPr>
      <w:r>
        <w:pict>
          <v:rect id="_x0000_i1186" o:spt="1" style="height:1.5pt;width:432pt;" fillcolor="#A0A0A0" filled="t" stroked="f" coordsize="21600,21600" o:hr="t" o:hrstd="t" o:hralign="center">
            <v:path/>
            <v:fill on="t" focussize="0,0"/>
            <v:stroke on="f"/>
            <v:imagedata o:title=""/>
            <o:lock v:ext="edit"/>
            <w10:wrap type="none"/>
            <w10:anchorlock/>
          </v:rect>
        </w:pict>
      </w:r>
    </w:p>
    <w:p w14:paraId="0A3BEC13">
      <w:pPr>
        <w:pStyle w:val="4"/>
        <w:keepNext w:val="0"/>
        <w:keepLines w:val="0"/>
        <w:widowControl/>
        <w:suppressLineNumbers w:val="0"/>
      </w:pPr>
      <w:r>
        <w:t>When to Perform</w:t>
      </w:r>
    </w:p>
    <w:p w14:paraId="4DC5A50C">
      <w:pPr>
        <w:pStyle w:val="20"/>
        <w:keepNext w:val="0"/>
        <w:keepLines w:val="0"/>
        <w:widowControl/>
        <w:suppressLineNumbers w:val="0"/>
      </w:pPr>
      <w:r>
        <w:t xml:space="preserve">At the </w:t>
      </w:r>
      <w:r>
        <w:rPr>
          <w:rStyle w:val="21"/>
        </w:rPr>
        <w:t>end of every reporting and ordering cycle.</w:t>
      </w:r>
    </w:p>
    <w:p w14:paraId="341CA2DC">
      <w:pPr>
        <w:keepNext w:val="0"/>
        <w:keepLines w:val="0"/>
        <w:widowControl/>
        <w:suppressLineNumbers w:val="0"/>
      </w:pPr>
      <w:r>
        <w:pict>
          <v:rect id="_x0000_i1187" o:spt="1" style="height:1.5pt;width:432pt;" fillcolor="#A0A0A0" filled="t" stroked="f" coordsize="21600,21600" o:hr="t" o:hrstd="t" o:hralign="center">
            <v:path/>
            <v:fill on="t" focussize="0,0"/>
            <v:stroke on="f"/>
            <v:imagedata o:title=""/>
            <o:lock v:ext="edit"/>
            <w10:wrap type="none"/>
            <w10:anchorlock/>
          </v:rect>
        </w:pict>
      </w:r>
    </w:p>
    <w:p w14:paraId="5F46ED49">
      <w:pPr>
        <w:pStyle w:val="4"/>
        <w:keepNext w:val="0"/>
        <w:keepLines w:val="0"/>
        <w:widowControl/>
        <w:suppressLineNumbers w:val="0"/>
      </w:pPr>
      <w:r>
        <w:t>Materials Needed</w:t>
      </w:r>
    </w:p>
    <w:p w14:paraId="1F517A84">
      <w:pPr>
        <w:pStyle w:val="20"/>
        <w:keepNext w:val="0"/>
        <w:keepLines w:val="0"/>
        <w:widowControl/>
        <w:suppressLineNumbers w:val="0"/>
      </w:pPr>
      <w:r>
        <w:t>Inventory Control Card</w:t>
      </w:r>
    </w:p>
    <w:p w14:paraId="4402D9C9">
      <w:pPr>
        <w:pStyle w:val="20"/>
        <w:keepNext w:val="0"/>
        <w:keepLines w:val="0"/>
        <w:widowControl/>
        <w:suppressLineNumbers w:val="0"/>
      </w:pPr>
      <w:r>
        <w:t>Pharmacy Daily Worksheet</w:t>
      </w:r>
    </w:p>
    <w:p w14:paraId="64471A7C">
      <w:pPr>
        <w:pStyle w:val="20"/>
        <w:keepNext w:val="0"/>
        <w:keepLines w:val="0"/>
        <w:widowControl/>
        <w:suppressLineNumbers w:val="0"/>
      </w:pPr>
      <w:r>
        <w:t>Enrollment Register</w:t>
      </w:r>
    </w:p>
    <w:p w14:paraId="52C4FA07">
      <w:pPr>
        <w:pStyle w:val="20"/>
        <w:keepNext w:val="0"/>
        <w:keepLines w:val="0"/>
        <w:widowControl/>
        <w:suppressLineNumbers w:val="0"/>
      </w:pPr>
      <w:r>
        <w:t>Patient Regimen Worksheet</w:t>
      </w:r>
    </w:p>
    <w:p w14:paraId="422C33B3">
      <w:pPr>
        <w:pStyle w:val="20"/>
        <w:keepNext w:val="0"/>
        <w:keepLines w:val="0"/>
        <w:widowControl/>
        <w:suppressLineNumbers w:val="0"/>
      </w:pPr>
      <w:r>
        <w:t>Blank Combined Report and Requisition Form (CRRF) for ARV and OI Drugs</w:t>
      </w:r>
    </w:p>
    <w:p w14:paraId="5FD8E455">
      <w:pPr>
        <w:pStyle w:val="20"/>
        <w:keepNext w:val="0"/>
        <w:keepLines w:val="0"/>
        <w:widowControl/>
        <w:suppressLineNumbers w:val="0"/>
      </w:pPr>
      <w:r>
        <w:t>Calculator and pen</w:t>
      </w:r>
    </w:p>
    <w:p w14:paraId="6FEF60CF">
      <w:pPr>
        <w:keepNext w:val="0"/>
        <w:keepLines w:val="0"/>
        <w:widowControl/>
        <w:suppressLineNumbers w:val="0"/>
      </w:pPr>
      <w:r>
        <w:pict>
          <v:rect id="_x0000_i1188" o:spt="1" style="height:1.5pt;width:432pt;" fillcolor="#A0A0A0" filled="t" stroked="f" coordsize="21600,21600" o:hr="t" o:hrstd="t" o:hralign="center">
            <v:path/>
            <v:fill on="t" focussize="0,0"/>
            <v:stroke on="f"/>
            <v:imagedata o:title=""/>
            <o:lock v:ext="edit"/>
            <w10:wrap type="none"/>
            <w10:anchorlock/>
          </v:rect>
        </w:pict>
      </w:r>
    </w:p>
    <w:p w14:paraId="7C0B46DE">
      <w:pPr>
        <w:pStyle w:val="4"/>
        <w:keepNext w:val="0"/>
        <w:keepLines w:val="0"/>
        <w:widowControl/>
        <w:suppressLineNumbers w:val="0"/>
      </w:pPr>
      <w:r>
        <w:t>Important Notes</w:t>
      </w:r>
    </w:p>
    <w:p w14:paraId="5D3FA8D7">
      <w:pPr>
        <w:pStyle w:val="20"/>
        <w:keepNext w:val="0"/>
        <w:keepLines w:val="0"/>
        <w:widowControl/>
        <w:suppressLineNumbers w:val="0"/>
      </w:pPr>
      <w:r>
        <w:t xml:space="preserve">The CRRF has </w:t>
      </w:r>
      <w:r>
        <w:rPr>
          <w:rStyle w:val="21"/>
        </w:rPr>
        <w:t>two separate sections:</w:t>
      </w:r>
    </w:p>
    <w:p w14:paraId="01A42487">
      <w:pPr>
        <w:pStyle w:val="20"/>
        <w:keepNext w:val="0"/>
        <w:keepLines w:val="0"/>
        <w:widowControl/>
        <w:suppressLineNumbers w:val="0"/>
      </w:pPr>
      <w:r>
        <w:t xml:space="preserve">One for </w:t>
      </w:r>
      <w:r>
        <w:rPr>
          <w:rStyle w:val="21"/>
        </w:rPr>
        <w:t>Antiretroviral (ARV) Drugs</w:t>
      </w:r>
    </w:p>
    <w:p w14:paraId="431B8AFD">
      <w:pPr>
        <w:pStyle w:val="20"/>
        <w:keepNext w:val="0"/>
        <w:keepLines w:val="0"/>
        <w:widowControl/>
        <w:suppressLineNumbers w:val="0"/>
      </w:pPr>
      <w:r>
        <w:t xml:space="preserve">One for </w:t>
      </w:r>
      <w:r>
        <w:rPr>
          <w:rStyle w:val="21"/>
        </w:rPr>
        <w:t>Opportunistic Infection (OI) Drugs</w:t>
      </w:r>
    </w:p>
    <w:p w14:paraId="14DFADF0">
      <w:pPr>
        <w:pStyle w:val="20"/>
        <w:keepNext w:val="0"/>
        <w:keepLines w:val="0"/>
        <w:widowControl/>
        <w:suppressLineNumbers w:val="0"/>
      </w:pPr>
      <w:r>
        <w:t>Some patient data required for ARV drug calculations are not needed for OI drug calculations.</w:t>
      </w:r>
    </w:p>
    <w:p w14:paraId="0092AEC8">
      <w:pPr>
        <w:pStyle w:val="20"/>
        <w:keepNext w:val="0"/>
        <w:keepLines w:val="0"/>
        <w:widowControl/>
        <w:suppressLineNumbers w:val="0"/>
      </w:pPr>
      <w:r>
        <w:t xml:space="preserve">Failure to submit this report means the facility </w:t>
      </w:r>
      <w:r>
        <w:rPr>
          <w:rStyle w:val="21"/>
        </w:rPr>
        <w:t>will not receive a re-supply of ARV drugs.</w:t>
      </w:r>
    </w:p>
    <w:p w14:paraId="5A6F685C">
      <w:pPr>
        <w:keepNext w:val="0"/>
        <w:keepLines w:val="0"/>
        <w:widowControl/>
        <w:suppressLineNumbers w:val="0"/>
      </w:pPr>
      <w:r>
        <w:pict>
          <v:rect id="_x0000_i1189" o:spt="1" style="height:1.5pt;width:432pt;" fillcolor="#A0A0A0" filled="t" stroked="f" coordsize="21600,21600" o:hr="t" o:hrstd="t" o:hralign="center">
            <v:path/>
            <v:fill on="t" focussize="0,0"/>
            <v:stroke on="f"/>
            <v:imagedata o:title=""/>
            <o:lock v:ext="edit"/>
            <w10:wrap type="none"/>
            <w10:anchorlock/>
          </v:rect>
        </w:pict>
      </w:r>
    </w:p>
    <w:p w14:paraId="592894B1">
      <w:pPr>
        <w:pStyle w:val="4"/>
        <w:keepNext w:val="0"/>
        <w:keepLines w:val="0"/>
        <w:widowControl/>
        <w:suppressLineNumbers w:val="0"/>
      </w:pPr>
      <w:r>
        <w:t>Step-by-Step Actions</w:t>
      </w:r>
    </w:p>
    <w:p w14:paraId="466426C7">
      <w:pPr>
        <w:pStyle w:val="5"/>
        <w:keepNext w:val="0"/>
        <w:keepLines w:val="0"/>
        <w:widowControl/>
        <w:suppressLineNumbers w:val="0"/>
      </w:pPr>
      <w:r>
        <w:t>Step 1</w:t>
      </w:r>
    </w:p>
    <w:p w14:paraId="64EEA50C">
      <w:pPr>
        <w:pStyle w:val="20"/>
        <w:keepNext w:val="0"/>
        <w:keepLines w:val="0"/>
        <w:widowControl/>
        <w:suppressLineNumbers w:val="0"/>
      </w:pPr>
      <w:r>
        <w:rPr>
          <w:rStyle w:val="21"/>
        </w:rPr>
        <w:t>Facility Name:</w:t>
      </w:r>
      <w:r>
        <w:t xml:space="preserve"> Write the full name of the facility.</w:t>
      </w:r>
    </w:p>
    <w:p w14:paraId="0422B4BB">
      <w:pPr>
        <w:pStyle w:val="5"/>
        <w:keepNext w:val="0"/>
        <w:keepLines w:val="0"/>
        <w:widowControl/>
        <w:suppressLineNumbers w:val="0"/>
      </w:pPr>
      <w:r>
        <w:t>Step 2</w:t>
      </w:r>
    </w:p>
    <w:p w14:paraId="0C0913DA">
      <w:pPr>
        <w:pStyle w:val="20"/>
        <w:keepNext w:val="0"/>
        <w:keepLines w:val="0"/>
        <w:widowControl/>
        <w:suppressLineNumbers w:val="0"/>
      </w:pPr>
      <w:r>
        <w:rPr>
          <w:rStyle w:val="21"/>
        </w:rPr>
        <w:t>Facility Code:</w:t>
      </w:r>
      <w:r>
        <w:t xml:space="preserve"> Enter the facility code (if available).</w:t>
      </w:r>
    </w:p>
    <w:p w14:paraId="253084B8">
      <w:pPr>
        <w:pStyle w:val="5"/>
        <w:keepNext w:val="0"/>
        <w:keepLines w:val="0"/>
        <w:widowControl/>
        <w:suppressLineNumbers w:val="0"/>
      </w:pPr>
      <w:r>
        <w:t>Step 3</w:t>
      </w:r>
    </w:p>
    <w:p w14:paraId="2AD79FDA">
      <w:pPr>
        <w:pStyle w:val="20"/>
        <w:keepNext w:val="0"/>
        <w:keepLines w:val="0"/>
        <w:widowControl/>
        <w:suppressLineNumbers w:val="0"/>
      </w:pPr>
      <w:r>
        <w:rPr>
          <w:rStyle w:val="21"/>
        </w:rPr>
        <w:t>State:</w:t>
      </w:r>
      <w:r>
        <w:t xml:space="preserve"> Write the name of the state where the facility is located.</w:t>
      </w:r>
    </w:p>
    <w:p w14:paraId="201E8472">
      <w:pPr>
        <w:pStyle w:val="5"/>
        <w:keepNext w:val="0"/>
        <w:keepLines w:val="0"/>
        <w:widowControl/>
        <w:suppressLineNumbers w:val="0"/>
      </w:pPr>
      <w:r>
        <w:t>Step 4</w:t>
      </w:r>
    </w:p>
    <w:p w14:paraId="7894A707">
      <w:pPr>
        <w:pStyle w:val="20"/>
        <w:keepNext w:val="0"/>
        <w:keepLines w:val="0"/>
        <w:widowControl/>
        <w:suppressLineNumbers w:val="0"/>
      </w:pPr>
      <w:r>
        <w:rPr>
          <w:rStyle w:val="21"/>
        </w:rPr>
        <w:t>Reporting Period:</w:t>
      </w:r>
      <w:r>
        <w:br w:type="textWrapping"/>
      </w:r>
      <w:r>
        <w:t xml:space="preserve">Enter the two-month reporting range (e.g., </w:t>
      </w:r>
      <w:r>
        <w:rPr>
          <w:rStyle w:val="16"/>
        </w:rPr>
        <w:t>January – February 2023</w:t>
      </w:r>
      <w:r>
        <w:t>).</w:t>
      </w:r>
      <w:r>
        <w:br w:type="textWrapping"/>
      </w:r>
      <w:r>
        <w:t>Write the first month followed by the second month and year.</w:t>
      </w:r>
    </w:p>
    <w:p w14:paraId="7BA3F2F8">
      <w:pPr>
        <w:pStyle w:val="5"/>
        <w:keepNext w:val="0"/>
        <w:keepLines w:val="0"/>
        <w:widowControl/>
        <w:suppressLineNumbers w:val="0"/>
      </w:pPr>
      <w:r>
        <w:t>Step 5</w:t>
      </w:r>
    </w:p>
    <w:p w14:paraId="476EB476">
      <w:pPr>
        <w:pStyle w:val="20"/>
        <w:keepNext w:val="0"/>
        <w:keepLines w:val="0"/>
        <w:widowControl/>
        <w:suppressLineNumbers w:val="0"/>
      </w:pPr>
      <w:r>
        <w:rPr>
          <w:rStyle w:val="21"/>
        </w:rPr>
        <w:t>Date Prepared:</w:t>
      </w:r>
      <w:r>
        <w:t xml:space="preserve"> Write the exact date the report is prepared.</w:t>
      </w:r>
    </w:p>
    <w:p w14:paraId="7664B550">
      <w:pPr>
        <w:keepNext w:val="0"/>
        <w:keepLines w:val="0"/>
        <w:widowControl/>
        <w:suppressLineNumbers w:val="0"/>
      </w:pPr>
      <w:r>
        <w:pict>
          <v:rect id="_x0000_i1190" o:spt="1" style="height:1.5pt;width:432pt;" fillcolor="#A0A0A0" filled="t" stroked="f" coordsize="21600,21600" o:hr="t" o:hrstd="t" o:hralign="center">
            <v:path/>
            <v:fill on="t" focussize="0,0"/>
            <v:stroke on="f"/>
            <v:imagedata o:title=""/>
            <o:lock v:ext="edit"/>
            <w10:wrap type="none"/>
            <w10:anchorlock/>
          </v:rect>
        </w:pict>
      </w:r>
    </w:p>
    <w:p w14:paraId="5DC4B790">
      <w:pPr>
        <w:pStyle w:val="4"/>
        <w:keepNext w:val="0"/>
        <w:keepLines w:val="0"/>
        <w:widowControl/>
        <w:suppressLineNumbers w:val="0"/>
      </w:pPr>
      <w:r>
        <w:t>For Each Antiretroviral Drug</w:t>
      </w:r>
    </w:p>
    <w:p w14:paraId="06023F0B">
      <w:pPr>
        <w:pStyle w:val="5"/>
        <w:keepNext w:val="0"/>
        <w:keepLines w:val="0"/>
        <w:widowControl/>
        <w:suppressLineNumbers w:val="0"/>
      </w:pPr>
      <w:r>
        <w:t>Step 6</w:t>
      </w:r>
    </w:p>
    <w:p w14:paraId="5CBED9D9">
      <w:pPr>
        <w:pStyle w:val="20"/>
        <w:keepNext w:val="0"/>
        <w:keepLines w:val="0"/>
        <w:widowControl/>
        <w:suppressLineNumbers w:val="0"/>
      </w:pPr>
      <w:r>
        <w:rPr>
          <w:rStyle w:val="21"/>
        </w:rPr>
        <w:t>Beginning Balance (Column A):</w:t>
      </w:r>
      <w:r>
        <w:br w:type="textWrapping"/>
      </w:r>
      <w:r>
        <w:t>Record the balance at the start of the reporting period.</w:t>
      </w:r>
      <w:r>
        <w:br w:type="textWrapping"/>
      </w:r>
      <w:r>
        <w:t>This must match the previous report’s Ending Balance (Column F).</w:t>
      </w:r>
    </w:p>
    <w:p w14:paraId="4CF1FCB3">
      <w:pPr>
        <w:pStyle w:val="5"/>
        <w:keepNext w:val="0"/>
        <w:keepLines w:val="0"/>
        <w:widowControl/>
        <w:suppressLineNumbers w:val="0"/>
      </w:pPr>
      <w:r>
        <w:t>Step 7</w:t>
      </w:r>
    </w:p>
    <w:p w14:paraId="00AF869E">
      <w:pPr>
        <w:pStyle w:val="20"/>
        <w:keepNext w:val="0"/>
        <w:keepLines w:val="0"/>
        <w:widowControl/>
        <w:suppressLineNumbers w:val="0"/>
      </w:pPr>
      <w:r>
        <w:rPr>
          <w:rStyle w:val="21"/>
        </w:rPr>
        <w:t>Quantity Received (Column B):</w:t>
      </w:r>
      <w:r>
        <w:br w:type="textWrapping"/>
      </w:r>
      <w:r>
        <w:t>Sum and record all quantities received during the reporting period.</w:t>
      </w:r>
      <w:r>
        <w:br w:type="textWrapping"/>
      </w:r>
      <w:r>
        <w:t>Use the “Quantity Received” column from the Inventory Control Card.</w:t>
      </w:r>
    </w:p>
    <w:p w14:paraId="5D88E7DF">
      <w:pPr>
        <w:pStyle w:val="5"/>
        <w:keepNext w:val="0"/>
        <w:keepLines w:val="0"/>
        <w:widowControl/>
        <w:suppressLineNumbers w:val="0"/>
      </w:pPr>
      <w:r>
        <w:t>Step 8</w:t>
      </w:r>
    </w:p>
    <w:p w14:paraId="68340DEB">
      <w:pPr>
        <w:pStyle w:val="20"/>
        <w:keepNext w:val="0"/>
        <w:keepLines w:val="0"/>
        <w:widowControl/>
        <w:suppressLineNumbers w:val="0"/>
      </w:pPr>
      <w:r>
        <w:rPr>
          <w:rStyle w:val="21"/>
        </w:rPr>
        <w:t>Quantity Dispensed (Column C):</w:t>
      </w:r>
      <w:r>
        <w:br w:type="textWrapping"/>
      </w:r>
      <w:r>
        <w:t>Enter the total number dispensed during the reporting period.</w:t>
      </w:r>
      <w:r>
        <w:br w:type="textWrapping"/>
      </w:r>
      <w:r>
        <w:t>Use totals from the Pharmacy Daily Worksheet.</w:t>
      </w:r>
      <w:r>
        <w:br w:type="textWrapping"/>
      </w:r>
      <w:r>
        <w:t>Responsibility: Pharmacist or Focal Person.</w:t>
      </w:r>
    </w:p>
    <w:p w14:paraId="1EADF72E">
      <w:pPr>
        <w:pStyle w:val="5"/>
        <w:keepNext w:val="0"/>
        <w:keepLines w:val="0"/>
        <w:widowControl/>
        <w:suppressLineNumbers w:val="0"/>
      </w:pPr>
      <w:r>
        <w:t>Step 9</w:t>
      </w:r>
    </w:p>
    <w:p w14:paraId="51219D23">
      <w:pPr>
        <w:pStyle w:val="20"/>
        <w:keepNext w:val="0"/>
        <w:keepLines w:val="0"/>
        <w:widowControl/>
        <w:suppressLineNumbers w:val="0"/>
      </w:pPr>
      <w:r>
        <w:rPr>
          <w:rStyle w:val="21"/>
        </w:rPr>
        <w:t>Losses and Adjustments (Positive) (Column D):</w:t>
      </w:r>
      <w:r>
        <w:br w:type="textWrapping"/>
      </w:r>
      <w:r>
        <w:t>Record total positive adjustments (e.g., found stock).</w:t>
      </w:r>
      <w:r>
        <w:br w:type="textWrapping"/>
      </w:r>
      <w:r>
        <w:t>Source: Inventory Control Card – “Quantity Losses/Adjustments” column.</w:t>
      </w:r>
    </w:p>
    <w:p w14:paraId="06908172">
      <w:pPr>
        <w:pStyle w:val="5"/>
        <w:keepNext w:val="0"/>
        <w:keepLines w:val="0"/>
        <w:widowControl/>
        <w:suppressLineNumbers w:val="0"/>
      </w:pPr>
      <w:r>
        <w:t>Step 10</w:t>
      </w:r>
    </w:p>
    <w:p w14:paraId="0F04C6BF">
      <w:pPr>
        <w:pStyle w:val="20"/>
        <w:keepNext w:val="0"/>
        <w:keepLines w:val="0"/>
        <w:widowControl/>
        <w:suppressLineNumbers w:val="0"/>
      </w:pPr>
      <w:r>
        <w:rPr>
          <w:rStyle w:val="21"/>
        </w:rPr>
        <w:t>Losses and Adjustments (Negative) (Column D):</w:t>
      </w:r>
      <w:r>
        <w:br w:type="textWrapping"/>
      </w:r>
      <w:r>
        <w:t>Record total negative adjustments (e.g., damage, expiry, theft).</w:t>
      </w:r>
      <w:r>
        <w:br w:type="textWrapping"/>
      </w:r>
      <w:r>
        <w:t>Source: Inventory Control Card – same column as above.</w:t>
      </w:r>
    </w:p>
    <w:p w14:paraId="2850E5A2">
      <w:pPr>
        <w:pStyle w:val="5"/>
        <w:keepNext w:val="0"/>
        <w:keepLines w:val="0"/>
        <w:widowControl/>
        <w:suppressLineNumbers w:val="0"/>
      </w:pPr>
      <w:r>
        <w:t>Step 11</w:t>
      </w:r>
    </w:p>
    <w:p w14:paraId="798D4950">
      <w:pPr>
        <w:pStyle w:val="20"/>
        <w:keepNext w:val="0"/>
        <w:keepLines w:val="0"/>
        <w:widowControl/>
        <w:suppressLineNumbers w:val="0"/>
      </w:pPr>
      <w:r>
        <w:rPr>
          <w:rStyle w:val="21"/>
        </w:rPr>
        <w:t>Ending Balance (Column E):</w:t>
      </w:r>
      <w:r>
        <w:br w:type="textWrapping"/>
      </w:r>
      <w:r>
        <w:t xml:space="preserve">Compute using: </w:t>
      </w:r>
      <w:r>
        <w:rPr>
          <w:rStyle w:val="21"/>
        </w:rPr>
        <w:t>E = A + B – C ± D</w:t>
      </w:r>
      <w:r>
        <w:br w:type="textWrapping"/>
      </w:r>
      <w:r>
        <w:t>The result must equal the physical stock count at end of period.</w:t>
      </w:r>
    </w:p>
    <w:p w14:paraId="3CF58309">
      <w:pPr>
        <w:pStyle w:val="5"/>
        <w:keepNext w:val="0"/>
        <w:keepLines w:val="0"/>
        <w:widowControl/>
        <w:suppressLineNumbers w:val="0"/>
      </w:pPr>
      <w:r>
        <w:t>Step 12</w:t>
      </w:r>
    </w:p>
    <w:p w14:paraId="0BD0E149">
      <w:pPr>
        <w:pStyle w:val="20"/>
        <w:keepNext w:val="0"/>
        <w:keepLines w:val="0"/>
        <w:widowControl/>
        <w:suppressLineNumbers w:val="0"/>
      </w:pPr>
      <w:r>
        <w:rPr>
          <w:rStyle w:val="21"/>
        </w:rPr>
        <w:t>Maximum Stock Quantity (Column F):</w:t>
      </w:r>
      <w:r>
        <w:br w:type="textWrapping"/>
      </w:r>
      <w:r>
        <w:t xml:space="preserve">Calculate using </w:t>
      </w:r>
      <w:r>
        <w:rPr>
          <w:rStyle w:val="21"/>
        </w:rPr>
        <w:t>F = C × 2</w:t>
      </w:r>
      <w:r>
        <w:br w:type="textWrapping"/>
      </w:r>
      <w:r>
        <w:t>Explanation: Two-month usage multiplied by two equals four months of stock.</w:t>
      </w:r>
    </w:p>
    <w:p w14:paraId="51EF1E08">
      <w:pPr>
        <w:pStyle w:val="5"/>
        <w:keepNext w:val="0"/>
        <w:keepLines w:val="0"/>
        <w:widowControl/>
        <w:suppressLineNumbers w:val="0"/>
      </w:pPr>
      <w:r>
        <w:t>Step 13</w:t>
      </w:r>
    </w:p>
    <w:p w14:paraId="1104A2EC">
      <w:pPr>
        <w:pStyle w:val="20"/>
        <w:keepNext w:val="0"/>
        <w:keepLines w:val="0"/>
        <w:widowControl/>
        <w:suppressLineNumbers w:val="0"/>
      </w:pPr>
      <w:r>
        <w:rPr>
          <w:rStyle w:val="21"/>
        </w:rPr>
        <w:t>Quantity to Order (Column H):</w:t>
      </w:r>
      <w:r>
        <w:br w:type="textWrapping"/>
      </w:r>
      <w:r>
        <w:t xml:space="preserve">Calculate using </w:t>
      </w:r>
      <w:r>
        <w:rPr>
          <w:rStyle w:val="21"/>
        </w:rPr>
        <w:t>H = F – E</w:t>
      </w:r>
    </w:p>
    <w:p w14:paraId="38E10F2E">
      <w:pPr>
        <w:keepNext w:val="0"/>
        <w:keepLines w:val="0"/>
        <w:widowControl/>
        <w:suppressLineNumbers w:val="0"/>
      </w:pPr>
      <w:r>
        <w:pict>
          <v:rect id="_x0000_i1191" o:spt="1" style="height:1.5pt;width:432pt;" fillcolor="#A0A0A0" filled="t" stroked="f" coordsize="21600,21600" o:hr="t" o:hrstd="t" o:hralign="center">
            <v:path/>
            <v:fill on="t" focussize="0,0"/>
            <v:stroke on="f"/>
            <v:imagedata o:title=""/>
            <o:lock v:ext="edit"/>
            <w10:wrap type="none"/>
            <w10:anchorlock/>
          </v:rect>
        </w:pict>
      </w:r>
    </w:p>
    <w:p w14:paraId="0F59EE06">
      <w:pPr>
        <w:pStyle w:val="4"/>
        <w:keepNext w:val="0"/>
        <w:keepLines w:val="0"/>
        <w:widowControl/>
        <w:suppressLineNumbers w:val="0"/>
      </w:pPr>
      <w:r>
        <w:t>For Each Opportunistic Infection (OI) Drug</w:t>
      </w:r>
    </w:p>
    <w:p w14:paraId="1A97849F">
      <w:pPr>
        <w:pStyle w:val="5"/>
        <w:keepNext w:val="0"/>
        <w:keepLines w:val="0"/>
        <w:widowControl/>
        <w:suppressLineNumbers w:val="0"/>
      </w:pPr>
      <w:r>
        <w:t>Step 14</w:t>
      </w:r>
    </w:p>
    <w:p w14:paraId="7993A1A0">
      <w:pPr>
        <w:pStyle w:val="20"/>
        <w:keepNext w:val="0"/>
        <w:keepLines w:val="0"/>
        <w:widowControl/>
        <w:suppressLineNumbers w:val="0"/>
      </w:pPr>
      <w:r>
        <w:rPr>
          <w:rStyle w:val="21"/>
        </w:rPr>
        <w:t>Drug Name:</w:t>
      </w:r>
      <w:r>
        <w:br w:type="textWrapping"/>
      </w:r>
      <w:r>
        <w:t>Verify pre-printed names or write missing drug names clearly.</w:t>
      </w:r>
      <w:r>
        <w:br w:type="textWrapping"/>
      </w:r>
      <w:r>
        <w:t>Include dosage form and strength.</w:t>
      </w:r>
    </w:p>
    <w:p w14:paraId="0A54ADF2">
      <w:pPr>
        <w:pStyle w:val="5"/>
        <w:keepNext w:val="0"/>
        <w:keepLines w:val="0"/>
        <w:widowControl/>
        <w:suppressLineNumbers w:val="0"/>
      </w:pPr>
      <w:r>
        <w:t>Step 15</w:t>
      </w:r>
    </w:p>
    <w:p w14:paraId="6BB41F90">
      <w:pPr>
        <w:pStyle w:val="20"/>
        <w:keepNext w:val="0"/>
        <w:keepLines w:val="0"/>
        <w:widowControl/>
        <w:suppressLineNumbers w:val="0"/>
      </w:pPr>
      <w:r>
        <w:rPr>
          <w:rStyle w:val="21"/>
        </w:rPr>
        <w:t>Pack Size:</w:t>
      </w:r>
      <w:r>
        <w:br w:type="textWrapping"/>
      </w:r>
      <w:r>
        <w:t>Confirm or fill in the pack size beside each drug name.</w:t>
      </w:r>
    </w:p>
    <w:p w14:paraId="4371F3EA">
      <w:pPr>
        <w:pStyle w:val="5"/>
        <w:keepNext w:val="0"/>
        <w:keepLines w:val="0"/>
        <w:widowControl/>
        <w:suppressLineNumbers w:val="0"/>
      </w:pPr>
      <w:r>
        <w:t>Step 16</w:t>
      </w:r>
    </w:p>
    <w:p w14:paraId="3D5CD932">
      <w:pPr>
        <w:pStyle w:val="20"/>
        <w:keepNext w:val="0"/>
        <w:keepLines w:val="0"/>
        <w:widowControl/>
        <w:suppressLineNumbers w:val="0"/>
      </w:pPr>
      <w:r>
        <w:rPr>
          <w:rStyle w:val="21"/>
        </w:rPr>
        <w:t>Beginning Balance (Column A):</w:t>
      </w:r>
      <w:r>
        <w:br w:type="textWrapping"/>
      </w:r>
      <w:r>
        <w:t>Carry forward from previous report’s Ending Balance (Column F).</w:t>
      </w:r>
    </w:p>
    <w:p w14:paraId="7564A344">
      <w:pPr>
        <w:pStyle w:val="5"/>
        <w:keepNext w:val="0"/>
        <w:keepLines w:val="0"/>
        <w:widowControl/>
        <w:suppressLineNumbers w:val="0"/>
      </w:pPr>
      <w:r>
        <w:t>Step 17</w:t>
      </w:r>
    </w:p>
    <w:p w14:paraId="5A042D41">
      <w:pPr>
        <w:pStyle w:val="20"/>
        <w:keepNext w:val="0"/>
        <w:keepLines w:val="0"/>
        <w:widowControl/>
        <w:suppressLineNumbers w:val="0"/>
      </w:pPr>
      <w:r>
        <w:rPr>
          <w:rStyle w:val="21"/>
        </w:rPr>
        <w:t>Quantity Received (Column B):</w:t>
      </w:r>
      <w:r>
        <w:br w:type="textWrapping"/>
      </w:r>
      <w:r>
        <w:t>Sum all OI drug quantities received during the two-month period.</w:t>
      </w:r>
      <w:r>
        <w:br w:type="textWrapping"/>
      </w:r>
      <w:r>
        <w:t>Source: Inventory Control Card.</w:t>
      </w:r>
    </w:p>
    <w:p w14:paraId="31843CDA">
      <w:pPr>
        <w:pStyle w:val="5"/>
        <w:keepNext w:val="0"/>
        <w:keepLines w:val="0"/>
        <w:widowControl/>
        <w:suppressLineNumbers w:val="0"/>
      </w:pPr>
      <w:r>
        <w:t>Step 18</w:t>
      </w:r>
    </w:p>
    <w:p w14:paraId="78877825">
      <w:pPr>
        <w:pStyle w:val="20"/>
        <w:keepNext w:val="0"/>
        <w:keepLines w:val="0"/>
        <w:widowControl/>
        <w:suppressLineNumbers w:val="0"/>
      </w:pPr>
      <w:r>
        <w:rPr>
          <w:rStyle w:val="21"/>
        </w:rPr>
        <w:t>Quantity Dispensed (Column C):</w:t>
      </w:r>
      <w:r>
        <w:br w:type="textWrapping"/>
      </w:r>
      <w:r>
        <w:t>Record total drugs dispensed.</w:t>
      </w:r>
      <w:r>
        <w:br w:type="textWrapping"/>
      </w:r>
      <w:r>
        <w:t>Use figures from the OI Drug Daily Worksheet.</w:t>
      </w:r>
      <w:r>
        <w:br w:type="textWrapping"/>
      </w:r>
      <w:r>
        <w:t>Responsibility: Pharmacist or Dispenser.</w:t>
      </w:r>
    </w:p>
    <w:p w14:paraId="4999AA85">
      <w:pPr>
        <w:pStyle w:val="5"/>
        <w:keepNext w:val="0"/>
        <w:keepLines w:val="0"/>
        <w:widowControl/>
        <w:suppressLineNumbers w:val="0"/>
      </w:pPr>
      <w:r>
        <w:t>Step 19</w:t>
      </w:r>
    </w:p>
    <w:p w14:paraId="18CDA7E4">
      <w:pPr>
        <w:pStyle w:val="20"/>
        <w:keepNext w:val="0"/>
        <w:keepLines w:val="0"/>
        <w:widowControl/>
        <w:suppressLineNumbers w:val="0"/>
      </w:pPr>
      <w:r>
        <w:rPr>
          <w:rStyle w:val="21"/>
        </w:rPr>
        <w:t>Losses and Adjustments (Positive and Negative) (Column D):</w:t>
      </w:r>
      <w:r>
        <w:br w:type="textWrapping"/>
      </w:r>
      <w:r>
        <w:t>Add up all positive and negative adjustments.</w:t>
      </w:r>
      <w:r>
        <w:br w:type="textWrapping"/>
      </w:r>
      <w:r>
        <w:t>Source: Inventory Control Card – “Quantity Losses/Adjustments” column.</w:t>
      </w:r>
    </w:p>
    <w:p w14:paraId="65800E7F">
      <w:pPr>
        <w:pStyle w:val="5"/>
        <w:keepNext w:val="0"/>
        <w:keepLines w:val="0"/>
        <w:widowControl/>
        <w:suppressLineNumbers w:val="0"/>
      </w:pPr>
      <w:r>
        <w:t>Step 20</w:t>
      </w:r>
    </w:p>
    <w:p w14:paraId="1FC5C2B3">
      <w:pPr>
        <w:pStyle w:val="20"/>
        <w:keepNext w:val="0"/>
        <w:keepLines w:val="0"/>
        <w:widowControl/>
        <w:suppressLineNumbers w:val="0"/>
      </w:pPr>
      <w:r>
        <w:rPr>
          <w:rStyle w:val="21"/>
        </w:rPr>
        <w:t>Ending Balance (Column E):</w:t>
      </w:r>
      <w:r>
        <w:br w:type="textWrapping"/>
      </w:r>
      <w:r>
        <w:t xml:space="preserve">Compute using </w:t>
      </w:r>
      <w:r>
        <w:rPr>
          <w:rStyle w:val="21"/>
        </w:rPr>
        <w:t>E = A + B – C ± D</w:t>
      </w:r>
      <w:r>
        <w:br w:type="textWrapping"/>
      </w:r>
      <w:r>
        <w:t>Must equal the physical stock count at the end of the reporting period.</w:t>
      </w:r>
    </w:p>
    <w:p w14:paraId="6536B47A">
      <w:pPr>
        <w:pStyle w:val="5"/>
        <w:keepNext w:val="0"/>
        <w:keepLines w:val="0"/>
        <w:widowControl/>
        <w:suppressLineNumbers w:val="0"/>
      </w:pPr>
      <w:r>
        <w:t>Step 21</w:t>
      </w:r>
    </w:p>
    <w:p w14:paraId="25DB0807">
      <w:pPr>
        <w:pStyle w:val="20"/>
        <w:keepNext w:val="0"/>
        <w:keepLines w:val="0"/>
        <w:widowControl/>
        <w:suppressLineNumbers w:val="0"/>
      </w:pPr>
      <w:r>
        <w:rPr>
          <w:rStyle w:val="21"/>
        </w:rPr>
        <w:t>Maximum Stock Quantity (Column F):</w:t>
      </w:r>
      <w:r>
        <w:br w:type="textWrapping"/>
      </w:r>
      <w:r>
        <w:t xml:space="preserve">Calculate using </w:t>
      </w:r>
      <w:r>
        <w:rPr>
          <w:rStyle w:val="21"/>
        </w:rPr>
        <w:t>F = C × 2</w:t>
      </w:r>
      <w:r>
        <w:t xml:space="preserve"> (equivalent to four months of stock).</w:t>
      </w:r>
    </w:p>
    <w:p w14:paraId="4A1DC46D">
      <w:pPr>
        <w:pStyle w:val="5"/>
        <w:keepNext w:val="0"/>
        <w:keepLines w:val="0"/>
        <w:widowControl/>
        <w:suppressLineNumbers w:val="0"/>
      </w:pPr>
      <w:r>
        <w:t>Step 22</w:t>
      </w:r>
    </w:p>
    <w:p w14:paraId="771EAA13">
      <w:pPr>
        <w:pStyle w:val="20"/>
        <w:keepNext w:val="0"/>
        <w:keepLines w:val="0"/>
        <w:widowControl/>
        <w:suppressLineNumbers w:val="0"/>
      </w:pPr>
      <w:r>
        <w:rPr>
          <w:rStyle w:val="21"/>
        </w:rPr>
        <w:t>Number of Patients Continuing (Column G):</w:t>
      </w:r>
      <w:r>
        <w:br w:type="textWrapping"/>
      </w:r>
      <w:r>
        <w:t xml:space="preserve">This column is only filled for </w:t>
      </w:r>
      <w:r>
        <w:rPr>
          <w:rStyle w:val="21"/>
        </w:rPr>
        <w:t>OI drugs</w:t>
      </w:r>
      <w:r>
        <w:t xml:space="preserve"> (not ARVs).</w:t>
      </w:r>
      <w:r>
        <w:br w:type="textWrapping"/>
      </w:r>
      <w:r>
        <w:t>The ARV section is blocked because the Patient Per Regimen Report already captures it.</w:t>
      </w:r>
    </w:p>
    <w:p w14:paraId="51FA0361">
      <w:pPr>
        <w:pStyle w:val="5"/>
        <w:keepNext w:val="0"/>
        <w:keepLines w:val="0"/>
        <w:widowControl/>
        <w:suppressLineNumbers w:val="0"/>
      </w:pPr>
      <w:r>
        <w:t>Step 23</w:t>
      </w:r>
    </w:p>
    <w:p w14:paraId="5D0644AB">
      <w:pPr>
        <w:pStyle w:val="20"/>
        <w:keepNext w:val="0"/>
        <w:keepLines w:val="0"/>
        <w:widowControl/>
        <w:suppressLineNumbers w:val="0"/>
      </w:pPr>
      <w:r>
        <w:rPr>
          <w:rStyle w:val="21"/>
        </w:rPr>
        <w:t>Quantity to Order (Column H):</w:t>
      </w:r>
      <w:r>
        <w:br w:type="textWrapping"/>
      </w:r>
      <w:r>
        <w:t xml:space="preserve">Compute using </w:t>
      </w:r>
      <w:r>
        <w:rPr>
          <w:rStyle w:val="21"/>
        </w:rPr>
        <w:t>H = F – E</w:t>
      </w:r>
    </w:p>
    <w:p w14:paraId="577B78A1">
      <w:pPr>
        <w:pStyle w:val="5"/>
        <w:keepNext w:val="0"/>
        <w:keepLines w:val="0"/>
        <w:widowControl/>
        <w:suppressLineNumbers w:val="0"/>
      </w:pPr>
      <w:r>
        <w:t>Step 24</w:t>
      </w:r>
    </w:p>
    <w:p w14:paraId="11D85E0E">
      <w:pPr>
        <w:pStyle w:val="20"/>
        <w:keepNext w:val="0"/>
        <w:keepLines w:val="0"/>
        <w:widowControl/>
        <w:suppressLineNumbers w:val="0"/>
      </w:pPr>
      <w:r>
        <w:rPr>
          <w:rStyle w:val="21"/>
        </w:rPr>
        <w:t>Comments:</w:t>
      </w:r>
      <w:r>
        <w:br w:type="textWrapping"/>
      </w:r>
      <w:r>
        <w:t>Write any relevant notes, such as reasons for increased or decreased dispensing or losses.</w:t>
      </w:r>
    </w:p>
    <w:p w14:paraId="27BC2225">
      <w:pPr>
        <w:pStyle w:val="5"/>
        <w:keepNext w:val="0"/>
        <w:keepLines w:val="0"/>
        <w:widowControl/>
        <w:suppressLineNumbers w:val="0"/>
      </w:pPr>
      <w:r>
        <w:t>Step 25</w:t>
      </w:r>
    </w:p>
    <w:p w14:paraId="21BF2981">
      <w:pPr>
        <w:pStyle w:val="20"/>
        <w:keepNext w:val="0"/>
        <w:keepLines w:val="0"/>
        <w:widowControl/>
        <w:suppressLineNumbers w:val="0"/>
      </w:pPr>
      <w:r>
        <w:rPr>
          <w:rStyle w:val="21"/>
        </w:rPr>
        <w:t>Report Prepared By:</w:t>
      </w:r>
      <w:r>
        <w:br w:type="textWrapping"/>
      </w:r>
      <w:r>
        <w:t>Include full name, signature, and date of the preparer.</w:t>
      </w:r>
    </w:p>
    <w:p w14:paraId="1F102708">
      <w:pPr>
        <w:pStyle w:val="5"/>
        <w:keepNext w:val="0"/>
        <w:keepLines w:val="0"/>
        <w:widowControl/>
        <w:suppressLineNumbers w:val="0"/>
      </w:pPr>
      <w:r>
        <w:t>Step 26</w:t>
      </w:r>
    </w:p>
    <w:p w14:paraId="713A5DF5">
      <w:pPr>
        <w:pStyle w:val="20"/>
        <w:keepNext w:val="0"/>
        <w:keepLines w:val="0"/>
        <w:widowControl/>
        <w:suppressLineNumbers w:val="0"/>
      </w:pPr>
      <w:r>
        <w:rPr>
          <w:rStyle w:val="21"/>
        </w:rPr>
        <w:t>Report Approved By:</w:t>
      </w:r>
      <w:r>
        <w:br w:type="textWrapping"/>
      </w:r>
      <w:r>
        <w:t>Include full name, signature, and date of the approving officer.</w:t>
      </w:r>
    </w:p>
    <w:p w14:paraId="6416CC47">
      <w:pPr>
        <w:tabs>
          <w:tab w:val="left" w:pos="8489"/>
        </w:tabs>
        <w:rPr>
          <w:rFonts w:hint="default" w:ascii="Calibri" w:hAnsi="Calibri" w:cs="Calibri"/>
          <w:sz w:val="21"/>
          <w:szCs w:val="21"/>
        </w:rPr>
      </w:pPr>
    </w:p>
    <w:p w14:paraId="59A7A8C4">
      <w:pPr>
        <w:tabs>
          <w:tab w:val="left" w:pos="8489"/>
        </w:tabs>
        <w:rPr>
          <w:rFonts w:hint="default" w:ascii="Calibri" w:hAnsi="Calibri" w:cs="Calibri"/>
          <w:sz w:val="21"/>
          <w:szCs w:val="21"/>
        </w:rPr>
      </w:pPr>
    </w:p>
    <w:p w14:paraId="5BED436E">
      <w:pPr>
        <w:pStyle w:val="4"/>
        <w:keepNext w:val="0"/>
        <w:keepLines w:val="0"/>
        <w:widowControl/>
        <w:suppressLineNumbers w:val="0"/>
      </w:pPr>
      <w:r>
        <w:t>Procedure: Completing the Patients per Regimen Report</w:t>
      </w:r>
    </w:p>
    <w:p w14:paraId="6CD3FC7E">
      <w:pPr>
        <w:pStyle w:val="20"/>
        <w:keepNext w:val="0"/>
        <w:keepLines w:val="0"/>
        <w:widowControl/>
        <w:suppressLineNumbers w:val="0"/>
      </w:pPr>
      <w:r>
        <w:rPr>
          <w:rStyle w:val="21"/>
        </w:rPr>
        <w:t>Responsible Persons:</w:t>
      </w:r>
    </w:p>
    <w:p w14:paraId="7981A2A8">
      <w:pPr>
        <w:pStyle w:val="20"/>
        <w:keepNext w:val="0"/>
        <w:keepLines w:val="0"/>
        <w:widowControl/>
        <w:suppressLineNumbers w:val="0"/>
      </w:pPr>
      <w:r>
        <w:t>Treatment Assistant (TA) Pharmacy Services or Focal Person (FP)</w:t>
      </w:r>
    </w:p>
    <w:p w14:paraId="7BA51A08">
      <w:pPr>
        <w:pStyle w:val="20"/>
        <w:keepNext w:val="0"/>
        <w:keepLines w:val="0"/>
        <w:widowControl/>
        <w:suppressLineNumbers w:val="0"/>
      </w:pPr>
      <w:r>
        <w:t>Pharmacy Store Manager</w:t>
      </w:r>
    </w:p>
    <w:p w14:paraId="44438A14">
      <w:pPr>
        <w:pStyle w:val="20"/>
        <w:keepNext w:val="0"/>
        <w:keepLines w:val="0"/>
        <w:widowControl/>
        <w:suppressLineNumbers w:val="0"/>
      </w:pPr>
      <w:r>
        <w:rPr>
          <w:rStyle w:val="21"/>
        </w:rPr>
        <w:t>Overview:</w:t>
      </w:r>
      <w:r>
        <w:br w:type="textWrapping"/>
      </w:r>
      <w:r>
        <w:t>To make informed national and program-level decisions regarding commodity use—such as forecasting, program scale-up, and long-term planning—commodity managers and program managers need data on the number of patients per regimen in addition to logistics data.</w:t>
      </w:r>
      <w:r>
        <w:br w:type="textWrapping"/>
      </w:r>
      <w:r>
        <w:t xml:space="preserve">The </w:t>
      </w:r>
      <w:r>
        <w:rPr>
          <w:rStyle w:val="21"/>
        </w:rPr>
        <w:t>ART Focal Pharmacist</w:t>
      </w:r>
      <w:r>
        <w:t xml:space="preserve"> is responsible for ensuring this form is accurately completed and submitted on time.</w:t>
      </w:r>
      <w:r>
        <w:br w:type="textWrapping"/>
      </w:r>
      <w:r>
        <w:rPr>
          <w:rStyle w:val="21"/>
        </w:rPr>
        <w:t>If the report is not submitted, the facility’s ARV commodity supply process will be affected.</w:t>
      </w:r>
    </w:p>
    <w:p w14:paraId="21F7FA57">
      <w:pPr>
        <w:keepNext w:val="0"/>
        <w:keepLines w:val="0"/>
        <w:widowControl/>
        <w:suppressLineNumbers w:val="0"/>
      </w:pPr>
      <w:r>
        <w:pict>
          <v:rect id="_x0000_i1192" o:spt="1" style="height:1.5pt;width:432pt;" fillcolor="#A0A0A0" filled="t" stroked="f" coordsize="21600,21600" o:hr="t" o:hrstd="t" o:hralign="center">
            <v:path/>
            <v:fill on="t" focussize="0,0"/>
            <v:stroke on="f"/>
            <v:imagedata o:title=""/>
            <o:lock v:ext="edit"/>
            <w10:wrap type="none"/>
            <w10:anchorlock/>
          </v:rect>
        </w:pict>
      </w:r>
    </w:p>
    <w:p w14:paraId="2CB00286">
      <w:pPr>
        <w:pStyle w:val="4"/>
        <w:keepNext w:val="0"/>
        <w:keepLines w:val="0"/>
        <w:widowControl/>
        <w:suppressLineNumbers w:val="0"/>
      </w:pPr>
      <w:r>
        <w:t>Purpose</w:t>
      </w:r>
    </w:p>
    <w:p w14:paraId="33743210">
      <w:pPr>
        <w:pStyle w:val="20"/>
        <w:keepNext w:val="0"/>
        <w:keepLines w:val="0"/>
        <w:widowControl/>
        <w:suppressLineNumbers w:val="0"/>
      </w:pPr>
      <w:r>
        <w:t>To collect information on the number of patients currently on each regimen.</w:t>
      </w:r>
      <w:r>
        <w:br w:type="textWrapping"/>
      </w:r>
      <w:r>
        <w:t xml:space="preserve">This data guides </w:t>
      </w:r>
      <w:r>
        <w:rPr>
          <w:rStyle w:val="21"/>
        </w:rPr>
        <w:t>national antiretroviral (ARV) drug selection, quantification, and procurement decisions</w:t>
      </w:r>
      <w:r>
        <w:t>.</w:t>
      </w:r>
      <w:r>
        <w:br w:type="textWrapping"/>
      </w:r>
      <w:r>
        <w:t xml:space="preserve">Source of data: </w:t>
      </w:r>
      <w:r>
        <w:rPr>
          <w:rStyle w:val="21"/>
        </w:rPr>
        <w:t>Pharmacy Daily Worksheet.</w:t>
      </w:r>
    </w:p>
    <w:p w14:paraId="35355AA3">
      <w:pPr>
        <w:keepNext w:val="0"/>
        <w:keepLines w:val="0"/>
        <w:widowControl/>
        <w:suppressLineNumbers w:val="0"/>
      </w:pPr>
      <w:r>
        <w:pict>
          <v:rect id="_x0000_i1193" o:spt="1" style="height:1.5pt;width:432pt;" fillcolor="#A0A0A0" filled="t" stroked="f" coordsize="21600,21600" o:hr="t" o:hrstd="t" o:hralign="center">
            <v:path/>
            <v:fill on="t" focussize="0,0"/>
            <v:stroke on="f"/>
            <v:imagedata o:title=""/>
            <o:lock v:ext="edit"/>
            <w10:wrap type="none"/>
            <w10:anchorlock/>
          </v:rect>
        </w:pict>
      </w:r>
    </w:p>
    <w:p w14:paraId="2F1AC22E">
      <w:pPr>
        <w:pStyle w:val="4"/>
        <w:keepNext w:val="0"/>
        <w:keepLines w:val="0"/>
        <w:widowControl/>
        <w:suppressLineNumbers w:val="0"/>
      </w:pPr>
      <w:r>
        <w:t>When to Perform</w:t>
      </w:r>
    </w:p>
    <w:p w14:paraId="5F742E53">
      <w:pPr>
        <w:pStyle w:val="20"/>
        <w:keepNext w:val="0"/>
        <w:keepLines w:val="0"/>
        <w:widowControl/>
        <w:suppressLineNumbers w:val="0"/>
      </w:pPr>
      <w:r>
        <w:t xml:space="preserve">At the end of every reporting and ordering cycle — typically every </w:t>
      </w:r>
      <w:r>
        <w:rPr>
          <w:rStyle w:val="21"/>
        </w:rPr>
        <w:t>two months</w:t>
      </w:r>
      <w:r>
        <w:t>.</w:t>
      </w:r>
    </w:p>
    <w:p w14:paraId="4ACB52F0">
      <w:pPr>
        <w:keepNext w:val="0"/>
        <w:keepLines w:val="0"/>
        <w:widowControl/>
        <w:suppressLineNumbers w:val="0"/>
      </w:pPr>
      <w:r>
        <w:pict>
          <v:rect id="_x0000_i1194" o:spt="1" style="height:1.5pt;width:432pt;" fillcolor="#A0A0A0" filled="t" stroked="f" coordsize="21600,21600" o:hr="t" o:hrstd="t" o:hralign="center">
            <v:path/>
            <v:fill on="t" focussize="0,0"/>
            <v:stroke on="f"/>
            <v:imagedata o:title=""/>
            <o:lock v:ext="edit"/>
            <w10:wrap type="none"/>
            <w10:anchorlock/>
          </v:rect>
        </w:pict>
      </w:r>
    </w:p>
    <w:p w14:paraId="44917909">
      <w:pPr>
        <w:pStyle w:val="4"/>
        <w:keepNext w:val="0"/>
        <w:keepLines w:val="0"/>
        <w:widowControl/>
        <w:suppressLineNumbers w:val="0"/>
      </w:pPr>
      <w:r>
        <w:t>Materials Needed</w:t>
      </w:r>
    </w:p>
    <w:p w14:paraId="2D55F9E3">
      <w:pPr>
        <w:pStyle w:val="20"/>
        <w:keepNext w:val="0"/>
        <w:keepLines w:val="0"/>
        <w:widowControl/>
        <w:suppressLineNumbers w:val="0"/>
      </w:pPr>
      <w:r>
        <w:t>Patient treatment records</w:t>
      </w:r>
    </w:p>
    <w:p w14:paraId="0FC9BB2F">
      <w:pPr>
        <w:pStyle w:val="20"/>
        <w:keepNext w:val="0"/>
        <w:keepLines w:val="0"/>
        <w:widowControl/>
        <w:suppressLineNumbers w:val="0"/>
      </w:pPr>
      <w:r>
        <w:t>Calculator</w:t>
      </w:r>
    </w:p>
    <w:p w14:paraId="026C0DEA">
      <w:pPr>
        <w:pStyle w:val="20"/>
        <w:keepNext w:val="0"/>
        <w:keepLines w:val="0"/>
        <w:widowControl/>
        <w:suppressLineNumbers w:val="0"/>
      </w:pPr>
      <w:r>
        <w:t>Pen</w:t>
      </w:r>
    </w:p>
    <w:p w14:paraId="7E05303B">
      <w:pPr>
        <w:keepNext w:val="0"/>
        <w:keepLines w:val="0"/>
        <w:widowControl/>
        <w:suppressLineNumbers w:val="0"/>
      </w:pPr>
      <w:r>
        <w:pict>
          <v:rect id="_x0000_i1195" o:spt="1" style="height:1.5pt;width:432pt;" fillcolor="#A0A0A0" filled="t" stroked="f" coordsize="21600,21600" o:hr="t" o:hrstd="t" o:hralign="center">
            <v:path/>
            <v:fill on="t" focussize="0,0"/>
            <v:stroke on="f"/>
            <v:imagedata o:title=""/>
            <o:lock v:ext="edit"/>
            <w10:wrap type="none"/>
            <w10:anchorlock/>
          </v:rect>
        </w:pict>
      </w:r>
    </w:p>
    <w:p w14:paraId="3FEB0F6E">
      <w:pPr>
        <w:pStyle w:val="4"/>
        <w:keepNext w:val="0"/>
        <w:keepLines w:val="0"/>
        <w:widowControl/>
        <w:suppressLineNumbers w:val="0"/>
      </w:pPr>
      <w:r>
        <w:t>Notes</w:t>
      </w:r>
    </w:p>
    <w:p w14:paraId="732E1FDD">
      <w:pPr>
        <w:pStyle w:val="20"/>
        <w:keepNext w:val="0"/>
        <w:keepLines w:val="0"/>
        <w:widowControl/>
        <w:suppressLineNumbers w:val="0"/>
      </w:pPr>
      <w:r>
        <w:t xml:space="preserve">The form must be completed </w:t>
      </w:r>
      <w:r>
        <w:rPr>
          <w:rStyle w:val="21"/>
        </w:rPr>
        <w:t>in duplicate</w:t>
      </w:r>
      <w:r>
        <w:t>.</w:t>
      </w:r>
    </w:p>
    <w:p w14:paraId="2FB2B3A9">
      <w:pPr>
        <w:pStyle w:val="20"/>
        <w:keepNext w:val="0"/>
        <w:keepLines w:val="0"/>
        <w:widowControl/>
        <w:suppressLineNumbers w:val="0"/>
      </w:pPr>
      <w:r>
        <w:t xml:space="preserve">All entries must be written </w:t>
      </w:r>
      <w:r>
        <w:rPr>
          <w:rStyle w:val="21"/>
        </w:rPr>
        <w:t>clearly and legibly</w:t>
      </w:r>
      <w:r>
        <w:t>.</w:t>
      </w:r>
    </w:p>
    <w:p w14:paraId="60B94C45">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14:paraId="7C9C120A">
      <w:pPr>
        <w:pStyle w:val="4"/>
        <w:keepNext w:val="0"/>
        <w:keepLines w:val="0"/>
        <w:widowControl/>
        <w:suppressLineNumbers w:val="0"/>
      </w:pPr>
      <w:r>
        <w:t>Step-by-Step Actions</w:t>
      </w:r>
    </w:p>
    <w:p w14:paraId="05FF2A20">
      <w:pPr>
        <w:pStyle w:val="5"/>
        <w:keepNext w:val="0"/>
        <w:keepLines w:val="0"/>
        <w:widowControl/>
        <w:suppressLineNumbers w:val="0"/>
      </w:pPr>
      <w:r>
        <w:t>Step 1</w:t>
      </w:r>
    </w:p>
    <w:p w14:paraId="069A919A">
      <w:pPr>
        <w:pStyle w:val="20"/>
        <w:keepNext w:val="0"/>
        <w:keepLines w:val="0"/>
        <w:widowControl/>
        <w:suppressLineNumbers w:val="0"/>
      </w:pPr>
      <w:r>
        <w:rPr>
          <w:rStyle w:val="21"/>
        </w:rPr>
        <w:t>Facility Name:</w:t>
      </w:r>
      <w:r>
        <w:br w:type="textWrapping"/>
      </w:r>
      <w:r>
        <w:t>Write the full name of the facility.</w:t>
      </w:r>
    </w:p>
    <w:p w14:paraId="77B6A745">
      <w:pPr>
        <w:pStyle w:val="5"/>
        <w:keepNext w:val="0"/>
        <w:keepLines w:val="0"/>
        <w:widowControl/>
        <w:suppressLineNumbers w:val="0"/>
      </w:pPr>
      <w:r>
        <w:t>Step 2</w:t>
      </w:r>
    </w:p>
    <w:p w14:paraId="20809D0A">
      <w:pPr>
        <w:pStyle w:val="20"/>
        <w:keepNext w:val="0"/>
        <w:keepLines w:val="0"/>
        <w:widowControl/>
        <w:suppressLineNumbers w:val="0"/>
      </w:pPr>
      <w:r>
        <w:rPr>
          <w:rStyle w:val="21"/>
        </w:rPr>
        <w:t>Reporting Period:</w:t>
      </w:r>
      <w:r>
        <w:br w:type="textWrapping"/>
      </w:r>
      <w:r>
        <w:t>Record the start and end dates for the reporting period.</w:t>
      </w:r>
      <w:r>
        <w:br w:type="textWrapping"/>
      </w:r>
      <w:r>
        <w:t xml:space="preserve">Example: </w:t>
      </w:r>
      <w:r>
        <w:rPr>
          <w:rStyle w:val="16"/>
        </w:rPr>
        <w:t>From 1st September 2028 – To 31st October 2028</w:t>
      </w:r>
    </w:p>
    <w:p w14:paraId="189D82A2">
      <w:pPr>
        <w:pStyle w:val="5"/>
        <w:keepNext w:val="0"/>
        <w:keepLines w:val="0"/>
        <w:widowControl/>
        <w:suppressLineNumbers w:val="0"/>
      </w:pPr>
      <w:r>
        <w:t>Step 3</w:t>
      </w:r>
    </w:p>
    <w:p w14:paraId="0FAC86C3">
      <w:pPr>
        <w:pStyle w:val="20"/>
        <w:keepNext w:val="0"/>
        <w:keepLines w:val="0"/>
        <w:widowControl/>
        <w:suppressLineNumbers w:val="0"/>
      </w:pPr>
      <w:r>
        <w:rPr>
          <w:rStyle w:val="21"/>
        </w:rPr>
        <w:t>Current Number of Adult Patients on ARV:</w:t>
      </w:r>
      <w:r>
        <w:br w:type="textWrapping"/>
      </w:r>
      <w:r>
        <w:t>Record the total number of adult patients (aged &gt;15 years) currently receiving ARV regimens.</w:t>
      </w:r>
      <w:r>
        <w:br w:type="textWrapping"/>
      </w:r>
      <w:r>
        <w:t xml:space="preserve">This figure should match the sum of </w:t>
      </w:r>
      <w:r>
        <w:rPr>
          <w:rStyle w:val="21"/>
        </w:rPr>
        <w:t>adult first-line and second-line</w:t>
      </w:r>
      <w:r>
        <w:t xml:space="preserve"> patients at the site.</w:t>
      </w:r>
    </w:p>
    <w:p w14:paraId="6E9667C8">
      <w:pPr>
        <w:pStyle w:val="5"/>
        <w:keepNext w:val="0"/>
        <w:keepLines w:val="0"/>
        <w:widowControl/>
        <w:suppressLineNumbers w:val="0"/>
      </w:pPr>
      <w:r>
        <w:t>Step 4</w:t>
      </w:r>
    </w:p>
    <w:p w14:paraId="08D0AC5A">
      <w:pPr>
        <w:pStyle w:val="20"/>
        <w:keepNext w:val="0"/>
        <w:keepLines w:val="0"/>
        <w:widowControl/>
        <w:suppressLineNumbers w:val="0"/>
      </w:pPr>
      <w:r>
        <w:rPr>
          <w:rStyle w:val="21"/>
        </w:rPr>
        <w:t>Current Number of Pediatric Patients on ARV:</w:t>
      </w:r>
      <w:r>
        <w:br w:type="textWrapping"/>
      </w:r>
      <w:r>
        <w:t>Record the number of pediatric patients (aged &lt;15 years) receiving ARV regimens.</w:t>
      </w:r>
      <w:r>
        <w:br w:type="textWrapping"/>
      </w:r>
      <w:r>
        <w:t xml:space="preserve">This total should equal the sum of </w:t>
      </w:r>
      <w:r>
        <w:rPr>
          <w:rStyle w:val="21"/>
        </w:rPr>
        <w:t>pediatric first-line and second-line</w:t>
      </w:r>
      <w:r>
        <w:t xml:space="preserve"> patients at the site.</w:t>
      </w:r>
      <w:r>
        <w:br w:type="textWrapping"/>
      </w:r>
      <w:r>
        <w:t xml:space="preserve">If none, </w:t>
      </w:r>
      <w:r>
        <w:rPr>
          <w:rStyle w:val="21"/>
        </w:rPr>
        <w:t>write “0”</w:t>
      </w:r>
      <w:r>
        <w:t xml:space="preserve"> in the appropriate row.</w:t>
      </w:r>
    </w:p>
    <w:p w14:paraId="096863BD">
      <w:pPr>
        <w:pStyle w:val="5"/>
        <w:keepNext w:val="0"/>
        <w:keepLines w:val="0"/>
        <w:widowControl/>
        <w:suppressLineNumbers w:val="0"/>
      </w:pPr>
      <w:r>
        <w:t>Step 5</w:t>
      </w:r>
    </w:p>
    <w:p w14:paraId="4E2353FF">
      <w:pPr>
        <w:pStyle w:val="20"/>
        <w:keepNext w:val="0"/>
        <w:keepLines w:val="0"/>
        <w:widowControl/>
        <w:suppressLineNumbers w:val="0"/>
      </w:pPr>
      <w:r>
        <w:rPr>
          <w:rStyle w:val="21"/>
        </w:rPr>
        <w:t>Current Number of Adult Patients on PMTCT:</w:t>
      </w:r>
      <w:r>
        <w:br w:type="textWrapping"/>
      </w:r>
      <w:r>
        <w:t>Record the total number of pregnant women receiving PMTCT (Prevention of Mother-To-Child Transmission) interventions, or who received them during the reporting period.</w:t>
      </w:r>
      <w:r>
        <w:br w:type="textWrapping"/>
      </w:r>
      <w:r>
        <w:t>If none, indicate “0”.</w:t>
      </w:r>
    </w:p>
    <w:p w14:paraId="3D2E69A9">
      <w:pPr>
        <w:pStyle w:val="5"/>
        <w:keepNext w:val="0"/>
        <w:keepLines w:val="0"/>
        <w:widowControl/>
        <w:suppressLineNumbers w:val="0"/>
      </w:pPr>
      <w:r>
        <w:t>Step 6</w:t>
      </w:r>
    </w:p>
    <w:p w14:paraId="3CC4D92E">
      <w:pPr>
        <w:pStyle w:val="20"/>
        <w:keepNext w:val="0"/>
        <w:keepLines w:val="0"/>
        <w:widowControl/>
        <w:suppressLineNumbers w:val="0"/>
      </w:pPr>
      <w:r>
        <w:rPr>
          <w:rStyle w:val="21"/>
        </w:rPr>
        <w:t>Current Number of Pediatric Patients on PMTCT:</w:t>
      </w:r>
      <w:r>
        <w:br w:type="textWrapping"/>
      </w:r>
      <w:r>
        <w:t>Record the number of infants receiving or who have received PMTCT interventions during the reporting period.</w:t>
      </w:r>
      <w:r>
        <w:br w:type="textWrapping"/>
      </w:r>
      <w:r>
        <w:t>If none, indicate “0”.</w:t>
      </w:r>
    </w:p>
    <w:p w14:paraId="4C7ADAFB">
      <w:pPr>
        <w:pStyle w:val="5"/>
        <w:keepNext w:val="0"/>
        <w:keepLines w:val="0"/>
        <w:widowControl/>
        <w:suppressLineNumbers w:val="0"/>
      </w:pPr>
      <w:r>
        <w:t>Step 7</w:t>
      </w:r>
    </w:p>
    <w:p w14:paraId="46C7626C">
      <w:pPr>
        <w:pStyle w:val="20"/>
        <w:keepNext w:val="0"/>
        <w:keepLines w:val="0"/>
        <w:widowControl/>
        <w:suppressLineNumbers w:val="0"/>
      </w:pPr>
      <w:r>
        <w:rPr>
          <w:rStyle w:val="21"/>
        </w:rPr>
        <w:t>Number of Persons Who Received PEP During the Period:</w:t>
      </w:r>
      <w:r>
        <w:br w:type="textWrapping"/>
      </w:r>
      <w:r>
        <w:t xml:space="preserve">Record the total number of individuals who received ARV medicines for </w:t>
      </w:r>
      <w:r>
        <w:rPr>
          <w:rStyle w:val="21"/>
        </w:rPr>
        <w:t>Post-Exposure Prophylaxis (PEP)</w:t>
      </w:r>
      <w:r>
        <w:t xml:space="preserve"> during the reporting period.</w:t>
      </w:r>
      <w:r>
        <w:br w:type="textWrapping"/>
      </w:r>
      <w:r>
        <w:t>If none, indicate “0”.</w:t>
      </w:r>
    </w:p>
    <w:p w14:paraId="01967237">
      <w:pPr>
        <w:pStyle w:val="5"/>
        <w:keepNext w:val="0"/>
        <w:keepLines w:val="0"/>
        <w:widowControl/>
        <w:suppressLineNumbers w:val="0"/>
      </w:pPr>
      <w:r>
        <w:t>Step 8</w:t>
      </w:r>
    </w:p>
    <w:p w14:paraId="136B4EE9">
      <w:pPr>
        <w:pStyle w:val="20"/>
        <w:keepNext w:val="0"/>
        <w:keepLines w:val="0"/>
        <w:widowControl/>
        <w:suppressLineNumbers w:val="0"/>
      </w:pPr>
      <w:r>
        <w:rPr>
          <w:rStyle w:val="21"/>
        </w:rPr>
        <w:t>Patients Per Regimen (Adult First and Second Line):</w:t>
      </w:r>
      <w:r>
        <w:br w:type="textWrapping"/>
      </w:r>
      <w:r>
        <w:t>Write the number of adult patients currently on each ARV regimen configuration and dosage as per the ART protocol, regardless of dosage form.</w:t>
      </w:r>
      <w:r>
        <w:br w:type="textWrapping"/>
      </w:r>
      <w:r>
        <w:t>If prefilled regimen rows are exhausted, add new regimens as needed.</w:t>
      </w:r>
      <w:r>
        <w:br w:type="textWrapping"/>
      </w:r>
      <w:r>
        <w:t>If no patients are on a regimen, indicate “0”.</w:t>
      </w:r>
    </w:p>
    <w:p w14:paraId="2DAD68C0">
      <w:pPr>
        <w:pStyle w:val="5"/>
        <w:keepNext w:val="0"/>
        <w:keepLines w:val="0"/>
        <w:widowControl/>
        <w:suppressLineNumbers w:val="0"/>
      </w:pPr>
      <w:r>
        <w:t>Step 9</w:t>
      </w:r>
    </w:p>
    <w:p w14:paraId="6E58A1EA">
      <w:pPr>
        <w:pStyle w:val="20"/>
        <w:keepNext w:val="0"/>
        <w:keepLines w:val="0"/>
        <w:widowControl/>
        <w:suppressLineNumbers w:val="0"/>
      </w:pPr>
      <w:r>
        <w:rPr>
          <w:rStyle w:val="21"/>
        </w:rPr>
        <w:t>Patients Per Regimen (Pediatric First and Second Line):</w:t>
      </w:r>
      <w:r>
        <w:br w:type="textWrapping"/>
      </w:r>
      <w:r>
        <w:t>Write the number of pediatric patients currently on each ARV regimen combination.</w:t>
      </w:r>
      <w:r>
        <w:br w:type="textWrapping"/>
      </w:r>
      <w:r>
        <w:t xml:space="preserve">Differentiate </w:t>
      </w:r>
      <w:r>
        <w:rPr>
          <w:rStyle w:val="21"/>
        </w:rPr>
        <w:t>liquid formulations</w:t>
      </w:r>
      <w:r>
        <w:t xml:space="preserve"> from </w:t>
      </w:r>
      <w:r>
        <w:rPr>
          <w:rStyle w:val="21"/>
        </w:rPr>
        <w:t>tablet formulations</w:t>
      </w:r>
      <w:r>
        <w:t>.</w:t>
      </w:r>
      <w:r>
        <w:br w:type="textWrapping"/>
      </w:r>
      <w:r>
        <w:t>If no patients are on a regimen, indicate “0”.</w:t>
      </w:r>
    </w:p>
    <w:p w14:paraId="48E02672">
      <w:pPr>
        <w:pStyle w:val="5"/>
        <w:keepNext w:val="0"/>
        <w:keepLines w:val="0"/>
        <w:widowControl/>
        <w:suppressLineNumbers w:val="0"/>
      </w:pPr>
      <w:r>
        <w:t>Step 10</w:t>
      </w:r>
    </w:p>
    <w:p w14:paraId="32D3F88B">
      <w:pPr>
        <w:pStyle w:val="20"/>
        <w:keepNext w:val="0"/>
        <w:keepLines w:val="0"/>
        <w:widowControl/>
        <w:suppressLineNumbers w:val="0"/>
      </w:pPr>
      <w:r>
        <w:rPr>
          <w:rStyle w:val="21"/>
        </w:rPr>
        <w:t>Patients Per Regimen (PMTCT):</w:t>
      </w:r>
      <w:r>
        <w:br w:type="textWrapping"/>
      </w:r>
      <w:r>
        <w:t>Write the number of patients currently on each ARV regimen under the PMTCT category.</w:t>
      </w:r>
      <w:r>
        <w:br w:type="textWrapping"/>
      </w:r>
      <w:r>
        <w:t xml:space="preserve">The recorded regimen should reflect the </w:t>
      </w:r>
      <w:r>
        <w:rPr>
          <w:rStyle w:val="21"/>
        </w:rPr>
        <w:t>stage at which the patient was enrolled</w:t>
      </w:r>
      <w:r>
        <w:t xml:space="preserve"> for the intervention.</w:t>
      </w:r>
      <w:r>
        <w:br w:type="textWrapping"/>
      </w:r>
      <w:r>
        <w:t>If no patients are on a regimen, indicate “0”.</w:t>
      </w:r>
    </w:p>
    <w:p w14:paraId="32D29359">
      <w:pPr>
        <w:pStyle w:val="5"/>
        <w:keepNext w:val="0"/>
        <w:keepLines w:val="0"/>
        <w:widowControl/>
        <w:suppressLineNumbers w:val="0"/>
      </w:pPr>
      <w:r>
        <w:t>Step 11</w:t>
      </w:r>
    </w:p>
    <w:p w14:paraId="00DDA5C6">
      <w:pPr>
        <w:pStyle w:val="20"/>
        <w:keepNext w:val="0"/>
        <w:keepLines w:val="0"/>
        <w:widowControl/>
        <w:suppressLineNumbers w:val="0"/>
      </w:pPr>
      <w:r>
        <w:rPr>
          <w:rStyle w:val="21"/>
        </w:rPr>
        <w:t>Patients Per Regimen (PEP):</w:t>
      </w:r>
      <w:r>
        <w:br w:type="textWrapping"/>
      </w:r>
      <w:r>
        <w:t>Record the number of patients who are currently receiving or who have received ARVs for PEP during the reporting period, including dosage details.</w:t>
      </w:r>
      <w:r>
        <w:br w:type="textWrapping"/>
      </w:r>
      <w:r>
        <w:t>If no patients are on a regimen, indicate “0”.</w:t>
      </w:r>
    </w:p>
    <w:p w14:paraId="59C997F5">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14:paraId="4BAEFB95">
      <w:pPr>
        <w:pStyle w:val="4"/>
        <w:keepNext w:val="0"/>
        <w:keepLines w:val="0"/>
        <w:widowControl/>
        <w:suppressLineNumbers w:val="0"/>
      </w:pPr>
      <w:r>
        <w:t>Completion Checklist</w:t>
      </w:r>
    </w:p>
    <w:p w14:paraId="3482112B">
      <w:pPr>
        <w:pStyle w:val="20"/>
        <w:keepNext w:val="0"/>
        <w:keepLines w:val="0"/>
        <w:widowControl/>
        <w:numPr>
          <w:ilvl w:val="0"/>
          <w:numId w:val="147"/>
        </w:numPr>
        <w:suppressLineNumbers w:val="0"/>
        <w:ind w:left="425" w:leftChars="0" w:hanging="425" w:firstLineChars="0"/>
      </w:pPr>
      <w:r>
        <w:t>This task is considered complete when all the following have been fulfilled:</w:t>
      </w:r>
    </w:p>
    <w:p w14:paraId="19520C58">
      <w:pPr>
        <w:pStyle w:val="20"/>
        <w:keepNext w:val="0"/>
        <w:keepLines w:val="0"/>
        <w:widowControl/>
        <w:numPr>
          <w:ilvl w:val="0"/>
          <w:numId w:val="147"/>
        </w:numPr>
        <w:suppressLineNumbers w:val="0"/>
        <w:ind w:left="425" w:leftChars="0" w:hanging="425" w:firstLineChars="0"/>
      </w:pPr>
      <w:r>
        <w:t xml:space="preserve">The </w:t>
      </w:r>
      <w:r>
        <w:rPr>
          <w:rStyle w:val="21"/>
        </w:rPr>
        <w:t>facility name</w:t>
      </w:r>
      <w:r>
        <w:t xml:space="preserve">, </w:t>
      </w:r>
      <w:r>
        <w:rPr>
          <w:rStyle w:val="21"/>
        </w:rPr>
        <w:t>reporting period</w:t>
      </w:r>
      <w:r>
        <w:t xml:space="preserve">, and </w:t>
      </w:r>
      <w:r>
        <w:rPr>
          <w:rStyle w:val="21"/>
        </w:rPr>
        <w:t>date prepared</w:t>
      </w:r>
      <w:r>
        <w:t xml:space="preserve"> have been filled in.</w:t>
      </w:r>
    </w:p>
    <w:p w14:paraId="5204B372">
      <w:pPr>
        <w:pStyle w:val="20"/>
        <w:keepNext w:val="0"/>
        <w:keepLines w:val="0"/>
        <w:widowControl/>
        <w:numPr>
          <w:ilvl w:val="0"/>
          <w:numId w:val="147"/>
        </w:numPr>
        <w:suppressLineNumbers w:val="0"/>
        <w:ind w:left="425" w:leftChars="0" w:hanging="425" w:firstLineChars="0"/>
      </w:pPr>
      <w:r>
        <w:t xml:space="preserve">The </w:t>
      </w:r>
      <w:r>
        <w:rPr>
          <w:rStyle w:val="21"/>
        </w:rPr>
        <w:t>current number of patients per ART service</w:t>
      </w:r>
      <w:r>
        <w:t xml:space="preserve"> (ARV, PMTCT, PEP, Pediatric, Adult) has been recorded.</w:t>
      </w:r>
    </w:p>
    <w:p w14:paraId="16BE6241">
      <w:pPr>
        <w:pStyle w:val="20"/>
        <w:keepNext w:val="0"/>
        <w:keepLines w:val="0"/>
        <w:widowControl/>
        <w:numPr>
          <w:ilvl w:val="0"/>
          <w:numId w:val="147"/>
        </w:numPr>
        <w:suppressLineNumbers w:val="0"/>
        <w:ind w:left="425" w:leftChars="0" w:hanging="425" w:firstLineChars="0"/>
      </w:pPr>
      <w:r>
        <w:t xml:space="preserve">The </w:t>
      </w:r>
      <w:r>
        <w:rPr>
          <w:rStyle w:val="21"/>
        </w:rPr>
        <w:t>total number of current patients per drug regimen</w:t>
      </w:r>
      <w:r>
        <w:t xml:space="preserve"> has been entered.</w:t>
      </w:r>
    </w:p>
    <w:p w14:paraId="03C768D7">
      <w:pPr>
        <w:pStyle w:val="20"/>
        <w:keepNext w:val="0"/>
        <w:keepLines w:val="0"/>
        <w:widowControl/>
        <w:numPr>
          <w:ilvl w:val="0"/>
          <w:numId w:val="147"/>
        </w:numPr>
        <w:suppressLineNumbers w:val="0"/>
        <w:ind w:left="425" w:leftChars="0" w:hanging="425" w:firstLineChars="0"/>
      </w:pPr>
      <w:r>
        <w:t xml:space="preserve">The person completing the report has </w:t>
      </w:r>
      <w:r>
        <w:rPr>
          <w:rStyle w:val="21"/>
        </w:rPr>
        <w:t>signed</w:t>
      </w:r>
      <w:r>
        <w:t xml:space="preserve">, written their </w:t>
      </w:r>
      <w:r>
        <w:rPr>
          <w:rStyle w:val="21"/>
        </w:rPr>
        <w:t>designation</w:t>
      </w:r>
      <w:r>
        <w:t xml:space="preserve">, and </w:t>
      </w:r>
      <w:r>
        <w:rPr>
          <w:rStyle w:val="21"/>
        </w:rPr>
        <w:t>dated</w:t>
      </w:r>
      <w:r>
        <w:t xml:space="preserve"> the form.</w:t>
      </w:r>
    </w:p>
    <w:p w14:paraId="43C65461">
      <w:pPr>
        <w:pStyle w:val="20"/>
        <w:keepNext w:val="0"/>
        <w:keepLines w:val="0"/>
        <w:widowControl/>
        <w:numPr>
          <w:ilvl w:val="0"/>
          <w:numId w:val="147"/>
        </w:numPr>
        <w:suppressLineNumbers w:val="0"/>
        <w:ind w:left="425" w:leftChars="0" w:hanging="425" w:firstLineChars="0"/>
      </w:pPr>
      <w:r>
        <w:t xml:space="preserve">A copy of the completed report has been </w:t>
      </w:r>
      <w:r>
        <w:rPr>
          <w:rStyle w:val="21"/>
        </w:rPr>
        <w:t>submitted along with the Combined Report and Requisition Form (CRRF)</w:t>
      </w:r>
      <w:r>
        <w:t xml:space="preserve"> for Antiretroviral and OI Drugs on the </w:t>
      </w:r>
      <w:r>
        <w:rPr>
          <w:rStyle w:val="21"/>
        </w:rPr>
        <w:t>NHLMIS platform</w:t>
      </w:r>
      <w:r>
        <w:t>.</w:t>
      </w:r>
    </w:p>
    <w:p w14:paraId="39D86A4F">
      <w:pPr>
        <w:pStyle w:val="20"/>
        <w:keepNext w:val="0"/>
        <w:keepLines w:val="0"/>
        <w:widowControl/>
        <w:numPr>
          <w:ilvl w:val="0"/>
          <w:numId w:val="147"/>
        </w:numPr>
        <w:suppressLineNumbers w:val="0"/>
        <w:ind w:left="425" w:leftChars="0" w:hanging="425" w:firstLineChars="0"/>
      </w:pPr>
      <w:r>
        <w:t xml:space="preserve">Another copy of the report has been </w:t>
      </w:r>
      <w:r>
        <w:rPr>
          <w:rStyle w:val="21"/>
        </w:rPr>
        <w:t>filed and stored at the facility</w:t>
      </w:r>
      <w:r>
        <w:t>.</w:t>
      </w:r>
    </w:p>
    <w:p w14:paraId="10025367">
      <w:pPr>
        <w:tabs>
          <w:tab w:val="left" w:pos="8489"/>
        </w:tabs>
        <w:rPr>
          <w:rFonts w:hint="default" w:ascii="Calibri" w:hAnsi="Calibri" w:cs="Calibri"/>
          <w:sz w:val="21"/>
          <w:szCs w:val="21"/>
        </w:rPr>
      </w:pPr>
    </w:p>
    <w:p w14:paraId="7949EF04">
      <w:pPr>
        <w:tabs>
          <w:tab w:val="left" w:pos="8489"/>
        </w:tabs>
        <w:rPr>
          <w:rFonts w:hint="default" w:ascii="Calibri" w:hAnsi="Calibri" w:cs="Calibri"/>
          <w:sz w:val="21"/>
          <w:szCs w:val="21"/>
        </w:rPr>
        <w:sectPr>
          <w:pgSz w:w="12240" w:h="15840"/>
          <w:pgMar w:top="720" w:right="720" w:bottom="720" w:left="720" w:header="0" w:footer="903" w:gutter="0"/>
          <w:cols w:space="720" w:num="1"/>
          <w:docGrid w:linePitch="299" w:charSpace="0"/>
        </w:sectPr>
      </w:pPr>
    </w:p>
    <w:p w14:paraId="582B489D">
      <w:pPr>
        <w:pStyle w:val="3"/>
        <w:keepNext w:val="0"/>
        <w:keepLines w:val="0"/>
        <w:widowControl/>
        <w:suppressLineNumbers w:val="0"/>
      </w:pPr>
      <w:r>
        <w:t>Procedure: Completing the INH Inventory Control Card, IPT Register, and Reporting on the Bimonthly CRRF and PPR Form</w:t>
      </w:r>
    </w:p>
    <w:p w14:paraId="6028770D">
      <w:pPr>
        <w:pStyle w:val="20"/>
        <w:keepNext w:val="0"/>
        <w:keepLines w:val="0"/>
        <w:widowControl/>
        <w:suppressLineNumbers w:val="0"/>
      </w:pPr>
      <w:r>
        <w:rPr>
          <w:rStyle w:val="21"/>
        </w:rPr>
        <w:t>Responsible Persons:</w:t>
      </w:r>
    </w:p>
    <w:p w14:paraId="51B5EFEE">
      <w:pPr>
        <w:pStyle w:val="20"/>
        <w:keepNext w:val="0"/>
        <w:keepLines w:val="0"/>
        <w:widowControl/>
        <w:suppressLineNumbers w:val="0"/>
      </w:pPr>
      <w:r>
        <w:t>Treatment Assistant (TA) Pharmacy Services or Focal Person (FP)</w:t>
      </w:r>
    </w:p>
    <w:p w14:paraId="50C1DED5">
      <w:pPr>
        <w:pStyle w:val="20"/>
        <w:keepNext w:val="0"/>
        <w:keepLines w:val="0"/>
        <w:widowControl/>
        <w:suppressLineNumbers w:val="0"/>
      </w:pPr>
      <w:r>
        <w:t>Pharmacy Store Manager</w:t>
      </w:r>
    </w:p>
    <w:p w14:paraId="2E758A60">
      <w:pPr>
        <w:keepNext w:val="0"/>
        <w:keepLines w:val="0"/>
        <w:widowControl/>
        <w:suppressLineNumbers w:val="0"/>
      </w:pPr>
      <w:r>
        <w:pict>
          <v:rect id="_x0000_i1198" o:spt="1" style="height:1.5pt;width:432pt;" fillcolor="#A0A0A0" filled="t" stroked="f" coordsize="21600,21600" o:hr="t" o:hrstd="t" o:hralign="center">
            <v:path/>
            <v:fill on="t" focussize="0,0"/>
            <v:stroke on="f"/>
            <v:imagedata o:title=""/>
            <o:lock v:ext="edit"/>
            <w10:wrap type="none"/>
            <w10:anchorlock/>
          </v:rect>
        </w:pict>
      </w:r>
    </w:p>
    <w:p w14:paraId="73A6B70B">
      <w:pPr>
        <w:pStyle w:val="4"/>
        <w:keepNext w:val="0"/>
        <w:keepLines w:val="0"/>
        <w:widowControl/>
        <w:suppressLineNumbers w:val="0"/>
      </w:pPr>
      <w:r>
        <w:t>Overview</w:t>
      </w:r>
    </w:p>
    <w:p w14:paraId="15A3883D">
      <w:pPr>
        <w:pStyle w:val="20"/>
        <w:keepNext w:val="0"/>
        <w:keepLines w:val="0"/>
        <w:widowControl/>
        <w:suppressLineNumbers w:val="0"/>
      </w:pPr>
      <w:r>
        <w:t>The store manager is responsible for all stock-on-hand documentation.</w:t>
      </w:r>
      <w:r>
        <w:br w:type="textWrapping"/>
      </w:r>
      <w:r>
        <w:t>The Pharmacy Focal Person (FP) is responsible for completing all portions of the INH reporting forms and ensuring submission on time.</w:t>
      </w:r>
      <w:r>
        <w:br w:type="textWrapping"/>
      </w:r>
      <w:r>
        <w:t xml:space="preserve">For facilities without paper tools, electronic versions should be completed and uploaded to </w:t>
      </w:r>
      <w:r>
        <w:rPr>
          <w:rStyle w:val="21"/>
        </w:rPr>
        <w:t>NHLMIS immediately</w:t>
      </w:r>
      <w:r>
        <w:t>.</w:t>
      </w:r>
    </w:p>
    <w:p w14:paraId="5795BAB5">
      <w:pPr>
        <w:keepNext w:val="0"/>
        <w:keepLines w:val="0"/>
        <w:widowControl/>
        <w:suppressLineNumbers w:val="0"/>
      </w:pPr>
      <w:r>
        <w:pict>
          <v:rect id="_x0000_i1199" o:spt="1" style="height:1.5pt;width:432pt;" fillcolor="#A0A0A0" filled="t" stroked="f" coordsize="21600,21600" o:hr="t" o:hrstd="t" o:hralign="center">
            <v:path/>
            <v:fill on="t" focussize="0,0"/>
            <v:stroke on="f"/>
            <v:imagedata o:title=""/>
            <o:lock v:ext="edit"/>
            <w10:wrap type="none"/>
            <w10:anchorlock/>
          </v:rect>
        </w:pict>
      </w:r>
    </w:p>
    <w:p w14:paraId="518B660D">
      <w:pPr>
        <w:pStyle w:val="4"/>
        <w:keepNext w:val="0"/>
        <w:keepLines w:val="0"/>
        <w:widowControl/>
        <w:suppressLineNumbers w:val="0"/>
      </w:pPr>
      <w:r>
        <w:t>Purpose</w:t>
      </w:r>
    </w:p>
    <w:p w14:paraId="28B423D2">
      <w:pPr>
        <w:pStyle w:val="20"/>
        <w:keepNext w:val="0"/>
        <w:keepLines w:val="0"/>
        <w:widowControl/>
        <w:suppressLineNumbers w:val="0"/>
      </w:pPr>
      <w:r>
        <w:t xml:space="preserve">To enable proper completion and submission of all tools used for </w:t>
      </w:r>
      <w:r>
        <w:rPr>
          <w:rStyle w:val="21"/>
        </w:rPr>
        <w:t>Isoniazid (INH)</w:t>
      </w:r>
      <w:r>
        <w:t xml:space="preserve"> logistics management.</w:t>
      </w:r>
    </w:p>
    <w:p w14:paraId="0FB554E6">
      <w:pPr>
        <w:keepNext w:val="0"/>
        <w:keepLines w:val="0"/>
        <w:widowControl/>
        <w:suppressLineNumbers w:val="0"/>
      </w:pPr>
      <w:r>
        <w:pict>
          <v:rect id="_x0000_i1200" o:spt="1" style="height:1.5pt;width:432pt;" fillcolor="#A0A0A0" filled="t" stroked="f" coordsize="21600,21600" o:hr="t" o:hrstd="t" o:hralign="center">
            <v:path/>
            <v:fill on="t" focussize="0,0"/>
            <v:stroke on="f"/>
            <v:imagedata o:title=""/>
            <o:lock v:ext="edit"/>
            <w10:wrap type="none"/>
            <w10:anchorlock/>
          </v:rect>
        </w:pict>
      </w:r>
    </w:p>
    <w:p w14:paraId="6228B140">
      <w:pPr>
        <w:pStyle w:val="4"/>
        <w:keepNext w:val="0"/>
        <w:keepLines w:val="0"/>
        <w:widowControl/>
        <w:suppressLineNumbers w:val="0"/>
      </w:pPr>
      <w:r>
        <w:t>When to Perform</w:t>
      </w:r>
    </w:p>
    <w:p w14:paraId="486C431A">
      <w:pPr>
        <w:pStyle w:val="20"/>
        <w:keepNext w:val="0"/>
        <w:keepLines w:val="0"/>
        <w:widowControl/>
        <w:suppressLineNumbers w:val="0"/>
      </w:pPr>
      <w:r>
        <w:t xml:space="preserve">Perform this process </w:t>
      </w:r>
      <w:r>
        <w:rPr>
          <w:rStyle w:val="21"/>
        </w:rPr>
        <w:t>whenever any transaction involving INH occurs</w:t>
      </w:r>
      <w:r>
        <w:t xml:space="preserve">, either </w:t>
      </w:r>
      <w:r>
        <w:rPr>
          <w:rStyle w:val="21"/>
        </w:rPr>
        <w:t>weekly or bimonthly</w:t>
      </w:r>
      <w:r>
        <w:t xml:space="preserve">, and ensure reporting is done in the </w:t>
      </w:r>
      <w:r>
        <w:rPr>
          <w:rStyle w:val="21"/>
        </w:rPr>
        <w:t>first week of the reporting month</w:t>
      </w:r>
      <w:r>
        <w:t>.</w:t>
      </w:r>
    </w:p>
    <w:p w14:paraId="1E1C0C57">
      <w:pPr>
        <w:keepNext w:val="0"/>
        <w:keepLines w:val="0"/>
        <w:widowControl/>
        <w:suppressLineNumbers w:val="0"/>
      </w:pPr>
      <w:r>
        <w:pict>
          <v:rect id="_x0000_i1201" o:spt="1" style="height:1.5pt;width:432pt;" fillcolor="#A0A0A0" filled="t" stroked="f" coordsize="21600,21600" o:hr="t" o:hrstd="t" o:hralign="center">
            <v:path/>
            <v:fill on="t" focussize="0,0"/>
            <v:stroke on="f"/>
            <v:imagedata o:title=""/>
            <o:lock v:ext="edit"/>
            <w10:wrap type="none"/>
            <w10:anchorlock/>
          </v:rect>
        </w:pict>
      </w:r>
    </w:p>
    <w:p w14:paraId="4531D129">
      <w:pPr>
        <w:pStyle w:val="4"/>
        <w:keepNext w:val="0"/>
        <w:keepLines w:val="0"/>
        <w:widowControl/>
        <w:suppressLineNumbers w:val="0"/>
      </w:pPr>
      <w:r>
        <w:t>Materials Needed</w:t>
      </w:r>
    </w:p>
    <w:p w14:paraId="05731836">
      <w:pPr>
        <w:pStyle w:val="20"/>
        <w:keepNext w:val="0"/>
        <w:keepLines w:val="0"/>
        <w:widowControl/>
        <w:suppressLineNumbers w:val="0"/>
      </w:pPr>
      <w:r>
        <w:t>Pharmacy computer with internet access</w:t>
      </w:r>
    </w:p>
    <w:p w14:paraId="1F2CA1FF">
      <w:pPr>
        <w:pStyle w:val="20"/>
        <w:keepNext w:val="0"/>
        <w:keepLines w:val="0"/>
        <w:widowControl/>
        <w:suppressLineNumbers w:val="0"/>
      </w:pPr>
      <w:r>
        <w:t>IPT Register and/or Daily Pharmacy Worksheet (PDW)</w:t>
      </w:r>
    </w:p>
    <w:p w14:paraId="245AA593">
      <w:pPr>
        <w:pStyle w:val="20"/>
        <w:keepNext w:val="0"/>
        <w:keepLines w:val="0"/>
        <w:widowControl/>
        <w:suppressLineNumbers w:val="0"/>
      </w:pPr>
      <w:r>
        <w:t>Inventory Control Cards (ICC)</w:t>
      </w:r>
    </w:p>
    <w:p w14:paraId="093F9D84">
      <w:pPr>
        <w:pStyle w:val="20"/>
        <w:keepNext w:val="0"/>
        <w:keepLines w:val="0"/>
        <w:widowControl/>
        <w:suppressLineNumbers w:val="0"/>
      </w:pPr>
      <w:r>
        <w:t>Calculator</w:t>
      </w:r>
    </w:p>
    <w:p w14:paraId="79B12677">
      <w:pPr>
        <w:pStyle w:val="20"/>
        <w:keepNext w:val="0"/>
        <w:keepLines w:val="0"/>
        <w:widowControl/>
        <w:suppressLineNumbers w:val="0"/>
      </w:pPr>
      <w:r>
        <w:t>Pen</w:t>
      </w:r>
    </w:p>
    <w:p w14:paraId="78FBC661">
      <w:pPr>
        <w:keepNext w:val="0"/>
        <w:keepLines w:val="0"/>
        <w:widowControl/>
        <w:suppressLineNumbers w:val="0"/>
      </w:pPr>
      <w:r>
        <w:pict>
          <v:rect id="_x0000_i1202" o:spt="1" style="height:1.5pt;width:432pt;" fillcolor="#A0A0A0" filled="t" stroked="f" coordsize="21600,21600" o:hr="t" o:hrstd="t" o:hralign="center">
            <v:path/>
            <v:fill on="t" focussize="0,0"/>
            <v:stroke on="f"/>
            <v:imagedata o:title=""/>
            <o:lock v:ext="edit"/>
            <w10:wrap type="none"/>
            <w10:anchorlock/>
          </v:rect>
        </w:pict>
      </w:r>
    </w:p>
    <w:p w14:paraId="6DA32E45">
      <w:pPr>
        <w:pStyle w:val="4"/>
        <w:keepNext w:val="0"/>
        <w:keepLines w:val="0"/>
        <w:widowControl/>
        <w:suppressLineNumbers w:val="0"/>
      </w:pPr>
      <w:r>
        <w:t>Notes</w:t>
      </w:r>
    </w:p>
    <w:p w14:paraId="25E799C1">
      <w:pPr>
        <w:pStyle w:val="20"/>
        <w:keepNext w:val="0"/>
        <w:keepLines w:val="0"/>
        <w:widowControl/>
        <w:suppressLineNumbers w:val="0"/>
      </w:pPr>
      <w:r>
        <w:t xml:space="preserve">Forms should be completed in </w:t>
      </w:r>
      <w:r>
        <w:rPr>
          <w:rStyle w:val="21"/>
        </w:rPr>
        <w:t>duplicate</w:t>
      </w:r>
      <w:r>
        <w:t>.</w:t>
      </w:r>
    </w:p>
    <w:p w14:paraId="51C35CDE">
      <w:pPr>
        <w:pStyle w:val="20"/>
        <w:keepNext w:val="0"/>
        <w:keepLines w:val="0"/>
        <w:widowControl/>
        <w:suppressLineNumbers w:val="0"/>
      </w:pPr>
      <w:r>
        <w:t xml:space="preserve">All entries must be </w:t>
      </w:r>
      <w:r>
        <w:rPr>
          <w:rStyle w:val="21"/>
        </w:rPr>
        <w:t>clear and legible</w:t>
      </w:r>
      <w:r>
        <w:t>.</w:t>
      </w:r>
    </w:p>
    <w:p w14:paraId="366B1725">
      <w:pPr>
        <w:pStyle w:val="20"/>
        <w:keepNext w:val="0"/>
        <w:keepLines w:val="0"/>
        <w:widowControl/>
        <w:suppressLineNumbers w:val="0"/>
      </w:pPr>
      <w:r>
        <w:rPr>
          <w:rStyle w:val="21"/>
        </w:rPr>
        <w:t>Failure to submit the report</w:t>
      </w:r>
      <w:r>
        <w:t xml:space="preserve"> will result in </w:t>
      </w:r>
      <w:r>
        <w:rPr>
          <w:rStyle w:val="21"/>
        </w:rPr>
        <w:t>no INH re-supply</w:t>
      </w:r>
      <w:r>
        <w:t xml:space="preserve"> for the facility.</w:t>
      </w:r>
    </w:p>
    <w:p w14:paraId="03C22019">
      <w:pPr>
        <w:pStyle w:val="20"/>
        <w:keepNext w:val="0"/>
        <w:keepLines w:val="0"/>
        <w:widowControl/>
        <w:suppressLineNumbers w:val="0"/>
      </w:pPr>
      <w:r>
        <w:rPr>
          <w:rStyle w:val="21"/>
        </w:rPr>
        <w:t>Conversion Factors:</w:t>
      </w:r>
    </w:p>
    <w:p w14:paraId="5D62BDC9">
      <w:pPr>
        <w:pStyle w:val="20"/>
        <w:keepNext w:val="0"/>
        <w:keepLines w:val="0"/>
        <w:widowControl/>
        <w:suppressLineNumbers w:val="0"/>
      </w:pPr>
      <w:r>
        <w:t>INH 100mg and 300mg: 1 Kit = 168 Tablets</w:t>
      </w:r>
      <w:r>
        <w:br w:type="textWrapping"/>
      </w:r>
      <w:r>
        <w:t>→ Conversion = (Number of tablets ÷ 168)</w:t>
      </w:r>
    </w:p>
    <w:p w14:paraId="6727F0E4">
      <w:pPr>
        <w:pStyle w:val="20"/>
        <w:keepNext w:val="0"/>
        <w:keepLines w:val="0"/>
        <w:widowControl/>
        <w:suppressLineNumbers w:val="0"/>
      </w:pPr>
      <w:r>
        <w:t>INH/CTX/B6 (300/960/25mg): 1 Kit = 180 Tablets</w:t>
      </w:r>
      <w:r>
        <w:br w:type="textWrapping"/>
      </w:r>
      <w:r>
        <w:t>→ Conversion = (Number of tablets ÷ 180)</w:t>
      </w:r>
    </w:p>
    <w:p w14:paraId="2DDA29A0">
      <w:pPr>
        <w:keepNext w:val="0"/>
        <w:keepLines w:val="0"/>
        <w:widowControl/>
        <w:suppressLineNumbers w:val="0"/>
      </w:pPr>
      <w:r>
        <w:pict>
          <v:rect id="_x0000_i1203" o:spt="1" style="height:1.5pt;width:432pt;" fillcolor="#A0A0A0" filled="t" stroked="f" coordsize="21600,21600" o:hr="t" o:hrstd="t" o:hralign="center">
            <v:path/>
            <v:fill on="t" focussize="0,0"/>
            <v:stroke on="f"/>
            <v:imagedata o:title=""/>
            <o:lock v:ext="edit"/>
            <w10:wrap type="none"/>
            <w10:anchorlock/>
          </v:rect>
        </w:pict>
      </w:r>
    </w:p>
    <w:p w14:paraId="3FEB68CA">
      <w:pPr>
        <w:pStyle w:val="3"/>
        <w:keepNext w:val="0"/>
        <w:keepLines w:val="0"/>
        <w:widowControl/>
        <w:suppressLineNumbers w:val="0"/>
      </w:pPr>
      <w:r>
        <w:t>Section A: Action on Current Stock at Facilities</w:t>
      </w:r>
    </w:p>
    <w:p w14:paraId="0F759BC0">
      <w:pPr>
        <w:pStyle w:val="20"/>
        <w:keepNext w:val="0"/>
        <w:keepLines w:val="0"/>
        <w:widowControl/>
        <w:suppressLineNumbers w:val="0"/>
      </w:pPr>
      <w:r>
        <w:t xml:space="preserve">The ART Pharmacy Focal Person must convert the current stock of INH 300mg, INH 100mg, and Q-TIB to </w:t>
      </w:r>
      <w:r>
        <w:rPr>
          <w:rStyle w:val="21"/>
        </w:rPr>
        <w:t>kits</w:t>
      </w:r>
      <w:r>
        <w:t xml:space="preserve"> using the appropriate conversion factor.</w:t>
      </w:r>
    </w:p>
    <w:p w14:paraId="5E9245EF">
      <w:pPr>
        <w:keepNext w:val="0"/>
        <w:keepLines w:val="0"/>
        <w:widowControl/>
        <w:suppressLineNumbers w:val="0"/>
      </w:pPr>
      <w:r>
        <w:pict>
          <v:rect id="_x0000_i1204" o:spt="1" style="height:1.5pt;width:432pt;" fillcolor="#A0A0A0" filled="t" stroked="f" coordsize="21600,21600" o:hr="t" o:hrstd="t" o:hralign="center">
            <v:path/>
            <v:fill on="t" focussize="0,0"/>
            <v:stroke on="f"/>
            <v:imagedata o:title=""/>
            <o:lock v:ext="edit"/>
            <w10:wrap type="none"/>
            <w10:anchorlock/>
          </v:rect>
        </w:pict>
      </w:r>
    </w:p>
    <w:p w14:paraId="5E4C1E0B">
      <w:pPr>
        <w:pStyle w:val="3"/>
        <w:keepNext w:val="0"/>
        <w:keepLines w:val="0"/>
        <w:widowControl/>
        <w:suppressLineNumbers w:val="0"/>
      </w:pPr>
      <w:r>
        <w:t>Section B: Receiving INH and Q-TIB</w:t>
      </w:r>
    </w:p>
    <w:p w14:paraId="6C18D16A">
      <w:pPr>
        <w:pStyle w:val="20"/>
        <w:keepNext w:val="0"/>
        <w:keepLines w:val="0"/>
        <w:widowControl/>
        <w:suppressLineNumbers w:val="0"/>
      </w:pPr>
      <w:r>
        <w:t xml:space="preserve">Convert all INH quantities received in the POD or delivery note to </w:t>
      </w:r>
      <w:r>
        <w:rPr>
          <w:rStyle w:val="21"/>
        </w:rPr>
        <w:t>kits</w:t>
      </w:r>
      <w:r>
        <w:t xml:space="preserve"> and document in the INH Inventory Control Card (ICC).</w:t>
      </w:r>
    </w:p>
    <w:p w14:paraId="4ABE2764">
      <w:pPr>
        <w:pStyle w:val="20"/>
        <w:keepNext w:val="0"/>
        <w:keepLines w:val="0"/>
        <w:widowControl/>
        <w:suppressLineNumbers w:val="0"/>
      </w:pPr>
      <w:r>
        <w:t>Conversion should be done at the point of receipt.</w:t>
      </w:r>
    </w:p>
    <w:p w14:paraId="74D2C8F2">
      <w:pPr>
        <w:pStyle w:val="20"/>
        <w:keepNext w:val="0"/>
        <w:keepLines w:val="0"/>
        <w:widowControl/>
        <w:suppressLineNumbers w:val="0"/>
      </w:pPr>
      <w:r>
        <w:t xml:space="preserve">If a fraction occurs, </w:t>
      </w:r>
      <w:r>
        <w:rPr>
          <w:rStyle w:val="21"/>
        </w:rPr>
        <w:t>round down</w:t>
      </w:r>
      <w:r>
        <w:t xml:space="preserve"> to the nearest whole number.</w:t>
      </w:r>
    </w:p>
    <w:p w14:paraId="5E12E55F">
      <w:pPr>
        <w:pStyle w:val="20"/>
        <w:keepNext w:val="0"/>
        <w:keepLines w:val="0"/>
        <w:widowControl/>
        <w:suppressLineNumbers w:val="0"/>
      </w:pPr>
      <w:r>
        <w:t xml:space="preserve">Maintain separate ICCs for </w:t>
      </w:r>
      <w:r>
        <w:rPr>
          <w:rStyle w:val="21"/>
        </w:rPr>
        <w:t>INH 100mg</w:t>
      </w:r>
      <w:r>
        <w:t xml:space="preserve"> and </w:t>
      </w:r>
      <w:r>
        <w:rPr>
          <w:rStyle w:val="21"/>
        </w:rPr>
        <w:t>INH 300mg</w:t>
      </w:r>
      <w:r>
        <w:t>.</w:t>
      </w:r>
    </w:p>
    <w:p w14:paraId="122F2E33">
      <w:pPr>
        <w:pStyle w:val="20"/>
        <w:keepNext w:val="0"/>
        <w:keepLines w:val="0"/>
        <w:widowControl/>
        <w:suppressLineNumbers w:val="0"/>
      </w:pPr>
      <w:r>
        <w:rPr>
          <w:rStyle w:val="21"/>
        </w:rPr>
        <w:t>Examples:</w:t>
      </w:r>
    </w:p>
    <w:p w14:paraId="07016041">
      <w:pPr>
        <w:pStyle w:val="20"/>
        <w:keepNext w:val="0"/>
        <w:keepLines w:val="0"/>
        <w:widowControl/>
        <w:suppressLineNumbers w:val="0"/>
      </w:pPr>
      <w:r>
        <w:t>If 1 pack of INH 300mg (672 tablets) is received → 672 ÷ 168 = 4 kits.</w:t>
      </w:r>
    </w:p>
    <w:p w14:paraId="6F920437">
      <w:pPr>
        <w:pStyle w:val="20"/>
        <w:keepNext w:val="0"/>
        <w:keepLines w:val="0"/>
        <w:widowControl/>
        <w:suppressLineNumbers w:val="0"/>
      </w:pPr>
      <w:r>
        <w:t>If 2000 tablets of INH 100mg are received → 2000 ÷ 168 = 11.9 → record 11 kits.</w:t>
      </w:r>
    </w:p>
    <w:p w14:paraId="349A3730">
      <w:pPr>
        <w:pStyle w:val="20"/>
        <w:keepNext w:val="0"/>
        <w:keepLines w:val="0"/>
        <w:widowControl/>
        <w:suppressLineNumbers w:val="0"/>
      </w:pPr>
      <w:r>
        <w:t>If 3600 tablets of INH/CTX/B6 are received → 3600 ÷ 180 = 20 kits.</w:t>
      </w:r>
    </w:p>
    <w:p w14:paraId="38C8FAAF">
      <w:pPr>
        <w:pStyle w:val="20"/>
        <w:keepNext w:val="0"/>
        <w:keepLines w:val="0"/>
        <w:widowControl/>
        <w:suppressLineNumbers w:val="0"/>
      </w:pPr>
      <w:r>
        <w:t>Alternatively, INH can be physically kitted using masking tape or kitting packs.</w:t>
      </w:r>
    </w:p>
    <w:p w14:paraId="51D5EBE4">
      <w:pPr>
        <w:pStyle w:val="20"/>
        <w:keepNext w:val="0"/>
        <w:keepLines w:val="0"/>
        <w:widowControl/>
        <w:suppressLineNumbers w:val="0"/>
      </w:pPr>
      <w:r>
        <w:t xml:space="preserve">Tablets can be counted into groups of </w:t>
      </w:r>
      <w:r>
        <w:rPr>
          <w:rStyle w:val="21"/>
        </w:rPr>
        <w:t>168 (INH)</w:t>
      </w:r>
      <w:r>
        <w:t xml:space="preserve"> or </w:t>
      </w:r>
      <w:r>
        <w:rPr>
          <w:rStyle w:val="21"/>
        </w:rPr>
        <w:t>180 (Q-TIB)</w:t>
      </w:r>
      <w:r>
        <w:t xml:space="preserve"> and packed accordingly.</w:t>
      </w:r>
    </w:p>
    <w:p w14:paraId="0B7F991D">
      <w:pPr>
        <w:pStyle w:val="20"/>
        <w:keepNext w:val="0"/>
        <w:keepLines w:val="0"/>
        <w:widowControl/>
        <w:suppressLineNumbers w:val="0"/>
      </w:pPr>
      <w:r>
        <w:t xml:space="preserve">All documentation should still be in </w:t>
      </w:r>
      <w:r>
        <w:rPr>
          <w:rStyle w:val="21"/>
        </w:rPr>
        <w:t>kits</w:t>
      </w:r>
      <w:r>
        <w:t>.</w:t>
      </w:r>
    </w:p>
    <w:p w14:paraId="288D84DF">
      <w:pPr>
        <w:keepNext w:val="0"/>
        <w:keepLines w:val="0"/>
        <w:widowControl/>
        <w:suppressLineNumbers w:val="0"/>
      </w:pPr>
      <w:r>
        <w:pict>
          <v:rect id="_x0000_i1205" o:spt="1" style="height:1.5pt;width:432pt;" fillcolor="#A0A0A0" filled="t" stroked="f" coordsize="21600,21600" o:hr="t" o:hrstd="t" o:hralign="center">
            <v:path/>
            <v:fill on="t" focussize="0,0"/>
            <v:stroke on="f"/>
            <v:imagedata o:title=""/>
            <o:lock v:ext="edit"/>
            <w10:wrap type="none"/>
            <w10:anchorlock/>
          </v:rect>
        </w:pict>
      </w:r>
    </w:p>
    <w:p w14:paraId="300C65EF">
      <w:pPr>
        <w:pStyle w:val="3"/>
        <w:keepNext w:val="0"/>
        <w:keepLines w:val="0"/>
        <w:widowControl/>
        <w:suppressLineNumbers w:val="0"/>
      </w:pPr>
      <w:r>
        <w:t>Section C: Dispensing and Documentation</w:t>
      </w:r>
    </w:p>
    <w:p w14:paraId="08A9A007">
      <w:pPr>
        <w:pStyle w:val="4"/>
        <w:keepNext w:val="0"/>
        <w:keepLines w:val="0"/>
        <w:widowControl/>
        <w:suppressLineNumbers w:val="0"/>
      </w:pPr>
      <w:r>
        <w:t>For Clients Commencing TPT</w:t>
      </w:r>
    </w:p>
    <w:p w14:paraId="1C6BD120">
      <w:pPr>
        <w:pStyle w:val="20"/>
        <w:keepNext w:val="0"/>
        <w:keepLines w:val="0"/>
        <w:widowControl/>
        <w:suppressLineNumbers w:val="0"/>
      </w:pPr>
      <w:r>
        <w:t xml:space="preserve">Confirm that the patient has been </w:t>
      </w:r>
      <w:r>
        <w:rPr>
          <w:rStyle w:val="21"/>
        </w:rPr>
        <w:t>screened</w:t>
      </w:r>
      <w:r>
        <w:t xml:space="preserve"> by asking the four screening questions.</w:t>
      </w:r>
    </w:p>
    <w:p w14:paraId="0C7972BC">
      <w:pPr>
        <w:pStyle w:val="20"/>
        <w:keepNext w:val="0"/>
        <w:keepLines w:val="0"/>
        <w:widowControl/>
        <w:suppressLineNumbers w:val="0"/>
      </w:pPr>
      <w:r>
        <w:t xml:space="preserve">Issue the required number of kits from the </w:t>
      </w:r>
      <w:r>
        <w:rPr>
          <w:rStyle w:val="21"/>
        </w:rPr>
        <w:t>store to the dispensary</w:t>
      </w:r>
      <w:r>
        <w:t xml:space="preserve">, document the receipt on the </w:t>
      </w:r>
      <w:r>
        <w:rPr>
          <w:rStyle w:val="21"/>
        </w:rPr>
        <w:t>dispensary ICC</w:t>
      </w:r>
      <w:r>
        <w:t xml:space="preserve">, and also record the issue in the </w:t>
      </w:r>
      <w:r>
        <w:rPr>
          <w:rStyle w:val="21"/>
        </w:rPr>
        <w:t>store ICC</w:t>
      </w:r>
      <w:r>
        <w:t>.</w:t>
      </w:r>
    </w:p>
    <w:p w14:paraId="54057035">
      <w:pPr>
        <w:pStyle w:val="20"/>
        <w:keepNext w:val="0"/>
        <w:keepLines w:val="0"/>
        <w:widowControl/>
        <w:suppressLineNumbers w:val="0"/>
      </w:pPr>
      <w:r>
        <w:t xml:space="preserve">Issue the required number of kits to the </w:t>
      </w:r>
      <w:r>
        <w:rPr>
          <w:rStyle w:val="21"/>
        </w:rPr>
        <w:t>patient</w:t>
      </w:r>
      <w:r>
        <w:t xml:space="preserve"> and document them in the </w:t>
      </w:r>
      <w:r>
        <w:rPr>
          <w:rStyle w:val="21"/>
        </w:rPr>
        <w:t>Pharmacy Daily Worksheet (PDW)</w:t>
      </w:r>
      <w:r>
        <w:t>.</w:t>
      </w:r>
    </w:p>
    <w:p w14:paraId="71A274EB">
      <w:pPr>
        <w:pStyle w:val="20"/>
        <w:keepNext w:val="0"/>
        <w:keepLines w:val="0"/>
        <w:widowControl/>
        <w:suppressLineNumbers w:val="0"/>
      </w:pPr>
      <w:r>
        <w:rPr>
          <w:rStyle w:val="21"/>
        </w:rPr>
        <w:t>Important Notes:</w:t>
      </w:r>
    </w:p>
    <w:p w14:paraId="7B044CE8">
      <w:pPr>
        <w:pStyle w:val="20"/>
        <w:keepNext w:val="0"/>
        <w:keepLines w:val="0"/>
        <w:widowControl/>
        <w:suppressLineNumbers w:val="0"/>
      </w:pPr>
      <w:r>
        <w:t xml:space="preserve">Even if total kits issued are not dispensed at once, the remaining tablets must still be considered </w:t>
      </w:r>
      <w:r>
        <w:rPr>
          <w:rStyle w:val="21"/>
        </w:rPr>
        <w:t>dispensed</w:t>
      </w:r>
      <w:r>
        <w:t xml:space="preserve"> and excluded from available stock.</w:t>
      </w:r>
    </w:p>
    <w:p w14:paraId="3DD36CB8">
      <w:pPr>
        <w:pStyle w:val="20"/>
        <w:keepNext w:val="0"/>
        <w:keepLines w:val="0"/>
        <w:widowControl/>
        <w:suppressLineNumbers w:val="0"/>
      </w:pPr>
      <w:r>
        <w:t xml:space="preserve">For </w:t>
      </w:r>
      <w:r>
        <w:rPr>
          <w:rStyle w:val="21"/>
        </w:rPr>
        <w:t>children</w:t>
      </w:r>
      <w:r>
        <w:t>, round up fractions to the nearest whole number.</w:t>
      </w:r>
    </w:p>
    <w:p w14:paraId="6B7AC648">
      <w:pPr>
        <w:pStyle w:val="20"/>
        <w:keepNext w:val="0"/>
        <w:keepLines w:val="0"/>
        <w:widowControl/>
        <w:suppressLineNumbers w:val="0"/>
      </w:pPr>
      <w:r>
        <w:t xml:space="preserve">Once a kit has been issued and recorded in the PDW, </w:t>
      </w:r>
      <w:r>
        <w:rPr>
          <w:rStyle w:val="21"/>
        </w:rPr>
        <w:t>refills should not be re-entered in the PDW</w:t>
      </w:r>
      <w:r>
        <w:t xml:space="preserve">; they are captured in the </w:t>
      </w:r>
      <w:r>
        <w:rPr>
          <w:rStyle w:val="21"/>
        </w:rPr>
        <w:t>IPT Register</w:t>
      </w:r>
      <w:r>
        <w:t>.</w:t>
      </w:r>
    </w:p>
    <w:p w14:paraId="02A8934A">
      <w:pPr>
        <w:pStyle w:val="20"/>
        <w:keepNext w:val="0"/>
        <w:keepLines w:val="0"/>
        <w:widowControl/>
        <w:suppressLineNumbers w:val="0"/>
      </w:pPr>
      <w:r>
        <w:rPr>
          <w:rStyle w:val="21"/>
        </w:rPr>
        <w:t>Examples:</w:t>
      </w:r>
    </w:p>
    <w:p w14:paraId="7E1E0640">
      <w:pPr>
        <w:pStyle w:val="20"/>
        <w:keepNext w:val="0"/>
        <w:keepLines w:val="0"/>
        <w:widowControl/>
        <w:suppressLineNumbers w:val="0"/>
      </w:pPr>
      <w:r>
        <w:t>If a new patient is issued 1 kit → record “1” in PDW.</w:t>
      </w:r>
    </w:p>
    <w:p w14:paraId="7A6AF429">
      <w:pPr>
        <w:pStyle w:val="20"/>
        <w:keepNext w:val="0"/>
        <w:keepLines w:val="0"/>
        <w:widowControl/>
        <w:suppressLineNumbers w:val="0"/>
      </w:pPr>
      <w:r>
        <w:t>If a child weighing 23kg requires 2.5 kits → record 3 kits (round up any 2.1–2.9 fraction to 3).</w:t>
      </w:r>
    </w:p>
    <w:p w14:paraId="10B25151">
      <w:pPr>
        <w:pStyle w:val="20"/>
        <w:keepNext w:val="0"/>
        <w:keepLines w:val="0"/>
        <w:widowControl/>
        <w:suppressLineNumbers w:val="0"/>
      </w:pPr>
      <w:r>
        <w:t xml:space="preserve">For facilities where the </w:t>
      </w:r>
      <w:r>
        <w:rPr>
          <w:rStyle w:val="21"/>
        </w:rPr>
        <w:t>storage area also serves as the dispensary</w:t>
      </w:r>
      <w:r>
        <w:t>, commodities may be issued directly from shelves to clients.</w:t>
      </w:r>
    </w:p>
    <w:p w14:paraId="25C87E87">
      <w:pPr>
        <w:pStyle w:val="20"/>
        <w:keepNext w:val="0"/>
        <w:keepLines w:val="0"/>
        <w:widowControl/>
        <w:suppressLineNumbers w:val="0"/>
      </w:pPr>
      <w:r>
        <w:t xml:space="preserve">Record daily totals on the </w:t>
      </w:r>
      <w:r>
        <w:rPr>
          <w:rStyle w:val="21"/>
        </w:rPr>
        <w:t>tally card</w:t>
      </w:r>
      <w:r>
        <w:t xml:space="preserve"> and also update the </w:t>
      </w:r>
      <w:r>
        <w:rPr>
          <w:rStyle w:val="21"/>
        </w:rPr>
        <w:t>daily worksheet</w:t>
      </w:r>
      <w:r>
        <w:t>.</w:t>
      </w:r>
    </w:p>
    <w:p w14:paraId="12B3DC67">
      <w:pPr>
        <w:pStyle w:val="20"/>
        <w:keepNext w:val="0"/>
        <w:keepLines w:val="0"/>
        <w:widowControl/>
        <w:suppressLineNumbers w:val="0"/>
      </w:pPr>
      <w:r>
        <w:t xml:space="preserve">Example: If 5 kits were issued, write “5” under </w:t>
      </w:r>
      <w:r>
        <w:rPr>
          <w:rStyle w:val="16"/>
        </w:rPr>
        <w:t>Quantity Issued</w:t>
      </w:r>
      <w:r>
        <w:t xml:space="preserve"> on the ICC and update the new balance.</w:t>
      </w:r>
    </w:p>
    <w:p w14:paraId="4E9EDB52">
      <w:pPr>
        <w:pStyle w:val="20"/>
        <w:keepNext w:val="0"/>
        <w:keepLines w:val="0"/>
        <w:widowControl/>
        <w:suppressLineNumbers w:val="0"/>
      </w:pPr>
      <w:r>
        <w:t xml:space="preserve">Record the patient’s information in the </w:t>
      </w:r>
      <w:r>
        <w:rPr>
          <w:rStyle w:val="21"/>
        </w:rPr>
        <w:t>TPT Register</w:t>
      </w:r>
      <w:r>
        <w:t>.</w:t>
      </w:r>
    </w:p>
    <w:p w14:paraId="16D39E13">
      <w:pPr>
        <w:pStyle w:val="20"/>
        <w:keepNext w:val="0"/>
        <w:keepLines w:val="0"/>
        <w:widowControl/>
        <w:suppressLineNumbers w:val="0"/>
      </w:pPr>
      <w:r>
        <w:t>Quantities dispensed can also be recorded there.</w:t>
      </w:r>
    </w:p>
    <w:p w14:paraId="0F8626F8">
      <w:pPr>
        <w:pStyle w:val="20"/>
        <w:keepNext w:val="0"/>
        <w:keepLines w:val="0"/>
        <w:widowControl/>
        <w:suppressLineNumbers w:val="0"/>
      </w:pPr>
      <w:r>
        <w:t xml:space="preserve">For refills, record quantities and durations in the TPT Register only, </w:t>
      </w:r>
      <w:r>
        <w:rPr>
          <w:rStyle w:val="21"/>
        </w:rPr>
        <w:t>not in the PDW</w:t>
      </w:r>
      <w:r>
        <w:t>.</w:t>
      </w:r>
    </w:p>
    <w:p w14:paraId="05BE5A67">
      <w:pPr>
        <w:pStyle w:val="20"/>
        <w:keepNext w:val="0"/>
        <w:keepLines w:val="0"/>
        <w:widowControl/>
        <w:suppressLineNumbers w:val="0"/>
      </w:pPr>
      <w:r>
        <w:t>Dispense as indicated in the Pharmacy Order Form.</w:t>
      </w:r>
    </w:p>
    <w:p w14:paraId="17BEB4A9">
      <w:pPr>
        <w:pStyle w:val="20"/>
        <w:keepNext w:val="0"/>
        <w:keepLines w:val="0"/>
        <w:widowControl/>
        <w:suppressLineNumbers w:val="0"/>
      </w:pPr>
      <w:r>
        <w:t xml:space="preserve">Record the month of refill in the </w:t>
      </w:r>
      <w:r>
        <w:rPr>
          <w:rStyle w:val="21"/>
        </w:rPr>
        <w:t>IPT Register</w:t>
      </w:r>
      <w:r>
        <w:t>.</w:t>
      </w:r>
    </w:p>
    <w:p w14:paraId="60B51C98">
      <w:pPr>
        <w:pStyle w:val="20"/>
        <w:keepNext w:val="0"/>
        <w:keepLines w:val="0"/>
        <w:widowControl/>
        <w:suppressLineNumbers w:val="0"/>
      </w:pPr>
      <w:r>
        <w:t xml:space="preserve">Confirm the patient has </w:t>
      </w:r>
      <w:r>
        <w:rPr>
          <w:rStyle w:val="21"/>
        </w:rPr>
        <w:t>not exceeded 6 months</w:t>
      </w:r>
      <w:r>
        <w:t xml:space="preserve"> of TPT.</w:t>
      </w:r>
    </w:p>
    <w:p w14:paraId="1FE41EC7">
      <w:pPr>
        <w:pStyle w:val="20"/>
        <w:keepNext w:val="0"/>
        <w:keepLines w:val="0"/>
        <w:widowControl/>
        <w:suppressLineNumbers w:val="0"/>
      </w:pPr>
      <w:r>
        <w:t xml:space="preserve">Note: Refills are </w:t>
      </w:r>
      <w:r>
        <w:rPr>
          <w:rStyle w:val="21"/>
        </w:rPr>
        <w:t>not recorded</w:t>
      </w:r>
      <w:r>
        <w:t xml:space="preserve"> in the Pharmacy Daily Worksheet.</w:t>
      </w:r>
    </w:p>
    <w:p w14:paraId="21DDE7F9">
      <w:pPr>
        <w:keepNext w:val="0"/>
        <w:keepLines w:val="0"/>
        <w:widowControl/>
        <w:suppressLineNumbers w:val="0"/>
      </w:pPr>
      <w:r>
        <w:pict>
          <v:rect id="_x0000_i1206" o:spt="1" style="height:1.5pt;width:432pt;" fillcolor="#A0A0A0" filled="t" stroked="f" coordsize="21600,21600" o:hr="t" o:hrstd="t" o:hralign="center">
            <v:path/>
            <v:fill on="t" focussize="0,0"/>
            <v:stroke on="f"/>
            <v:imagedata o:title=""/>
            <o:lock v:ext="edit"/>
            <w10:wrap type="none"/>
            <w10:anchorlock/>
          </v:rect>
        </w:pict>
      </w:r>
    </w:p>
    <w:p w14:paraId="096D4698">
      <w:pPr>
        <w:pStyle w:val="3"/>
        <w:keepNext w:val="0"/>
        <w:keepLines w:val="0"/>
        <w:widowControl/>
        <w:suppressLineNumbers w:val="0"/>
      </w:pPr>
      <w:r>
        <w:t>Section D: Completing the Combined Report and Requisition Form (CRRF)</w:t>
      </w:r>
    </w:p>
    <w:p w14:paraId="6F9E2C22">
      <w:pPr>
        <w:pStyle w:val="20"/>
        <w:keepNext w:val="0"/>
        <w:keepLines w:val="0"/>
        <w:widowControl/>
        <w:suppressLineNumbers w:val="0"/>
      </w:pPr>
      <w:r>
        <w:rPr>
          <w:rStyle w:val="21"/>
        </w:rPr>
        <w:t>Beginning Balance:</w:t>
      </w:r>
      <w:r>
        <w:br w:type="textWrapping"/>
      </w:r>
      <w:r>
        <w:t xml:space="preserve">Enter the total number of </w:t>
      </w:r>
      <w:r>
        <w:rPr>
          <w:rStyle w:val="21"/>
        </w:rPr>
        <w:t>unallocated kits</w:t>
      </w:r>
      <w:r>
        <w:t xml:space="preserve"> carried over from the last reporting period.</w:t>
      </w:r>
      <w:r>
        <w:br w:type="textWrapping"/>
      </w:r>
      <w:r>
        <w:t xml:space="preserve">This should match the </w:t>
      </w:r>
      <w:r>
        <w:rPr>
          <w:rStyle w:val="21"/>
        </w:rPr>
        <w:t>ending balance</w:t>
      </w:r>
      <w:r>
        <w:t xml:space="preserve"> from the previous CRRF.</w:t>
      </w:r>
    </w:p>
    <w:p w14:paraId="0864643D">
      <w:pPr>
        <w:pStyle w:val="20"/>
        <w:keepNext w:val="0"/>
        <w:keepLines w:val="0"/>
        <w:widowControl/>
        <w:suppressLineNumbers w:val="0"/>
      </w:pPr>
      <w:r>
        <w:rPr>
          <w:rStyle w:val="21"/>
        </w:rPr>
        <w:t>Quantity Received:</w:t>
      </w:r>
      <w:r>
        <w:br w:type="textWrapping"/>
      </w:r>
      <w:r>
        <w:t xml:space="preserve">Enter the total number of kits received from </w:t>
      </w:r>
      <w:r>
        <w:rPr>
          <w:rStyle w:val="21"/>
        </w:rPr>
        <w:t>GHSC-PSM</w:t>
      </w:r>
      <w:r>
        <w:t>, as recorded on the updated ICC.</w:t>
      </w:r>
    </w:p>
    <w:p w14:paraId="4192B9E3">
      <w:pPr>
        <w:pStyle w:val="20"/>
        <w:keepNext w:val="0"/>
        <w:keepLines w:val="0"/>
        <w:widowControl/>
        <w:suppressLineNumbers w:val="0"/>
      </w:pPr>
      <w:r>
        <w:rPr>
          <w:rStyle w:val="21"/>
        </w:rPr>
        <w:t>Quantity Dispensed:</w:t>
      </w:r>
      <w:r>
        <w:br w:type="textWrapping"/>
      </w:r>
      <w:r>
        <w:t>Record the total number of kits issued to patients during the reporting period (from PDW).</w:t>
      </w:r>
    </w:p>
    <w:p w14:paraId="3CA8C965">
      <w:pPr>
        <w:pStyle w:val="20"/>
        <w:keepNext w:val="0"/>
        <w:keepLines w:val="0"/>
        <w:widowControl/>
        <w:suppressLineNumbers w:val="0"/>
      </w:pPr>
      <w:r>
        <w:t>Example: If 5 kits were issued in month 1 and 8 kits in month 2, total = 13 kits for the period.</w:t>
      </w:r>
    </w:p>
    <w:p w14:paraId="18052941">
      <w:pPr>
        <w:pStyle w:val="20"/>
        <w:keepNext w:val="0"/>
        <w:keepLines w:val="0"/>
        <w:widowControl/>
        <w:suppressLineNumbers w:val="0"/>
      </w:pPr>
      <w:r>
        <w:rPr>
          <w:rStyle w:val="21"/>
        </w:rPr>
        <w:t>Losses or Adjustments:</w:t>
      </w:r>
      <w:r>
        <w:br w:type="textWrapping"/>
      </w:r>
      <w:r>
        <w:t>Enter any losses or adjustments made during the period (in kits).</w:t>
      </w:r>
    </w:p>
    <w:p w14:paraId="1A7C9050">
      <w:pPr>
        <w:pStyle w:val="20"/>
        <w:keepNext w:val="0"/>
        <w:keepLines w:val="0"/>
        <w:widowControl/>
        <w:suppressLineNumbers w:val="0"/>
      </w:pPr>
      <w:r>
        <w:rPr>
          <w:rStyle w:val="21"/>
        </w:rPr>
        <w:t>Ending Balance:</w:t>
      </w:r>
      <w:r>
        <w:br w:type="textWrapping"/>
      </w:r>
      <w:r>
        <w:t xml:space="preserve">Record the total number of </w:t>
      </w:r>
      <w:r>
        <w:rPr>
          <w:rStyle w:val="21"/>
        </w:rPr>
        <w:t>unallocated kits</w:t>
      </w:r>
      <w:r>
        <w:t xml:space="preserve"> remaining at the end of the reporting period.</w:t>
      </w:r>
    </w:p>
    <w:p w14:paraId="12D48B1D">
      <w:pPr>
        <w:pStyle w:val="20"/>
        <w:keepNext w:val="0"/>
        <w:keepLines w:val="0"/>
        <w:widowControl/>
        <w:suppressLineNumbers w:val="0"/>
      </w:pPr>
      <w:r>
        <w:t xml:space="preserve">Do </w:t>
      </w:r>
      <w:r>
        <w:rPr>
          <w:rStyle w:val="21"/>
        </w:rPr>
        <w:t>not</w:t>
      </w:r>
      <w:r>
        <w:t xml:space="preserve"> include issued kits in this balance.</w:t>
      </w:r>
    </w:p>
    <w:p w14:paraId="28BEBD35">
      <w:pPr>
        <w:pStyle w:val="20"/>
        <w:keepNext w:val="0"/>
        <w:keepLines w:val="0"/>
        <w:widowControl/>
        <w:suppressLineNumbers w:val="0"/>
      </w:pPr>
      <w:r>
        <w:t>Example: If beginning balance = 10 kits, received = 5 kits, issued = 3 kits → ending balance = 12 kits.</w:t>
      </w:r>
    </w:p>
    <w:p w14:paraId="45CEFC41">
      <w:pPr>
        <w:keepNext w:val="0"/>
        <w:keepLines w:val="0"/>
        <w:widowControl/>
        <w:numPr>
          <w:ilvl w:val="1"/>
          <w:numId w:val="148"/>
        </w:numPr>
        <w:suppressLineNumbers w:val="0"/>
        <w:spacing w:before="0" w:beforeAutospacing="1" w:after="0" w:afterAutospacing="1"/>
        <w:ind w:left="2882" w:hanging="360"/>
      </w:pPr>
    </w:p>
    <w:p w14:paraId="185EA5D5">
      <w:pPr>
        <w:pStyle w:val="20"/>
        <w:keepNext w:val="0"/>
        <w:keepLines w:val="0"/>
        <w:widowControl/>
        <w:suppressLineNumbers w:val="0"/>
      </w:pPr>
      <w:r>
        <w:rPr>
          <w:rStyle w:val="21"/>
        </w:rPr>
        <w:t>Maximum Stock:</w:t>
      </w:r>
      <w:r>
        <w:br w:type="textWrapping"/>
      </w:r>
      <w:r>
        <w:t>Multiply total consumption by 2.</w:t>
      </w:r>
      <w:r>
        <w:br w:type="textWrapping"/>
      </w:r>
      <w:r>
        <w:t>Example: If consumption = 6 kits → maximum stock = 12 kits.</w:t>
      </w:r>
    </w:p>
    <w:p w14:paraId="07D198BC">
      <w:pPr>
        <w:pStyle w:val="20"/>
        <w:keepNext w:val="0"/>
        <w:keepLines w:val="0"/>
        <w:widowControl/>
        <w:suppressLineNumbers w:val="0"/>
      </w:pPr>
      <w:r>
        <w:rPr>
          <w:rStyle w:val="21"/>
        </w:rPr>
        <w:t>Quantity to Order:</w:t>
      </w:r>
      <w:r>
        <w:br w:type="textWrapping"/>
      </w:r>
      <w:r>
        <w:t>Subtract the ending balance from the maximum stock.</w:t>
      </w:r>
      <w:r>
        <w:br w:type="textWrapping"/>
      </w:r>
      <w:r>
        <w:t>Example: Qty to order = Maximum Stock – Ending Balance.</w:t>
      </w:r>
    </w:p>
    <w:p w14:paraId="070363B6">
      <w:pPr>
        <w:keepNext w:val="0"/>
        <w:keepLines w:val="0"/>
        <w:widowControl/>
        <w:suppressLineNumbers w:val="0"/>
      </w:pPr>
      <w:r>
        <w:pict>
          <v:rect id="_x0000_i1207" o:spt="1" style="height:1.5pt;width:432pt;" fillcolor="#A0A0A0" filled="t" stroked="f" coordsize="21600,21600" o:hr="t" o:hrstd="t" o:hralign="center">
            <v:path/>
            <v:fill on="t" focussize="0,0"/>
            <v:stroke on="f"/>
            <v:imagedata o:title=""/>
            <o:lock v:ext="edit"/>
            <w10:wrap type="none"/>
            <w10:anchorlock/>
          </v:rect>
        </w:pict>
      </w:r>
    </w:p>
    <w:p w14:paraId="4D6109DC">
      <w:pPr>
        <w:pStyle w:val="3"/>
        <w:keepNext w:val="0"/>
        <w:keepLines w:val="0"/>
        <w:widowControl/>
        <w:suppressLineNumbers w:val="0"/>
      </w:pPr>
      <w:r>
        <w:t>Section E: Completing the Patients per Regimen Report (PPR)</w:t>
      </w:r>
    </w:p>
    <w:p w14:paraId="49CDE87D">
      <w:pPr>
        <w:pStyle w:val="20"/>
        <w:keepNext w:val="0"/>
        <w:keepLines w:val="0"/>
        <w:widowControl/>
        <w:suppressLineNumbers w:val="0"/>
      </w:pPr>
      <w:r>
        <w:t xml:space="preserve">At the end of the reporting cycle, obtain the number of </w:t>
      </w:r>
      <w:r>
        <w:rPr>
          <w:rStyle w:val="21"/>
        </w:rPr>
        <w:t>newly started TPT patients</w:t>
      </w:r>
      <w:r>
        <w:t xml:space="preserve"> from the TPT Register.</w:t>
      </w:r>
    </w:p>
    <w:p w14:paraId="24D7BAB6">
      <w:pPr>
        <w:pStyle w:val="20"/>
        <w:keepNext w:val="0"/>
        <w:keepLines w:val="0"/>
        <w:widowControl/>
        <w:suppressLineNumbers w:val="0"/>
      </w:pPr>
      <w:r>
        <w:t xml:space="preserve">Differentiate between </w:t>
      </w:r>
      <w:r>
        <w:rPr>
          <w:rStyle w:val="21"/>
        </w:rPr>
        <w:t>Adults on INH 300mg</w:t>
      </w:r>
      <w:r>
        <w:t xml:space="preserve"> and </w:t>
      </w:r>
      <w:r>
        <w:rPr>
          <w:rStyle w:val="21"/>
        </w:rPr>
        <w:t>Children on INH 100mg</w:t>
      </w:r>
      <w:r>
        <w:t>.</w:t>
      </w:r>
    </w:p>
    <w:p w14:paraId="192D2F9E">
      <w:pPr>
        <w:pStyle w:val="20"/>
        <w:keepNext w:val="0"/>
        <w:keepLines w:val="0"/>
        <w:widowControl/>
        <w:suppressLineNumbers w:val="0"/>
      </w:pPr>
      <w:r>
        <w:t xml:space="preserve">Documentation for </w:t>
      </w:r>
      <w:r>
        <w:rPr>
          <w:rStyle w:val="21"/>
        </w:rPr>
        <w:t>Clients on CTX/INH/B6</w:t>
      </w:r>
      <w:r>
        <w:t xml:space="preserve"> should follow the same process as for INH 300mg,</w:t>
      </w:r>
      <w:r>
        <w:br w:type="textWrapping"/>
      </w:r>
      <w:r>
        <w:t xml:space="preserve">but the reporting should appear in the respective </w:t>
      </w:r>
      <w:r>
        <w:rPr>
          <w:rStyle w:val="21"/>
        </w:rPr>
        <w:t>PPR and CRRF columns and rows</w:t>
      </w:r>
      <w:r>
        <w:t>.</w:t>
      </w:r>
    </w:p>
    <w:p w14:paraId="7B5D401C">
      <w:pPr>
        <w:pStyle w:val="20"/>
        <w:keepNext w:val="0"/>
        <w:keepLines w:val="0"/>
        <w:widowControl/>
        <w:suppressLineNumbers w:val="0"/>
      </w:pPr>
      <w:r>
        <w:rPr>
          <w:rStyle w:val="21"/>
        </w:rPr>
        <w:t>Example:</w:t>
      </w:r>
    </w:p>
    <w:p w14:paraId="3528478A">
      <w:pPr>
        <w:pStyle w:val="20"/>
        <w:keepNext w:val="0"/>
        <w:keepLines w:val="0"/>
        <w:widowControl/>
        <w:suppressLineNumbers w:val="0"/>
      </w:pPr>
      <w:r>
        <w:t>If 3 adults commenced INH 300mg in the review period, write “3” in column B.</w:t>
      </w:r>
    </w:p>
    <w:p w14:paraId="43BC9DAE">
      <w:pPr>
        <w:pStyle w:val="20"/>
        <w:keepNext w:val="0"/>
        <w:keepLines w:val="0"/>
        <w:widowControl/>
        <w:suppressLineNumbers w:val="0"/>
      </w:pPr>
      <w:r>
        <w:t>For pediatric patients, note that the total newly commenced may differ from the total kits issued, since children may require more than one kit.</w:t>
      </w:r>
    </w:p>
    <w:p w14:paraId="582F53C2">
      <w:pPr>
        <w:keepNext w:val="0"/>
        <w:keepLines w:val="0"/>
        <w:widowControl/>
        <w:suppressLineNumbers w:val="0"/>
      </w:pPr>
      <w:r>
        <w:pict>
          <v:rect id="_x0000_i1208" o:spt="1" style="height:1.5pt;width:432pt;" fillcolor="#A0A0A0" filled="t" stroked="f" coordsize="21600,21600" o:hr="t" o:hrstd="t" o:hralign="center">
            <v:path/>
            <v:fill on="t" focussize="0,0"/>
            <v:stroke on="f"/>
            <v:imagedata o:title=""/>
            <o:lock v:ext="edit"/>
            <w10:wrap type="none"/>
            <w10:anchorlock/>
          </v:rect>
        </w:pict>
      </w:r>
    </w:p>
    <w:p w14:paraId="65B21C52">
      <w:pPr>
        <w:pStyle w:val="4"/>
        <w:keepNext w:val="0"/>
        <w:keepLines w:val="0"/>
        <w:widowControl/>
        <w:suppressLineNumbers w:val="0"/>
      </w:pPr>
      <w:r>
        <w:t>Completion Checklist</w:t>
      </w:r>
    </w:p>
    <w:p w14:paraId="40983832">
      <w:pPr>
        <w:pStyle w:val="20"/>
        <w:keepNext w:val="0"/>
        <w:keepLines w:val="0"/>
        <w:widowControl/>
        <w:suppressLineNumbers w:val="0"/>
      </w:pPr>
      <w:r>
        <w:t xml:space="preserve">This procedure is considered </w:t>
      </w:r>
      <w:r>
        <w:rPr>
          <w:rStyle w:val="21"/>
        </w:rPr>
        <w:t>complete</w:t>
      </w:r>
      <w:r>
        <w:t xml:space="preserve"> when the following conditions are met:</w:t>
      </w:r>
    </w:p>
    <w:p w14:paraId="1D2840B4">
      <w:pPr>
        <w:pStyle w:val="20"/>
        <w:keepNext w:val="0"/>
        <w:keepLines w:val="0"/>
        <w:widowControl/>
        <w:suppressLineNumbers w:val="0"/>
      </w:pPr>
      <w:r>
        <w:t>Facility name, reporting period, and date prepared are filled in.</w:t>
      </w:r>
    </w:p>
    <w:p w14:paraId="1D26CF96">
      <w:pPr>
        <w:pStyle w:val="20"/>
        <w:keepNext w:val="0"/>
        <w:keepLines w:val="0"/>
        <w:widowControl/>
        <w:suppressLineNumbers w:val="0"/>
      </w:pPr>
      <w:r>
        <w:t>INH rows and Columns A–I (in the ARVs CRRF for Opportunistic Infections Drugs) are fully completed for each drug distributed.</w:t>
      </w:r>
    </w:p>
    <w:p w14:paraId="2BAE3A79">
      <w:pPr>
        <w:pStyle w:val="20"/>
        <w:keepNext w:val="0"/>
        <w:keepLines w:val="0"/>
        <w:widowControl/>
        <w:suppressLineNumbers w:val="0"/>
      </w:pPr>
      <w:r>
        <w:t>Comments are written, where necessary.</w:t>
      </w:r>
    </w:p>
    <w:p w14:paraId="2EDBAE43">
      <w:pPr>
        <w:pStyle w:val="20"/>
        <w:keepNext w:val="0"/>
        <w:keepLines w:val="0"/>
        <w:widowControl/>
        <w:suppressLineNumbers w:val="0"/>
      </w:pPr>
      <w:r>
        <w:t>Clients commencing INH on the PPR are recorded.</w:t>
      </w:r>
    </w:p>
    <w:p w14:paraId="4B442245">
      <w:pPr>
        <w:pStyle w:val="20"/>
        <w:keepNext w:val="0"/>
        <w:keepLines w:val="0"/>
        <w:widowControl/>
        <w:suppressLineNumbers w:val="0"/>
      </w:pPr>
      <w:r>
        <w:t>Details of commodities expiring within six months are included (if applicable).</w:t>
      </w:r>
    </w:p>
    <w:p w14:paraId="769A6FC1">
      <w:pPr>
        <w:pStyle w:val="20"/>
        <w:keepNext w:val="0"/>
        <w:keepLines w:val="0"/>
        <w:widowControl/>
        <w:suppressLineNumbers w:val="0"/>
      </w:pPr>
      <w:r>
        <w:t>The person completing the report has signed, stated their designation, and dated the report.</w:t>
      </w:r>
    </w:p>
    <w:p w14:paraId="6263EFB3">
      <w:pPr>
        <w:pStyle w:val="20"/>
        <w:keepNext w:val="0"/>
        <w:keepLines w:val="0"/>
        <w:widowControl/>
        <w:suppressLineNumbers w:val="0"/>
      </w:pPr>
      <w:r>
        <w:t xml:space="preserve">The report has been uploaded successfully to the </w:t>
      </w:r>
      <w:r>
        <w:rPr>
          <w:rStyle w:val="21"/>
        </w:rPr>
        <w:t>NHLMIS Platform</w:t>
      </w:r>
      <w:r>
        <w:t>.</w:t>
      </w:r>
    </w:p>
    <w:p w14:paraId="37090BDF">
      <w:pPr>
        <w:tabs>
          <w:tab w:val="left" w:pos="8489"/>
        </w:tabs>
        <w:rPr>
          <w:rFonts w:hint="default" w:ascii="Calibri" w:hAnsi="Calibri" w:cs="Calibri"/>
          <w:sz w:val="21"/>
          <w:szCs w:val="21"/>
        </w:rPr>
      </w:pPr>
    </w:p>
    <w:p w14:paraId="01E6024B">
      <w:pPr>
        <w:tabs>
          <w:tab w:val="left" w:pos="8489"/>
        </w:tabs>
        <w:rPr>
          <w:rFonts w:hint="default" w:ascii="Calibri" w:hAnsi="Calibri" w:cs="Calibri"/>
          <w:sz w:val="21"/>
          <w:szCs w:val="21"/>
        </w:rPr>
      </w:pPr>
    </w:p>
    <w:p w14:paraId="15C14D8D">
      <w:pPr>
        <w:tabs>
          <w:tab w:val="left" w:pos="8489"/>
        </w:tabs>
        <w:rPr>
          <w:rFonts w:hint="default" w:ascii="Calibri" w:hAnsi="Calibri" w:cs="Calibri"/>
          <w:b/>
          <w:bCs/>
          <w:sz w:val="21"/>
          <w:szCs w:val="21"/>
        </w:rPr>
      </w:pPr>
    </w:p>
    <w:p w14:paraId="33C8D125">
      <w:pPr>
        <w:tabs>
          <w:tab w:val="left" w:pos="8489"/>
        </w:tabs>
        <w:rPr>
          <w:rFonts w:hint="default" w:ascii="Calibri" w:hAnsi="Calibri" w:cs="Calibri"/>
          <w:b/>
          <w:bCs/>
          <w:sz w:val="21"/>
          <w:szCs w:val="21"/>
        </w:rPr>
      </w:pPr>
      <w:r>
        <w:rPr>
          <w:rFonts w:hint="default" w:ascii="Calibri" w:hAnsi="Calibri" w:cs="Calibri"/>
          <w:b/>
          <w:bCs/>
          <w:sz w:val="21"/>
          <w:szCs w:val="21"/>
        </w:rPr>
        <w:t>Documentation</w:t>
      </w:r>
    </w:p>
    <w:p w14:paraId="3A0C57C0">
      <w:pPr>
        <w:numPr>
          <w:ilvl w:val="0"/>
          <w:numId w:val="149"/>
        </w:numPr>
        <w:tabs>
          <w:tab w:val="left" w:pos="8489"/>
        </w:tabs>
        <w:rPr>
          <w:rFonts w:hint="default" w:ascii="Calibri" w:hAnsi="Calibri" w:cs="Calibri"/>
          <w:sz w:val="21"/>
          <w:szCs w:val="21"/>
        </w:rPr>
      </w:pPr>
      <w:r>
        <w:rPr>
          <w:rFonts w:hint="default" w:ascii="Calibri" w:hAnsi="Calibri" w:cs="Calibri"/>
          <w:sz w:val="21"/>
          <w:szCs w:val="21"/>
        </w:rPr>
        <w:t>Project Forecasting spreadsheet</w:t>
      </w:r>
    </w:p>
    <w:p w14:paraId="068F3C64">
      <w:pPr>
        <w:numPr>
          <w:ilvl w:val="0"/>
          <w:numId w:val="149"/>
        </w:numPr>
        <w:tabs>
          <w:tab w:val="left" w:pos="8489"/>
        </w:tabs>
        <w:rPr>
          <w:rFonts w:hint="default" w:ascii="Calibri" w:hAnsi="Calibri" w:cs="Calibri"/>
          <w:sz w:val="21"/>
          <w:szCs w:val="21"/>
        </w:rPr>
      </w:pPr>
      <w:r>
        <w:rPr>
          <w:rFonts w:hint="default" w:ascii="Calibri" w:hAnsi="Calibri" w:cs="Calibri"/>
          <w:sz w:val="21"/>
          <w:szCs w:val="21"/>
        </w:rPr>
        <w:t xml:space="preserve">Commodity Utilization and Stock-on-Hand Tracker </w:t>
      </w:r>
    </w:p>
    <w:p w14:paraId="0A5BDD6B">
      <w:pPr>
        <w:numPr>
          <w:ilvl w:val="0"/>
          <w:numId w:val="149"/>
        </w:numPr>
        <w:tabs>
          <w:tab w:val="left" w:pos="8489"/>
        </w:tabs>
        <w:rPr>
          <w:rFonts w:hint="default" w:ascii="Calibri" w:hAnsi="Calibri" w:cs="Calibri"/>
          <w:sz w:val="21"/>
          <w:szCs w:val="21"/>
        </w:rPr>
      </w:pPr>
      <w:r>
        <w:rPr>
          <w:rFonts w:hint="default" w:ascii="Calibri" w:hAnsi="Calibri" w:cs="Calibri"/>
          <w:sz w:val="21"/>
          <w:szCs w:val="21"/>
        </w:rPr>
        <w:t>Inventory Control Card/Bin Card</w:t>
      </w:r>
    </w:p>
    <w:p w14:paraId="0C3D0892">
      <w:pPr>
        <w:tabs>
          <w:tab w:val="left" w:pos="8489"/>
        </w:tabs>
        <w:ind w:left="1080"/>
        <w:rPr>
          <w:rFonts w:hint="default" w:ascii="Calibri" w:hAnsi="Calibri" w:cs="Calibri"/>
          <w:sz w:val="21"/>
          <w:szCs w:val="21"/>
        </w:rPr>
      </w:pPr>
    </w:p>
    <w:p w14:paraId="014A15D6">
      <w:pPr>
        <w:tabs>
          <w:tab w:val="left" w:pos="8489"/>
        </w:tabs>
        <w:rPr>
          <w:rFonts w:hint="default" w:ascii="Calibri" w:hAnsi="Calibri" w:cs="Calibri"/>
          <w:b/>
          <w:bCs/>
          <w:sz w:val="21"/>
          <w:szCs w:val="21"/>
        </w:rPr>
      </w:pPr>
      <w:r>
        <w:rPr>
          <w:rFonts w:hint="default" w:ascii="Calibri" w:hAnsi="Calibri" w:cs="Calibri"/>
          <w:b/>
          <w:bCs/>
          <w:sz w:val="21"/>
          <w:szCs w:val="21"/>
        </w:rPr>
        <w:t>Reference</w:t>
      </w:r>
    </w:p>
    <w:p w14:paraId="12345C8E">
      <w:pPr>
        <w:numPr>
          <w:ilvl w:val="0"/>
          <w:numId w:val="150"/>
        </w:numPr>
        <w:tabs>
          <w:tab w:val="left" w:pos="8489"/>
        </w:tabs>
        <w:rPr>
          <w:rFonts w:hint="default" w:ascii="Calibri" w:hAnsi="Calibri" w:cs="Calibri"/>
          <w:sz w:val="21"/>
          <w:szCs w:val="21"/>
        </w:rPr>
      </w:pPr>
      <w:r>
        <w:rPr>
          <w:rFonts w:hint="default" w:ascii="Calibri" w:hAnsi="Calibri" w:cs="Calibri"/>
          <w:sz w:val="21"/>
          <w:szCs w:val="21"/>
        </w:rPr>
        <w:t>Logistics Management Of HIV/AIDS Commodities. Federal Ministry Of Health Federal Republic Of Nigeria 2011. Standard Operating Procedures Manual for the Management of HIV/AIDS Commodities (Antiretroviral Drugs, OI Drugs, Laboratory Reagents &amp; Supplies).</w:t>
      </w:r>
    </w:p>
    <w:p w14:paraId="7DCF74B2">
      <w:pPr>
        <w:numPr>
          <w:ilvl w:val="0"/>
          <w:numId w:val="150"/>
        </w:numPr>
        <w:tabs>
          <w:tab w:val="left" w:pos="8489"/>
        </w:tabs>
        <w:rPr>
          <w:rFonts w:hint="default" w:ascii="Calibri" w:hAnsi="Calibri" w:cs="Calibri"/>
          <w:sz w:val="21"/>
          <w:szCs w:val="21"/>
        </w:rPr>
      </w:pPr>
      <w:r>
        <w:rPr>
          <w:rFonts w:hint="default" w:ascii="Calibri" w:hAnsi="Calibri" w:cs="Calibri"/>
          <w:sz w:val="21"/>
          <w:szCs w:val="21"/>
        </w:rPr>
        <w:t>Strengthening High Impact Interventions for an AIDS-free Generation (AIDS Free) Project. 2019. Standard Operating Procedure Manual for Condoms and Lubricants Logistics Management in Nigeria, Version 1. Arlington, VA: AIDS Free Project.</w:t>
      </w:r>
      <w:bookmarkEnd w:id="4"/>
    </w:p>
    <w:p w14:paraId="1ABCD673">
      <w:pPr>
        <w:tabs>
          <w:tab w:val="left" w:pos="8489"/>
        </w:tabs>
        <w:rPr>
          <w:rFonts w:hint="default" w:ascii="Calibri" w:hAnsi="Calibri" w:cs="Calibri"/>
          <w:sz w:val="21"/>
          <w:szCs w:val="21"/>
        </w:rPr>
      </w:pPr>
    </w:p>
    <w:p w14:paraId="44A7E8CA">
      <w:pPr>
        <w:tabs>
          <w:tab w:val="left" w:pos="8489"/>
        </w:tabs>
        <w:rPr>
          <w:rFonts w:hint="default" w:ascii="Calibri" w:hAnsi="Calibri" w:cs="Calibri"/>
          <w:sz w:val="21"/>
          <w:szCs w:val="21"/>
        </w:rPr>
      </w:pPr>
    </w:p>
    <w:p w14:paraId="5A3AC515">
      <w:pPr>
        <w:tabs>
          <w:tab w:val="left" w:pos="8489"/>
        </w:tabs>
        <w:rPr>
          <w:rFonts w:hint="default" w:ascii="Calibri" w:hAnsi="Calibri" w:cs="Calibri"/>
          <w:sz w:val="21"/>
          <w:szCs w:val="21"/>
        </w:rPr>
      </w:pPr>
    </w:p>
    <w:p w14:paraId="58581954">
      <w:pPr>
        <w:tabs>
          <w:tab w:val="left" w:pos="8489"/>
        </w:tabs>
        <w:rPr>
          <w:rFonts w:hint="default" w:ascii="Calibri" w:hAnsi="Calibri" w:cs="Calibri"/>
          <w:sz w:val="21"/>
          <w:szCs w:val="21"/>
        </w:rPr>
      </w:pPr>
    </w:p>
    <w:p w14:paraId="46F58CFE">
      <w:pPr>
        <w:tabs>
          <w:tab w:val="left" w:pos="8489"/>
        </w:tabs>
        <w:rPr>
          <w:rFonts w:hint="default" w:ascii="Calibri" w:hAnsi="Calibri" w:cs="Calibri"/>
          <w:sz w:val="21"/>
          <w:szCs w:val="21"/>
        </w:rPr>
      </w:pPr>
    </w:p>
    <w:p w14:paraId="21CC4880">
      <w:pPr>
        <w:tabs>
          <w:tab w:val="left" w:pos="8489"/>
        </w:tabs>
        <w:rPr>
          <w:rFonts w:hint="default" w:ascii="Calibri" w:hAnsi="Calibri" w:cs="Calibri"/>
          <w:sz w:val="21"/>
          <w:szCs w:val="21"/>
        </w:rPr>
      </w:pPr>
    </w:p>
    <w:p w14:paraId="76DD4E6F">
      <w:pPr>
        <w:tabs>
          <w:tab w:val="left" w:pos="8489"/>
        </w:tabs>
        <w:rPr>
          <w:rFonts w:hint="default" w:ascii="Calibri" w:hAnsi="Calibri" w:cs="Calibri"/>
          <w:sz w:val="21"/>
          <w:szCs w:val="21"/>
        </w:rPr>
      </w:pPr>
    </w:p>
    <w:p w14:paraId="72CCEDA7">
      <w:pPr>
        <w:tabs>
          <w:tab w:val="left" w:pos="8489"/>
        </w:tabs>
        <w:rPr>
          <w:rFonts w:hint="default" w:ascii="Calibri" w:hAnsi="Calibri" w:cs="Calibri"/>
          <w:sz w:val="21"/>
          <w:szCs w:val="21"/>
        </w:rPr>
      </w:pPr>
    </w:p>
    <w:p w14:paraId="78B7F4D7">
      <w:pPr>
        <w:tabs>
          <w:tab w:val="left" w:pos="8489"/>
        </w:tabs>
        <w:rPr>
          <w:rFonts w:hint="default" w:ascii="Calibri" w:hAnsi="Calibri" w:cs="Calibri"/>
          <w:sz w:val="21"/>
          <w:szCs w:val="21"/>
        </w:rPr>
      </w:pPr>
    </w:p>
    <w:p w14:paraId="6297731A">
      <w:pPr>
        <w:tabs>
          <w:tab w:val="left" w:pos="8489"/>
        </w:tabs>
        <w:rPr>
          <w:rFonts w:hint="default" w:ascii="Calibri" w:hAnsi="Calibri" w:cs="Calibri"/>
          <w:sz w:val="21"/>
          <w:szCs w:val="21"/>
        </w:rPr>
      </w:pPr>
    </w:p>
    <w:p w14:paraId="5AD41B38">
      <w:pPr>
        <w:tabs>
          <w:tab w:val="left" w:pos="8489"/>
        </w:tabs>
        <w:rPr>
          <w:rFonts w:hint="default" w:ascii="Calibri" w:hAnsi="Calibri" w:cs="Calibri"/>
          <w:sz w:val="21"/>
          <w:szCs w:val="21"/>
        </w:rPr>
      </w:pPr>
    </w:p>
    <w:p w14:paraId="1B35EC95">
      <w:pPr>
        <w:tabs>
          <w:tab w:val="left" w:pos="8489"/>
        </w:tabs>
        <w:rPr>
          <w:rFonts w:hint="default" w:ascii="Calibri" w:hAnsi="Calibri" w:cs="Calibri"/>
          <w:sz w:val="21"/>
          <w:szCs w:val="21"/>
        </w:rPr>
      </w:pPr>
    </w:p>
    <w:p w14:paraId="71ADCC10">
      <w:pPr>
        <w:tabs>
          <w:tab w:val="left" w:pos="8489"/>
        </w:tabs>
        <w:rPr>
          <w:rFonts w:hint="default" w:ascii="Calibri" w:hAnsi="Calibri" w:cs="Calibri"/>
          <w:sz w:val="21"/>
          <w:szCs w:val="21"/>
        </w:rPr>
      </w:pPr>
    </w:p>
    <w:p w14:paraId="2DB27E7E">
      <w:pPr>
        <w:tabs>
          <w:tab w:val="left" w:pos="8489"/>
        </w:tabs>
        <w:rPr>
          <w:rFonts w:hint="default" w:ascii="Calibri" w:hAnsi="Calibri" w:cs="Calibri"/>
          <w:sz w:val="21"/>
          <w:szCs w:val="21"/>
        </w:rPr>
      </w:pPr>
    </w:p>
    <w:p w14:paraId="50CCE5C4">
      <w:pPr>
        <w:tabs>
          <w:tab w:val="left" w:pos="8489"/>
        </w:tabs>
        <w:rPr>
          <w:rFonts w:hint="default" w:ascii="Calibri" w:hAnsi="Calibri" w:cs="Calibri"/>
          <w:sz w:val="21"/>
          <w:szCs w:val="21"/>
        </w:rPr>
      </w:pPr>
    </w:p>
    <w:p w14:paraId="4B112947">
      <w:pPr>
        <w:tabs>
          <w:tab w:val="left" w:pos="8489"/>
        </w:tabs>
        <w:rPr>
          <w:rFonts w:hint="default" w:ascii="Calibri" w:hAnsi="Calibri" w:cs="Calibri"/>
          <w:sz w:val="21"/>
          <w:szCs w:val="21"/>
        </w:rPr>
      </w:pPr>
    </w:p>
    <w:p w14:paraId="2404DAFD">
      <w:pPr>
        <w:tabs>
          <w:tab w:val="left" w:pos="8489"/>
        </w:tabs>
        <w:rPr>
          <w:rFonts w:hint="default" w:ascii="Calibri" w:hAnsi="Calibri" w:cs="Calibri"/>
          <w:b/>
          <w:bCs/>
          <w:i/>
          <w:iCs/>
          <w:sz w:val="56"/>
          <w:szCs w:val="56"/>
        </w:rPr>
      </w:pPr>
      <w:r>
        <w:rPr>
          <w:rFonts w:hint="default" w:ascii="Calibri" w:hAnsi="Calibri" w:cs="Calibri"/>
          <w:b/>
          <w:bCs/>
          <w:i/>
          <w:iCs/>
          <w:sz w:val="56"/>
          <w:szCs w:val="56"/>
        </w:rPr>
        <w:t xml:space="preserve">Logistics SOP for Emergency Order Guide </w:t>
      </w:r>
    </w:p>
    <w:p w14:paraId="36263635">
      <w:pPr>
        <w:spacing w:after="98" w:line="249" w:lineRule="auto"/>
        <w:ind w:right="232"/>
        <w:jc w:val="center"/>
        <w:rPr>
          <w:rFonts w:hint="default" w:ascii="Calibri" w:hAnsi="Calibri" w:eastAsia="Arial" w:cs="Calibri"/>
          <w:color w:val="000000"/>
          <w:kern w:val="0"/>
          <w:sz w:val="21"/>
          <w:szCs w:val="21"/>
          <w:lang w:val="en-GB"/>
          <w14:ligatures w14:val="none"/>
        </w:rPr>
      </w:pPr>
      <w:bookmarkStart w:id="7" w:name="_Hlk212548585"/>
      <w:r>
        <w:rPr>
          <w:rFonts w:hint="default" w:ascii="Calibri" w:hAnsi="Calibri" w:eastAsia="Arial" w:cs="Calibri"/>
          <w:b/>
          <w:color w:val="000000"/>
          <w:kern w:val="0"/>
          <w:sz w:val="21"/>
          <w:szCs w:val="21"/>
          <w:lang w:val="en-GB"/>
          <w14:ligatures w14:val="none"/>
        </w:rPr>
        <w:t>Job Aid: Placing an Emergency Order</w:t>
      </w:r>
    </w:p>
    <w:p w14:paraId="72FA67E4">
      <w:pPr>
        <w:spacing w:after="5" w:line="248" w:lineRule="auto"/>
        <w:ind w:left="10" w:right="175" w:hanging="10"/>
        <w:rPr>
          <w:rFonts w:hint="default" w:ascii="Calibri" w:hAnsi="Calibri" w:eastAsia="Arial" w:cs="Calibri"/>
          <w:color w:val="000000"/>
          <w:kern w:val="0"/>
          <w:sz w:val="21"/>
          <w:szCs w:val="21"/>
          <w:lang w:val="en-GB"/>
          <w14:ligatures w14:val="none"/>
        </w:rPr>
      </w:pPr>
    </w:p>
    <w:p w14:paraId="0B709177">
      <w:pPr>
        <w:spacing w:after="5" w:line="248" w:lineRule="auto"/>
        <w:ind w:left="10" w:right="175" w:hanging="10"/>
        <w:rPr>
          <w:rFonts w:hint="default" w:ascii="Calibri" w:hAnsi="Calibri" w:eastAsia="Arial" w:cs="Calibri"/>
          <w:color w:val="000000"/>
          <w:kern w:val="0"/>
          <w:sz w:val="21"/>
          <w:szCs w:val="21"/>
          <w:lang w:val="en-GB"/>
          <w14:ligatures w14:val="none"/>
        </w:rPr>
      </w:pPr>
      <w:r>
        <w:rPr>
          <w:rFonts w:hint="default" w:ascii="Calibri" w:hAnsi="Calibri" w:eastAsia="Arial" w:cs="Calibri"/>
          <w:color w:val="000000"/>
          <w:kern w:val="0"/>
          <w:sz w:val="21"/>
          <w:szCs w:val="21"/>
          <w:lang w:val="en-GB"/>
          <w14:ligatures w14:val="none"/>
        </w:rPr>
        <w:t xml:space="preserve">The HIV/AIDS commodity logistics system is designed to prevent emergency orders. However, every system must have a procedure for placing emergency orders. If stock levels are ever at or below 2 weeks (0.5 months), an emergency order should be placed. The lead time for supply after raising an emergency order is one week. The following job aid describes the process for placing an emergency order. </w:t>
      </w:r>
    </w:p>
    <w:p w14:paraId="78892A9D">
      <w:pPr>
        <w:spacing w:after="0" w:line="259" w:lineRule="auto"/>
        <w:rPr>
          <w:rFonts w:hint="default" w:ascii="Calibri" w:hAnsi="Calibri" w:eastAsia="Arial" w:cs="Calibri"/>
          <w:color w:val="000000"/>
          <w:kern w:val="0"/>
          <w:sz w:val="21"/>
          <w:szCs w:val="21"/>
          <w:lang w:val="en-GB"/>
          <w14:ligatures w14:val="none"/>
        </w:rPr>
      </w:pPr>
      <w:r>
        <w:rPr>
          <w:rFonts w:hint="default" w:ascii="Calibri" w:hAnsi="Calibri" w:eastAsia="Arial" w:cs="Calibri"/>
          <w:color w:val="000000"/>
          <w:kern w:val="0"/>
          <w:sz w:val="21"/>
          <w:szCs w:val="21"/>
          <w:lang w:val="en-GB"/>
          <w14:ligatures w14:val="none"/>
        </w:rPr>
        <w:t xml:space="preserve"> </w:t>
      </w:r>
    </w:p>
    <w:p w14:paraId="5609CB7A">
      <w:pPr>
        <w:spacing w:after="0" w:line="259" w:lineRule="auto"/>
        <w:rPr>
          <w:rFonts w:hint="default" w:ascii="Calibri" w:hAnsi="Calibri" w:eastAsia="Arial" w:cs="Calibri"/>
          <w:color w:val="000000"/>
          <w:kern w:val="0"/>
          <w:sz w:val="21"/>
          <w:szCs w:val="21"/>
          <w:lang w:val="en-GB"/>
          <w14:ligatures w14:val="none"/>
        </w:rPr>
      </w:pPr>
      <w:r>
        <w:rPr>
          <w:rFonts w:hint="default" w:ascii="Calibri" w:hAnsi="Calibri" w:eastAsia="Arial" w:cs="Calibri"/>
          <w:color w:val="000000"/>
          <w:kern w:val="0"/>
          <w:sz w:val="21"/>
          <w:szCs w:val="21"/>
          <w:lang w:val="en-GB"/>
          <w14:ligatures w14:val="none"/>
        </w:rPr>
        <w:t xml:space="preserve"> </w:t>
      </w:r>
    </w:p>
    <w:bookmarkEnd w:id="7"/>
    <w:p w14:paraId="5DB73F40">
      <w:pPr>
        <w:pStyle w:val="4"/>
        <w:keepNext w:val="0"/>
        <w:keepLines w:val="0"/>
        <w:widowControl/>
        <w:suppressLineNumbers w:val="0"/>
      </w:pPr>
      <w:r>
        <w:rPr>
          <w:rStyle w:val="21"/>
        </w:rPr>
        <w:t>Procedure: Placing an Emergency Order</w:t>
      </w:r>
    </w:p>
    <w:p w14:paraId="6ABD0F9F">
      <w:pPr>
        <w:pStyle w:val="20"/>
        <w:keepNext w:val="0"/>
        <w:keepLines w:val="0"/>
        <w:widowControl/>
        <w:suppressLineNumbers w:val="0"/>
      </w:pPr>
      <w:r>
        <w:rPr>
          <w:rStyle w:val="21"/>
        </w:rPr>
        <w:t>Completed by:</w:t>
      </w:r>
      <w:r>
        <w:br w:type="textWrapping"/>
      </w:r>
      <w:r>
        <w:t>Pharmacist, Laboratory Scientist, Storekeeper, or any other staff managing HIV/AIDS commodities.</w:t>
      </w:r>
    </w:p>
    <w:p w14:paraId="53F0F5FA">
      <w:pPr>
        <w:pStyle w:val="20"/>
        <w:keepNext w:val="0"/>
        <w:keepLines w:val="0"/>
        <w:widowControl/>
        <w:suppressLineNumbers w:val="0"/>
      </w:pPr>
      <w:r>
        <w:rPr>
          <w:rStyle w:val="21"/>
        </w:rPr>
        <w:t>Purpose:</w:t>
      </w:r>
      <w:r>
        <w:br w:type="textWrapping"/>
      </w:r>
      <w:r>
        <w:t xml:space="preserve">To report an emergency order when stock levels fall to or below the emergency order point (defined as </w:t>
      </w:r>
      <w:r>
        <w:rPr>
          <w:rStyle w:val="21"/>
        </w:rPr>
        <w:t>0.5 months of stock</w:t>
      </w:r>
      <w:r>
        <w:t>).</w:t>
      </w:r>
    </w:p>
    <w:p w14:paraId="65D46A06">
      <w:pPr>
        <w:pStyle w:val="20"/>
        <w:keepNext w:val="0"/>
        <w:keepLines w:val="0"/>
        <w:widowControl/>
        <w:suppressLineNumbers w:val="0"/>
      </w:pPr>
      <w:r>
        <w:rPr>
          <w:rStyle w:val="21"/>
        </w:rPr>
        <w:t>When to Perform:</w:t>
      </w:r>
      <w:r>
        <w:br w:type="textWrapping"/>
      </w:r>
      <w:r>
        <w:t>Any time commodity stock levels reach or drop below the emergency order threshold.</w:t>
      </w:r>
    </w:p>
    <w:p w14:paraId="4F81770D">
      <w:pPr>
        <w:pStyle w:val="20"/>
        <w:keepNext w:val="0"/>
        <w:keepLines w:val="0"/>
        <w:widowControl/>
        <w:suppressLineNumbers w:val="0"/>
      </w:pPr>
      <w:r>
        <w:rPr>
          <w:rStyle w:val="21"/>
        </w:rPr>
        <w:t>Materials Needed:</w:t>
      </w:r>
    </w:p>
    <w:p w14:paraId="5DCC5C64">
      <w:pPr>
        <w:pStyle w:val="20"/>
        <w:keepNext w:val="0"/>
        <w:keepLines w:val="0"/>
        <w:widowControl/>
        <w:suppressLineNumbers w:val="0"/>
      </w:pPr>
      <w:r>
        <w:t>Blank Combined Report and Requisition Form (CRRF)</w:t>
      </w:r>
    </w:p>
    <w:p w14:paraId="3B128B35">
      <w:pPr>
        <w:pStyle w:val="20"/>
        <w:keepNext w:val="0"/>
        <w:keepLines w:val="0"/>
        <w:widowControl/>
        <w:suppressLineNumbers w:val="0"/>
      </w:pPr>
      <w:r>
        <w:t>Record for Transferring Commodities form</w:t>
      </w:r>
    </w:p>
    <w:p w14:paraId="0D2047AE">
      <w:pPr>
        <w:pStyle w:val="20"/>
        <w:keepNext w:val="0"/>
        <w:keepLines w:val="0"/>
        <w:widowControl/>
        <w:suppressLineNumbers w:val="0"/>
      </w:pPr>
      <w:r>
        <w:t>Previous reporting period CRRF</w:t>
      </w:r>
    </w:p>
    <w:p w14:paraId="132ED641">
      <w:pPr>
        <w:pStyle w:val="20"/>
        <w:keepNext w:val="0"/>
        <w:keepLines w:val="0"/>
        <w:widowControl/>
        <w:suppressLineNumbers w:val="0"/>
      </w:pPr>
      <w:r>
        <w:t>Proof of Delivery (POD)</w:t>
      </w:r>
    </w:p>
    <w:p w14:paraId="1F927CF9">
      <w:pPr>
        <w:pStyle w:val="20"/>
        <w:keepNext w:val="0"/>
        <w:keepLines w:val="0"/>
        <w:widowControl/>
        <w:suppressLineNumbers w:val="0"/>
      </w:pPr>
      <w:r>
        <w:t>Stock Cards</w:t>
      </w:r>
    </w:p>
    <w:p w14:paraId="661CBFFF">
      <w:pPr>
        <w:pStyle w:val="20"/>
        <w:keepNext w:val="0"/>
        <w:keepLines w:val="0"/>
        <w:widowControl/>
        <w:suppressLineNumbers w:val="0"/>
      </w:pPr>
      <w:r>
        <w:t>Commodity usage or daily consumption records</w:t>
      </w:r>
    </w:p>
    <w:p w14:paraId="5E9C5074">
      <w:pPr>
        <w:pStyle w:val="20"/>
        <w:keepNext w:val="0"/>
        <w:keepLines w:val="0"/>
        <w:widowControl/>
        <w:suppressLineNumbers w:val="0"/>
      </w:pPr>
      <w:r>
        <w:t>Pen and calculator</w:t>
      </w:r>
    </w:p>
    <w:p w14:paraId="0FB86F0D">
      <w:pPr>
        <w:pStyle w:val="20"/>
        <w:keepNext w:val="0"/>
        <w:keepLines w:val="0"/>
        <w:widowControl/>
        <w:suppressLineNumbers w:val="0"/>
      </w:pPr>
      <w:r>
        <w:rPr>
          <w:rStyle w:val="21"/>
        </w:rPr>
        <w:t>Note:</w:t>
      </w:r>
      <w:r>
        <w:br w:type="textWrapping"/>
      </w:r>
      <w:r>
        <w:t>Ensure the Inventory Control Card (ICC) is up to date and reflects the most recent physical count. Most of the information required for completing the CRRF will be obtained from the ICC.</w:t>
      </w:r>
    </w:p>
    <w:p w14:paraId="507D51B5">
      <w:pPr>
        <w:keepNext w:val="0"/>
        <w:keepLines w:val="0"/>
        <w:widowControl/>
        <w:suppressLineNumbers w:val="0"/>
      </w:pPr>
      <w:r>
        <w:pict>
          <v:rect id="_x0000_i1209" o:spt="1" style="height:1.5pt;width:432pt;" fillcolor="#A0A0A0" filled="t" stroked="f" coordsize="21600,21600" o:hr="t" o:hrstd="t" o:hralign="center">
            <v:path/>
            <v:fill on="t" focussize="0,0"/>
            <v:stroke on="f"/>
            <v:imagedata o:title=""/>
            <o:lock v:ext="edit"/>
            <w10:wrap type="none"/>
            <w10:anchorlock/>
          </v:rect>
        </w:pict>
      </w:r>
    </w:p>
    <w:p w14:paraId="6127A38B">
      <w:pPr>
        <w:pStyle w:val="4"/>
        <w:keepNext w:val="0"/>
        <w:keepLines w:val="0"/>
        <w:widowControl/>
        <w:suppressLineNumbers w:val="0"/>
      </w:pPr>
      <w:r>
        <w:rPr>
          <w:rStyle w:val="21"/>
        </w:rPr>
        <w:t>Steps and Actions</w:t>
      </w:r>
    </w:p>
    <w:p w14:paraId="4F1A573E">
      <w:pPr>
        <w:pStyle w:val="20"/>
        <w:keepNext w:val="0"/>
        <w:keepLines w:val="0"/>
        <w:widowControl/>
        <w:suppressLineNumbers w:val="0"/>
      </w:pPr>
      <w:r>
        <w:rPr>
          <w:rStyle w:val="21"/>
        </w:rPr>
        <w:t>Step 1:</w:t>
      </w:r>
      <w:r>
        <w:t xml:space="preserve"> Complete the report section of the CRRF.</w:t>
      </w:r>
      <w:r>
        <w:br w:type="textWrapping"/>
      </w:r>
      <w:r>
        <w:t>Do not complete the “Requisition” part of the CRRF (Quantity to Order). Emergency orders follow a different distribution process.</w:t>
      </w:r>
      <w:r>
        <w:br w:type="textWrapping"/>
      </w:r>
      <w:r>
        <w:t>For guidance, refer to the job aid “Combined Report and Requisition Form” for the commodity needed.</w:t>
      </w:r>
    </w:p>
    <w:p w14:paraId="237EAAC2">
      <w:pPr>
        <w:pStyle w:val="20"/>
        <w:keepNext w:val="0"/>
        <w:keepLines w:val="0"/>
        <w:widowControl/>
        <w:suppressLineNumbers w:val="0"/>
      </w:pPr>
      <w:r>
        <w:rPr>
          <w:rStyle w:val="21"/>
        </w:rPr>
        <w:t>Step 2:</w:t>
      </w:r>
      <w:r>
        <w:t xml:space="preserve"> Provide a remark explaining the reason for the emergency order.</w:t>
      </w:r>
      <w:r>
        <w:br w:type="textWrapping"/>
      </w:r>
      <w:r>
        <w:t>Clearly state why the situation occurred — for example: damage, expiry, theft, or an unexpected increase in commodity usage.</w:t>
      </w:r>
    </w:p>
    <w:p w14:paraId="02615A3D">
      <w:pPr>
        <w:pStyle w:val="20"/>
        <w:keepNext w:val="0"/>
        <w:keepLines w:val="0"/>
        <w:widowControl/>
        <w:suppressLineNumbers w:val="0"/>
      </w:pPr>
      <w:r>
        <w:rPr>
          <w:rStyle w:val="21"/>
        </w:rPr>
        <w:t>Step 3:</w:t>
      </w:r>
      <w:r>
        <w:t xml:space="preserve"> Mark the top of the CRRF clearly with the words “EMERGENCY ORDER.”</w:t>
      </w:r>
      <w:r>
        <w:br w:type="textWrapping"/>
      </w:r>
      <w:r>
        <w:t xml:space="preserve">This should be written in </w:t>
      </w:r>
      <w:r>
        <w:rPr>
          <w:rStyle w:val="21"/>
        </w:rPr>
        <w:t>large, bold letters</w:t>
      </w:r>
      <w:r>
        <w:t xml:space="preserve"> — preferably in a different color — to make it easily noticeable.</w:t>
      </w:r>
    </w:p>
    <w:p w14:paraId="56EFDEF1">
      <w:pPr>
        <w:pStyle w:val="20"/>
        <w:keepNext w:val="0"/>
        <w:keepLines w:val="0"/>
        <w:widowControl/>
        <w:suppressLineNumbers w:val="0"/>
      </w:pPr>
      <w:r>
        <w:rPr>
          <w:rStyle w:val="21"/>
        </w:rPr>
        <w:t>Step 4:</w:t>
      </w:r>
      <w:r>
        <w:t xml:space="preserve"> Notify the relevant stakeholders.</w:t>
      </w:r>
      <w:r>
        <w:br w:type="textWrapping"/>
      </w:r>
      <w:r>
        <w:t>Inform the GHSC-PSM team in the state, the Local Management Coordinating Unit (LMCU), and the Central Medical Store (CMS) that your facility has an emergency order.</w:t>
      </w:r>
      <w:r>
        <w:br w:type="textWrapping"/>
      </w:r>
      <w:r>
        <w:t>This should be done via email, followed by phone calls or SMS to ensure the message is received promptly.</w:t>
      </w:r>
      <w:r>
        <w:br w:type="textWrapping"/>
      </w:r>
      <w:r>
        <w:t>Clarify whether a staff member from your facility will need to travel to collect the commodities.</w:t>
      </w:r>
    </w:p>
    <w:p w14:paraId="3CF3839B">
      <w:pPr>
        <w:pStyle w:val="20"/>
        <w:keepNext w:val="0"/>
        <w:keepLines w:val="0"/>
        <w:widowControl/>
        <w:suppressLineNumbers w:val="0"/>
      </w:pPr>
      <w:r>
        <w:rPr>
          <w:rStyle w:val="21"/>
        </w:rPr>
        <w:t>Step 5:</w:t>
      </w:r>
      <w:r>
        <w:t xml:space="preserve"> Send the completed CRRF.</w:t>
      </w:r>
      <w:r>
        <w:br w:type="textWrapping"/>
      </w:r>
      <w:r>
        <w:t xml:space="preserve">Forward the CRRF by </w:t>
      </w:r>
      <w:r>
        <w:rPr>
          <w:rStyle w:val="21"/>
        </w:rPr>
        <w:t>priority email</w:t>
      </w:r>
      <w:r>
        <w:t xml:space="preserve"> to the GHSC-PSM team, with LMCU copied.</w:t>
      </w:r>
      <w:r>
        <w:br w:type="textWrapping"/>
      </w:r>
      <w:r>
        <w:t>Alternatively, the CRRF may be sent with the person designated to travel to the CMS for commodity pickup.</w:t>
      </w:r>
    </w:p>
    <w:p w14:paraId="7F37653C">
      <w:pPr>
        <w:pStyle w:val="20"/>
        <w:keepNext w:val="0"/>
        <w:keepLines w:val="0"/>
        <w:widowControl/>
        <w:suppressLineNumbers w:val="0"/>
      </w:pPr>
      <w:r>
        <w:rPr>
          <w:rStyle w:val="21"/>
        </w:rPr>
        <w:t>Step 6:</w:t>
      </w:r>
      <w:r>
        <w:t xml:space="preserve"> Determine the quantity to be issued.</w:t>
      </w:r>
      <w:r>
        <w:br w:type="textWrapping"/>
      </w:r>
      <w:r>
        <w:t>GHSC-PSM staff will collaborate with you and medical store personnel to determine the quantity of commodities to be issued.</w:t>
      </w:r>
      <w:r>
        <w:br w:type="textWrapping"/>
      </w:r>
      <w:r>
        <w:t xml:space="preserve">The </w:t>
      </w:r>
      <w:r>
        <w:rPr>
          <w:rStyle w:val="21"/>
        </w:rPr>
        <w:t>CMS personnel</w:t>
      </w:r>
      <w:r>
        <w:t xml:space="preserve"> will complete the </w:t>
      </w:r>
      <w:r>
        <w:rPr>
          <w:rStyle w:val="21"/>
        </w:rPr>
        <w:t>Quantity Issued</w:t>
      </w:r>
      <w:r>
        <w:t xml:space="preserve"> section for the items being released to your facility.</w:t>
      </w:r>
    </w:p>
    <w:p w14:paraId="657AAEAF">
      <w:pPr>
        <w:pStyle w:val="20"/>
        <w:keepNext w:val="0"/>
        <w:keepLines w:val="0"/>
        <w:widowControl/>
        <w:suppressLineNumbers w:val="0"/>
      </w:pPr>
      <w:r>
        <w:rPr>
          <w:rStyle w:val="21"/>
        </w:rPr>
        <w:t>Step 7:</w:t>
      </w:r>
      <w:r>
        <w:t xml:space="preserve"> Record issue details and signatures.</w:t>
      </w:r>
      <w:r>
        <w:br w:type="textWrapping"/>
      </w:r>
      <w:r>
        <w:t>The CMS personnel who issued the commodities must complete and sign the “Supplies Issued by / Signature / Date” section, indicating the date the issuance was completed.</w:t>
      </w:r>
    </w:p>
    <w:p w14:paraId="51571312">
      <w:pPr>
        <w:pStyle w:val="20"/>
        <w:keepNext w:val="0"/>
        <w:keepLines w:val="0"/>
        <w:widowControl/>
        <w:suppressLineNumbers w:val="0"/>
      </w:pPr>
      <w:r>
        <w:rPr>
          <w:rStyle w:val="21"/>
        </w:rPr>
        <w:t>Step 8:</w:t>
      </w:r>
      <w:r>
        <w:t xml:space="preserve"> Record the quantity received.</w:t>
      </w:r>
      <w:r>
        <w:br w:type="textWrapping"/>
      </w:r>
      <w:r>
        <w:t>Indicate the total quantity of usable commodities received for the emergency order.</w:t>
      </w:r>
    </w:p>
    <w:p w14:paraId="48229E17">
      <w:pPr>
        <w:pStyle w:val="20"/>
        <w:keepNext w:val="0"/>
        <w:keepLines w:val="0"/>
        <w:widowControl/>
        <w:suppressLineNumbers w:val="0"/>
      </w:pPr>
      <w:r>
        <w:rPr>
          <w:rStyle w:val="21"/>
        </w:rPr>
        <w:t>Step 9:</w:t>
      </w:r>
      <w:r>
        <w:t xml:space="preserve"> Acknowledge receipt of supplies.</w:t>
      </w:r>
      <w:r>
        <w:br w:type="textWrapping"/>
      </w:r>
      <w:r>
        <w:t>The person receiving the commodities must complete the “Supplies Received by / Signature / Date” section, sign it, and write the date (day/month/year) the receipt was confirmed.</w:t>
      </w:r>
    </w:p>
    <w:p w14:paraId="712FFD53">
      <w:pPr>
        <w:keepNext w:val="0"/>
        <w:keepLines w:val="0"/>
        <w:widowControl/>
        <w:suppressLineNumbers w:val="0"/>
      </w:pPr>
      <w:r>
        <w:pict>
          <v:rect id="_x0000_i1210" o:spt="1" style="height:1.5pt;width:432pt;" fillcolor="#A0A0A0" filled="t" stroked="f" coordsize="21600,21600" o:hr="t" o:hrstd="t" o:hralign="center">
            <v:path/>
            <v:fill on="t" focussize="0,0"/>
            <v:stroke on="f"/>
            <v:imagedata o:title=""/>
            <o:lock v:ext="edit"/>
            <w10:wrap type="none"/>
            <w10:anchorlock/>
          </v:rect>
        </w:pict>
      </w:r>
    </w:p>
    <w:p w14:paraId="16073AB0">
      <w:pPr>
        <w:pStyle w:val="4"/>
        <w:keepNext w:val="0"/>
        <w:keepLines w:val="0"/>
        <w:widowControl/>
        <w:suppressLineNumbers w:val="0"/>
      </w:pPr>
      <w:r>
        <w:rPr>
          <w:rStyle w:val="21"/>
        </w:rPr>
        <w:t>Important Note:</w:t>
      </w:r>
    </w:p>
    <w:p w14:paraId="4DB0CBF8">
      <w:pPr>
        <w:pStyle w:val="20"/>
        <w:keepNext w:val="0"/>
        <w:keepLines w:val="0"/>
        <w:widowControl/>
        <w:suppressLineNumbers w:val="0"/>
      </w:pPr>
      <w:r>
        <w:t xml:space="preserve">Emergency orders are </w:t>
      </w:r>
      <w:r>
        <w:rPr>
          <w:rStyle w:val="21"/>
        </w:rPr>
        <w:t>costly</w:t>
      </w:r>
      <w:r>
        <w:t xml:space="preserve"> to the supply chain system.</w:t>
      </w:r>
      <w:r>
        <w:br w:type="textWrapping"/>
      </w:r>
      <w:r>
        <w:t>They may require assigning a staff member to travel to the CMS or state warehouse, which diverts them from their regular duties and incurs transportation expenses.</w:t>
      </w:r>
      <w:r>
        <w:br w:type="textWrapping"/>
      </w:r>
      <w:r>
        <w:t xml:space="preserve">To minimize such situations, </w:t>
      </w:r>
      <w:r>
        <w:rPr>
          <w:rStyle w:val="21"/>
        </w:rPr>
        <w:t>regular stock assessment</w:t>
      </w:r>
      <w:r>
        <w:t xml:space="preserve"> and timely reporting are strongly recommended.</w:t>
      </w:r>
    </w:p>
    <w:p w14:paraId="2E990688">
      <w:pPr>
        <w:keepNext w:val="0"/>
        <w:keepLines w:val="0"/>
        <w:widowControl/>
        <w:suppressLineNumbers w:val="0"/>
      </w:pPr>
      <w:r>
        <w:pict>
          <v:rect id="_x0000_i1211" o:spt="1" style="height:1.5pt;width:432pt;" fillcolor="#A0A0A0" filled="t" stroked="f" coordsize="21600,21600" o:hr="t" o:hrstd="t" o:hralign="center">
            <v:path/>
            <v:fill on="t" focussize="0,0"/>
            <v:stroke on="f"/>
            <v:imagedata o:title=""/>
            <o:lock v:ext="edit"/>
            <w10:wrap type="none"/>
            <w10:anchorlock/>
          </v:rect>
        </w:pict>
      </w:r>
    </w:p>
    <w:p w14:paraId="5BEFCE23">
      <w:pPr>
        <w:pStyle w:val="4"/>
        <w:keepNext w:val="0"/>
        <w:keepLines w:val="0"/>
        <w:widowControl/>
        <w:suppressLineNumbers w:val="0"/>
      </w:pPr>
      <w:r>
        <w:rPr>
          <w:rStyle w:val="21"/>
        </w:rPr>
        <w:t>This Task is Completed When:</w:t>
      </w:r>
    </w:p>
    <w:p w14:paraId="6DDD14D7">
      <w:pPr>
        <w:pStyle w:val="20"/>
        <w:keepNext w:val="0"/>
        <w:keepLines w:val="0"/>
        <w:widowControl/>
        <w:suppressLineNumbers w:val="0"/>
      </w:pPr>
      <w:r>
        <w:t xml:space="preserve">The </w:t>
      </w:r>
      <w:r>
        <w:rPr>
          <w:rStyle w:val="21"/>
        </w:rPr>
        <w:t>Report Section</w:t>
      </w:r>
      <w:r>
        <w:t xml:space="preserve"> of the CRRF is fully completed.</w:t>
      </w:r>
    </w:p>
    <w:p w14:paraId="598AD832">
      <w:pPr>
        <w:pStyle w:val="20"/>
        <w:keepNext w:val="0"/>
        <w:keepLines w:val="0"/>
        <w:widowControl/>
        <w:suppressLineNumbers w:val="0"/>
      </w:pPr>
      <w:r>
        <w:t xml:space="preserve">The </w:t>
      </w:r>
      <w:r>
        <w:rPr>
          <w:rStyle w:val="21"/>
        </w:rPr>
        <w:t>Remarks Section</w:t>
      </w:r>
      <w:r>
        <w:t xml:space="preserve"> explaining the emergency situation is filled in.</w:t>
      </w:r>
    </w:p>
    <w:p w14:paraId="68E2856A">
      <w:pPr>
        <w:pStyle w:val="20"/>
        <w:keepNext w:val="0"/>
        <w:keepLines w:val="0"/>
        <w:widowControl/>
        <w:suppressLineNumbers w:val="0"/>
      </w:pPr>
      <w:r>
        <w:t>“</w:t>
      </w:r>
      <w:r>
        <w:rPr>
          <w:rStyle w:val="21"/>
        </w:rPr>
        <w:t>Emergency Order</w:t>
      </w:r>
      <w:r>
        <w:t>” is clearly written at the top of the form.</w:t>
      </w:r>
    </w:p>
    <w:p w14:paraId="4753A397">
      <w:pPr>
        <w:pStyle w:val="20"/>
        <w:keepNext w:val="0"/>
        <w:keepLines w:val="0"/>
        <w:widowControl/>
        <w:suppressLineNumbers w:val="0"/>
      </w:pPr>
      <w:r>
        <w:t xml:space="preserve">The completed CRRF has been </w:t>
      </w:r>
      <w:r>
        <w:rPr>
          <w:rStyle w:val="21"/>
        </w:rPr>
        <w:t>sent to GHSC-PSM</w:t>
      </w:r>
      <w:r>
        <w:t xml:space="preserve"> (CMS or Logistics Unit) and the team has been notified by phone.</w:t>
      </w:r>
    </w:p>
    <w:p w14:paraId="32C9D2AA">
      <w:pPr>
        <w:pStyle w:val="20"/>
        <w:keepNext w:val="0"/>
        <w:keepLines w:val="0"/>
        <w:widowControl/>
        <w:suppressLineNumbers w:val="0"/>
      </w:pPr>
      <w:r>
        <w:t xml:space="preserve">A copy of the </w:t>
      </w:r>
      <w:r>
        <w:rPr>
          <w:rStyle w:val="21"/>
        </w:rPr>
        <w:t>Emergency Order CRRF</w:t>
      </w:r>
      <w:r>
        <w:t xml:space="preserve"> is properly </w:t>
      </w:r>
      <w:r>
        <w:rPr>
          <w:rStyle w:val="21"/>
        </w:rPr>
        <w:t>filed</w:t>
      </w:r>
      <w:r>
        <w:t xml:space="preserve"> at the facility.</w:t>
      </w:r>
    </w:p>
    <w:p w14:paraId="029BF2AE">
      <w:pPr>
        <w:spacing w:line="259" w:lineRule="auto"/>
        <w:rPr>
          <w:rFonts w:hint="default" w:ascii="Calibri" w:hAnsi="Calibri" w:eastAsia="Calibri" w:cs="Calibri"/>
          <w:kern w:val="0"/>
          <w:sz w:val="21"/>
          <w:szCs w:val="21"/>
          <w:lang w:val="en-GB"/>
          <w14:ligatures w14:val="none"/>
        </w:rPr>
      </w:pPr>
    </w:p>
    <w:p w14:paraId="2631CC61">
      <w:pPr>
        <w:tabs>
          <w:tab w:val="left" w:pos="8489"/>
        </w:tabs>
        <w:rPr>
          <w:rFonts w:hint="default" w:ascii="Calibri" w:hAnsi="Calibri" w:cs="Calibri"/>
          <w:sz w:val="21"/>
          <w:szCs w:val="21"/>
        </w:rPr>
      </w:pPr>
    </w:p>
    <w:p w14:paraId="0AAD470C">
      <w:pPr>
        <w:tabs>
          <w:tab w:val="left" w:pos="8489"/>
        </w:tabs>
        <w:rPr>
          <w:rFonts w:hint="default" w:ascii="Calibri" w:hAnsi="Calibri" w:cs="Calibri"/>
          <w:sz w:val="21"/>
          <w:szCs w:val="21"/>
        </w:rPr>
      </w:pPr>
    </w:p>
    <w:p w14:paraId="5F35C03D">
      <w:pPr>
        <w:tabs>
          <w:tab w:val="left" w:pos="8489"/>
        </w:tabs>
        <w:rPr>
          <w:rFonts w:hint="default" w:ascii="Calibri" w:hAnsi="Calibri" w:cs="Calibri"/>
          <w:sz w:val="21"/>
          <w:szCs w:val="21"/>
        </w:rPr>
      </w:pPr>
    </w:p>
    <w:p w14:paraId="69AB69E3">
      <w:pPr>
        <w:tabs>
          <w:tab w:val="left" w:pos="8489"/>
        </w:tabs>
        <w:rPr>
          <w:rFonts w:hint="default" w:ascii="Calibri" w:hAnsi="Calibri" w:cs="Calibri"/>
          <w:sz w:val="21"/>
          <w:szCs w:val="21"/>
        </w:rPr>
      </w:pPr>
    </w:p>
    <w:p w14:paraId="7463C280">
      <w:pPr>
        <w:rPr>
          <w:rFonts w:hint="default" w:ascii="Calibri" w:hAnsi="Calibri" w:cs="Calibri"/>
          <w:sz w:val="21"/>
          <w:szCs w:val="21"/>
        </w:rPr>
      </w:pPr>
    </w:p>
    <w:p w14:paraId="01BE6436">
      <w:pPr>
        <w:rPr>
          <w:rFonts w:hint="default" w:ascii="Calibri" w:hAnsi="Calibri" w:cs="Calibri"/>
          <w:sz w:val="21"/>
          <w:szCs w:val="21"/>
        </w:rPr>
      </w:pPr>
    </w:p>
    <w:p w14:paraId="1413363F">
      <w:pPr>
        <w:rPr>
          <w:rFonts w:hint="default" w:ascii="Calibri" w:hAnsi="Calibri" w:cs="Calibri"/>
          <w:sz w:val="21"/>
          <w:szCs w:val="21"/>
        </w:rPr>
      </w:pPr>
    </w:p>
    <w:p w14:paraId="7981EC53">
      <w:pPr>
        <w:rPr>
          <w:rFonts w:hint="default" w:ascii="Calibri" w:hAnsi="Calibri" w:cs="Calibri"/>
          <w:sz w:val="21"/>
          <w:szCs w:val="21"/>
        </w:rPr>
      </w:pPr>
    </w:p>
    <w:p w14:paraId="1DCC6C8A">
      <w:pPr>
        <w:rPr>
          <w:rFonts w:hint="default" w:ascii="Calibri" w:hAnsi="Calibri" w:cs="Calibri"/>
          <w:sz w:val="21"/>
          <w:szCs w:val="21"/>
        </w:rPr>
      </w:pPr>
    </w:p>
    <w:p w14:paraId="5062D5C8">
      <w:pPr>
        <w:rPr>
          <w:rFonts w:hint="default" w:ascii="Calibri" w:hAnsi="Calibri" w:cs="Calibri"/>
          <w:sz w:val="21"/>
          <w:szCs w:val="21"/>
        </w:rPr>
      </w:pPr>
    </w:p>
    <w:p w14:paraId="3A2874E3">
      <w:pPr>
        <w:rPr>
          <w:rFonts w:hint="default" w:ascii="Calibri" w:hAnsi="Calibri" w:cs="Calibri"/>
          <w:sz w:val="21"/>
          <w:szCs w:val="21"/>
        </w:rPr>
      </w:pPr>
    </w:p>
    <w:p w14:paraId="018BD242">
      <w:pPr>
        <w:rPr>
          <w:rFonts w:hint="default" w:ascii="Calibri" w:hAnsi="Calibri" w:cs="Calibri"/>
          <w:sz w:val="21"/>
          <w:szCs w:val="21"/>
        </w:rPr>
      </w:pPr>
    </w:p>
    <w:p w14:paraId="687B543F">
      <w:pPr>
        <w:rPr>
          <w:rFonts w:hint="default" w:ascii="Calibri" w:hAnsi="Calibri" w:cs="Calibri"/>
          <w:sz w:val="21"/>
          <w:szCs w:val="21"/>
        </w:rPr>
      </w:pPr>
    </w:p>
    <w:p w14:paraId="5DDB438B">
      <w:pPr>
        <w:rPr>
          <w:rFonts w:hint="default" w:ascii="Calibri" w:hAnsi="Calibri" w:cs="Calibri"/>
          <w:sz w:val="21"/>
          <w:szCs w:val="21"/>
        </w:rPr>
      </w:pPr>
    </w:p>
    <w:p w14:paraId="062FD5C1">
      <w:pPr>
        <w:rPr>
          <w:rFonts w:hint="default" w:ascii="Calibri" w:hAnsi="Calibri" w:cs="Calibri"/>
          <w:sz w:val="21"/>
          <w:szCs w:val="21"/>
        </w:rPr>
      </w:pPr>
    </w:p>
    <w:p w14:paraId="5F66619F">
      <w:pPr>
        <w:tabs>
          <w:tab w:val="left" w:pos="3232"/>
        </w:tabs>
        <w:rPr>
          <w:rFonts w:hint="default" w:ascii="Calibri" w:hAnsi="Calibri" w:cs="Calibri"/>
          <w:sz w:val="21"/>
          <w:szCs w:val="21"/>
        </w:rPr>
      </w:pPr>
      <w:r>
        <w:rPr>
          <w:rFonts w:hint="default" w:ascii="Calibri" w:hAnsi="Calibri" w:cs="Calibri"/>
          <w:b/>
          <w:bCs/>
          <w:sz w:val="52"/>
          <w:szCs w:val="52"/>
        </w:rPr>
        <w:t>PHARMACY SOP</w:t>
      </w:r>
    </w:p>
    <w:p w14:paraId="485FAC04">
      <w:pPr>
        <w:rPr>
          <w:rFonts w:hint="default" w:ascii="Calibri" w:hAnsi="Calibri" w:cs="Calibri"/>
          <w:b/>
          <w:bCs/>
          <w:i/>
          <w:iCs/>
          <w:sz w:val="21"/>
          <w:szCs w:val="21"/>
        </w:rPr>
      </w:pPr>
      <w:r>
        <w:rPr>
          <w:rFonts w:hint="default" w:ascii="Calibri" w:hAnsi="Calibri" w:cs="Calibri"/>
          <w:b/>
          <w:bCs/>
          <w:i/>
          <w:iCs/>
          <w:sz w:val="21"/>
          <w:szCs w:val="21"/>
        </w:rPr>
        <w:t>MMD Protocol SOP</w:t>
      </w:r>
    </w:p>
    <w:p w14:paraId="370A2336">
      <w:pPr>
        <w:jc w:val="both"/>
        <w:rPr>
          <w:rFonts w:hint="default" w:ascii="Calibri" w:hAnsi="Calibri" w:cs="Calibri"/>
          <w:b/>
          <w:sz w:val="21"/>
          <w:szCs w:val="21"/>
        </w:rPr>
      </w:pPr>
      <w:r>
        <w:rPr>
          <w:rFonts w:hint="default" w:ascii="Calibri" w:hAnsi="Calibri" w:cs="Calibri"/>
          <w:b/>
          <w:sz w:val="21"/>
          <w:szCs w:val="21"/>
        </w:rPr>
        <w:t>MULTI MONTH DISPENSING PROTOCOL</w:t>
      </w:r>
    </w:p>
    <w:p w14:paraId="1AF5AADB">
      <w:pPr>
        <w:rPr>
          <w:rFonts w:hint="default" w:ascii="Calibri" w:hAnsi="Calibri" w:cs="Calibri"/>
          <w:sz w:val="21"/>
          <w:szCs w:val="21"/>
        </w:rPr>
      </w:pPr>
      <w:r>
        <w:rPr>
          <w:rFonts w:hint="default" w:ascii="Calibri" w:hAnsi="Calibri" w:cs="Calibri"/>
          <w:sz w:val="21"/>
          <w:szCs w:val="21"/>
        </w:rPr>
        <w:t xml:space="preserve">Multi – month dispensing, and scripting (MMD and MMS) are adjusted appointment spacing </w:t>
      </w:r>
      <w:r>
        <w:rPr>
          <w:rFonts w:hint="default" w:ascii="Calibri" w:hAnsi="Calibri" w:cs="Calibri"/>
          <w:bCs/>
          <w:sz w:val="21"/>
          <w:szCs w:val="21"/>
        </w:rPr>
        <w:t>practice for</w:t>
      </w:r>
      <w:r>
        <w:rPr>
          <w:rFonts w:hint="default" w:ascii="Calibri" w:hAnsi="Calibri" w:cs="Calibri"/>
          <w:b/>
          <w:sz w:val="21"/>
          <w:szCs w:val="21"/>
        </w:rPr>
        <w:t xml:space="preserve"> </w:t>
      </w:r>
      <w:r>
        <w:rPr>
          <w:rFonts w:hint="default" w:ascii="Calibri" w:hAnsi="Calibri" w:cs="Calibri"/>
          <w:sz w:val="21"/>
          <w:szCs w:val="21"/>
        </w:rPr>
        <w:t xml:space="preserve">newly diagnosed HIV positive clients, unstable and stable adult, paediatrics, and pregnant women on ART. This document expresses clearly that stable ART patients are given a six-month ART refill, reducing the number of facilities visits to two per year. Following COVID-19 pandemic, unstable ART clients are also provided MMD3. </w:t>
      </w:r>
    </w:p>
    <w:p w14:paraId="5DA85E09">
      <w:pPr>
        <w:ind w:firstLine="720"/>
        <w:rPr>
          <w:rFonts w:hint="default" w:ascii="Calibri" w:hAnsi="Calibri" w:cs="Calibri"/>
          <w:sz w:val="21"/>
          <w:szCs w:val="21"/>
        </w:rPr>
      </w:pPr>
    </w:p>
    <w:p w14:paraId="5F6DFFFD">
      <w:pPr>
        <w:rPr>
          <w:rFonts w:hint="default" w:ascii="Calibri" w:hAnsi="Calibri"/>
          <w:b/>
          <w:bCs/>
          <w:sz w:val="21"/>
          <w:szCs w:val="21"/>
        </w:rPr>
      </w:pPr>
      <w:r>
        <w:rPr>
          <w:rFonts w:hint="default" w:ascii="Calibri" w:hAnsi="Calibri"/>
          <w:b/>
          <w:bCs/>
          <w:sz w:val="21"/>
          <w:szCs w:val="21"/>
        </w:rPr>
        <w:t>MMD6 at the Health Facility</w:t>
      </w:r>
    </w:p>
    <w:p w14:paraId="7E42A31B">
      <w:pPr>
        <w:rPr>
          <w:rFonts w:hint="default" w:ascii="Calibri" w:hAnsi="Calibri"/>
          <w:sz w:val="21"/>
          <w:szCs w:val="21"/>
        </w:rPr>
      </w:pPr>
      <w:r>
        <w:rPr>
          <w:rFonts w:hint="default" w:ascii="Calibri" w:hAnsi="Calibri"/>
          <w:sz w:val="21"/>
          <w:szCs w:val="21"/>
        </w:rPr>
        <w:t>●All stable ART clients should be on MMD6 (VL&lt; 1000cps/ml)</w:t>
      </w:r>
    </w:p>
    <w:p w14:paraId="6D6377FC">
      <w:pPr>
        <w:rPr>
          <w:rFonts w:hint="default" w:ascii="Calibri" w:hAnsi="Calibri"/>
          <w:sz w:val="21"/>
          <w:szCs w:val="21"/>
        </w:rPr>
      </w:pPr>
      <w:r>
        <w:rPr>
          <w:rFonts w:hint="default" w:ascii="Calibri" w:hAnsi="Calibri"/>
          <w:sz w:val="21"/>
          <w:szCs w:val="21"/>
        </w:rPr>
        <w:t>●Health provider or Case Managers make bimonthly check-in or virtual calls with clients @ at 2nd &amp; and 4th months to screen for adherence &amp; and other issues; initiate clients’ recall for appropriate intervention if reported issues are serious &amp; and provide next refill appointment reminders</w:t>
      </w:r>
    </w:p>
    <w:p w14:paraId="10600D2F">
      <w:pPr>
        <w:rPr>
          <w:rFonts w:hint="default" w:ascii="Calibri" w:hAnsi="Calibri"/>
          <w:sz w:val="21"/>
          <w:szCs w:val="21"/>
        </w:rPr>
      </w:pPr>
      <w:r>
        <w:rPr>
          <w:rFonts w:hint="default" w:ascii="Calibri" w:hAnsi="Calibri"/>
          <w:sz w:val="21"/>
          <w:szCs w:val="21"/>
        </w:rPr>
        <w:t>●Use of 90 days adherence calendar to support recipients of care’s (RoCs) adherence, screen and monitor adverse drug reaction.</w:t>
      </w:r>
    </w:p>
    <w:p w14:paraId="0946BA79">
      <w:pPr>
        <w:rPr>
          <w:rFonts w:hint="default" w:ascii="Calibri" w:hAnsi="Calibri"/>
          <w:sz w:val="21"/>
          <w:szCs w:val="21"/>
        </w:rPr>
      </w:pPr>
      <w:r>
        <w:rPr>
          <w:rFonts w:hint="default" w:ascii="Calibri" w:hAnsi="Calibri"/>
          <w:sz w:val="21"/>
          <w:szCs w:val="21"/>
        </w:rPr>
        <w:t xml:space="preserve">●A checklist will be filled for each check-in call to be filed in the clients’ folders. </w:t>
      </w:r>
    </w:p>
    <w:p w14:paraId="136BABA3">
      <w:pPr>
        <w:rPr>
          <w:rFonts w:hint="default" w:ascii="Calibri" w:hAnsi="Calibri"/>
          <w:sz w:val="21"/>
          <w:szCs w:val="21"/>
        </w:rPr>
      </w:pPr>
      <w:r>
        <w:rPr>
          <w:rFonts w:hint="default" w:ascii="Calibri" w:hAnsi="Calibri"/>
          <w:sz w:val="21"/>
          <w:szCs w:val="21"/>
        </w:rPr>
        <w:t>●Health provider or the Case Managers need to be trained for this function</w:t>
      </w:r>
    </w:p>
    <w:p w14:paraId="3A7265AE">
      <w:pPr>
        <w:rPr>
          <w:rFonts w:hint="default" w:ascii="Calibri" w:hAnsi="Calibri"/>
          <w:sz w:val="21"/>
          <w:szCs w:val="21"/>
        </w:rPr>
      </w:pPr>
      <w:r>
        <w:rPr>
          <w:rFonts w:hint="default" w:ascii="Calibri" w:hAnsi="Calibri"/>
          <w:sz w:val="21"/>
          <w:szCs w:val="21"/>
        </w:rPr>
        <w:t xml:space="preserve">●Pharmacy personnel will be provided job aids on step-by-step guidance on MMD6 operationalization e.g. stocks status monitoring to avoid stock-outs. </w:t>
      </w:r>
      <w:r>
        <w:rPr>
          <w:rFonts w:hint="default" w:ascii="Calibri" w:hAnsi="Calibri"/>
          <w:sz w:val="21"/>
          <w:szCs w:val="21"/>
        </w:rPr>
        <w:tab/>
      </w:r>
    </w:p>
    <w:p w14:paraId="433DD7C9">
      <w:pPr>
        <w:rPr>
          <w:rFonts w:hint="default" w:ascii="Calibri" w:hAnsi="Calibri"/>
          <w:b/>
          <w:bCs/>
          <w:sz w:val="21"/>
          <w:szCs w:val="21"/>
        </w:rPr>
      </w:pPr>
      <w:r>
        <w:rPr>
          <w:rFonts w:hint="default" w:ascii="Calibri" w:hAnsi="Calibri"/>
          <w:b/>
          <w:bCs/>
          <w:sz w:val="21"/>
          <w:szCs w:val="21"/>
        </w:rPr>
        <w:t>MMD3 at the Health Facility</w:t>
      </w:r>
    </w:p>
    <w:p w14:paraId="6FC406D6">
      <w:pPr>
        <w:rPr>
          <w:rFonts w:hint="default" w:ascii="Calibri" w:hAnsi="Calibri"/>
          <w:sz w:val="21"/>
          <w:szCs w:val="21"/>
        </w:rPr>
      </w:pPr>
      <w:r>
        <w:rPr>
          <w:rFonts w:hint="default" w:ascii="Calibri" w:hAnsi="Calibri"/>
          <w:sz w:val="21"/>
          <w:szCs w:val="21"/>
        </w:rPr>
        <w:t>●All stable ART paediatric clients and pregnant women should be placed on MMD3.</w:t>
      </w:r>
    </w:p>
    <w:p w14:paraId="325C8A5D">
      <w:pPr>
        <w:rPr>
          <w:rFonts w:hint="default" w:ascii="Calibri" w:hAnsi="Calibri"/>
          <w:sz w:val="21"/>
          <w:szCs w:val="21"/>
        </w:rPr>
      </w:pPr>
      <w:r>
        <w:rPr>
          <w:rFonts w:hint="default" w:ascii="Calibri" w:hAnsi="Calibri"/>
          <w:sz w:val="21"/>
          <w:szCs w:val="21"/>
        </w:rPr>
        <w:t xml:space="preserve">●All unstable ART clients also get MMD3 </w:t>
      </w:r>
    </w:p>
    <w:p w14:paraId="6A37B200">
      <w:pPr>
        <w:rPr>
          <w:rFonts w:hint="default" w:ascii="Calibri" w:hAnsi="Calibri"/>
          <w:sz w:val="21"/>
          <w:szCs w:val="21"/>
        </w:rPr>
      </w:pPr>
      <w:r>
        <w:rPr>
          <w:rFonts w:hint="default" w:ascii="Calibri" w:hAnsi="Calibri"/>
          <w:sz w:val="21"/>
          <w:szCs w:val="21"/>
        </w:rPr>
        <w:t>●Health provider or Case Managers make monthly check-in calls with clients to screen for adherence and other issues; initiate clients’ recall for appropriate intervention if reported issues are serious and provide next refill appointment reminders</w:t>
      </w:r>
    </w:p>
    <w:p w14:paraId="7007DBD7">
      <w:pPr>
        <w:rPr>
          <w:rFonts w:hint="default" w:ascii="Calibri" w:hAnsi="Calibri"/>
          <w:sz w:val="21"/>
          <w:szCs w:val="21"/>
        </w:rPr>
      </w:pPr>
      <w:r>
        <w:rPr>
          <w:rFonts w:hint="default" w:ascii="Calibri" w:hAnsi="Calibri"/>
          <w:sz w:val="21"/>
          <w:szCs w:val="21"/>
        </w:rPr>
        <w:t xml:space="preserve">●A checklist will be filled for each check-in call to be filed in the clients’ folders. </w:t>
      </w:r>
    </w:p>
    <w:p w14:paraId="5089B0D5">
      <w:pPr>
        <w:rPr>
          <w:rFonts w:hint="default" w:ascii="Calibri" w:hAnsi="Calibri"/>
          <w:sz w:val="21"/>
          <w:szCs w:val="21"/>
        </w:rPr>
      </w:pPr>
      <w:r>
        <w:rPr>
          <w:rFonts w:hint="default" w:ascii="Calibri" w:hAnsi="Calibri"/>
          <w:sz w:val="21"/>
          <w:szCs w:val="21"/>
        </w:rPr>
        <w:t>●Pharmacy personnel will be provided job aids on step-by-step guidance on MMD3 operationalization e.g., stocks status monitoring to avoid stock-outs.</w:t>
      </w:r>
    </w:p>
    <w:p w14:paraId="4A78D6F2">
      <w:pPr>
        <w:rPr>
          <w:rFonts w:hint="default" w:ascii="Calibri" w:hAnsi="Calibri"/>
          <w:b/>
          <w:bCs/>
          <w:sz w:val="21"/>
          <w:szCs w:val="21"/>
        </w:rPr>
      </w:pPr>
      <w:r>
        <w:rPr>
          <w:rFonts w:hint="default" w:ascii="Calibri" w:hAnsi="Calibri"/>
          <w:b/>
          <w:bCs/>
          <w:sz w:val="21"/>
          <w:szCs w:val="21"/>
        </w:rPr>
        <w:t>MMD6 at the Community Pharmacy</w:t>
      </w:r>
    </w:p>
    <w:p w14:paraId="0641F4FC">
      <w:pPr>
        <w:rPr>
          <w:rFonts w:hint="default" w:ascii="Calibri" w:hAnsi="Calibri"/>
          <w:sz w:val="21"/>
          <w:szCs w:val="21"/>
        </w:rPr>
      </w:pPr>
      <w:r>
        <w:rPr>
          <w:rFonts w:hint="default" w:ascii="Calibri" w:hAnsi="Calibri"/>
          <w:sz w:val="21"/>
          <w:szCs w:val="21"/>
        </w:rPr>
        <w:t>●All devolved stable ART clients should be on MMD6.</w:t>
      </w:r>
    </w:p>
    <w:p w14:paraId="4299B8ED">
      <w:pPr>
        <w:rPr>
          <w:rFonts w:hint="default" w:ascii="Calibri" w:hAnsi="Calibri"/>
          <w:sz w:val="21"/>
          <w:szCs w:val="21"/>
        </w:rPr>
      </w:pPr>
      <w:r>
        <w:rPr>
          <w:rFonts w:hint="default" w:ascii="Calibri" w:hAnsi="Calibri"/>
          <w:sz w:val="21"/>
          <w:szCs w:val="21"/>
        </w:rPr>
        <w:t>●CPs make bimonthly check-in calls with clients at the end of the 2nd and 4th months to screen for drug therapy problems, provide intervention as necessary &amp; and next refill appointment reminders.</w:t>
      </w:r>
    </w:p>
    <w:p w14:paraId="4F829948">
      <w:pPr>
        <w:rPr>
          <w:rFonts w:hint="default" w:ascii="Calibri" w:hAnsi="Calibri"/>
          <w:sz w:val="21"/>
          <w:szCs w:val="21"/>
        </w:rPr>
      </w:pPr>
      <w:r>
        <w:rPr>
          <w:rFonts w:hint="default" w:ascii="Calibri" w:hAnsi="Calibri"/>
          <w:sz w:val="21"/>
          <w:szCs w:val="21"/>
        </w:rPr>
        <w:t xml:space="preserve">●A checklist will be filled for each check-in call to be filed in the clients’ folders. </w:t>
      </w:r>
    </w:p>
    <w:p w14:paraId="6B6212E4">
      <w:pPr>
        <w:rPr>
          <w:rFonts w:hint="default" w:ascii="Calibri" w:hAnsi="Calibri"/>
          <w:sz w:val="21"/>
          <w:szCs w:val="21"/>
        </w:rPr>
      </w:pPr>
      <w:r>
        <w:rPr>
          <w:rFonts w:hint="default" w:ascii="Calibri" w:hAnsi="Calibri"/>
          <w:sz w:val="21"/>
          <w:szCs w:val="21"/>
        </w:rPr>
        <w:t xml:space="preserve">●CPs will be provided job aids on step-by-step guidance on MMD6 operationalization e.g., stocks status monitoring to avoid stock-outs. </w:t>
      </w:r>
    </w:p>
    <w:p w14:paraId="441D2E94">
      <w:pPr>
        <w:rPr>
          <w:rFonts w:hint="default" w:ascii="Calibri" w:hAnsi="Calibri"/>
          <w:b/>
          <w:bCs/>
          <w:sz w:val="21"/>
          <w:szCs w:val="21"/>
        </w:rPr>
      </w:pPr>
      <w:r>
        <w:rPr>
          <w:rFonts w:hint="default" w:ascii="Calibri" w:hAnsi="Calibri"/>
          <w:b/>
          <w:bCs/>
          <w:sz w:val="21"/>
          <w:szCs w:val="21"/>
        </w:rPr>
        <w:t>MMD3 at the Community Pharmacy</w:t>
      </w:r>
    </w:p>
    <w:p w14:paraId="5C12DEA0">
      <w:pPr>
        <w:rPr>
          <w:rFonts w:hint="default" w:ascii="Calibri" w:hAnsi="Calibri"/>
          <w:sz w:val="21"/>
          <w:szCs w:val="21"/>
        </w:rPr>
      </w:pPr>
      <w:r>
        <w:rPr>
          <w:rFonts w:hint="default" w:ascii="Calibri" w:hAnsi="Calibri"/>
          <w:sz w:val="21"/>
          <w:szCs w:val="21"/>
        </w:rPr>
        <w:t>●All stable ART paediatric clients, mother-baby pair and pregnant women should be placed on MMD3.</w:t>
      </w:r>
    </w:p>
    <w:p w14:paraId="7BD6954F">
      <w:pPr>
        <w:rPr>
          <w:rFonts w:hint="default" w:ascii="Calibri" w:hAnsi="Calibri"/>
          <w:sz w:val="21"/>
          <w:szCs w:val="21"/>
        </w:rPr>
      </w:pPr>
      <w:r>
        <w:rPr>
          <w:rFonts w:hint="default" w:ascii="Calibri" w:hAnsi="Calibri"/>
          <w:sz w:val="21"/>
          <w:szCs w:val="21"/>
        </w:rPr>
        <w:t>●CPs make monthly check-in calls with clients to screen for drug therapy problems, provide intervention as necessary &amp; and next refill appointment reminders.</w:t>
      </w:r>
    </w:p>
    <w:p w14:paraId="601FE47C">
      <w:pPr>
        <w:rPr>
          <w:rFonts w:hint="default" w:ascii="Calibri" w:hAnsi="Calibri"/>
          <w:sz w:val="21"/>
          <w:szCs w:val="21"/>
        </w:rPr>
      </w:pPr>
      <w:r>
        <w:rPr>
          <w:rFonts w:hint="default" w:ascii="Calibri" w:hAnsi="Calibri"/>
          <w:sz w:val="21"/>
          <w:szCs w:val="21"/>
        </w:rPr>
        <w:t xml:space="preserve">●A checklist will be filled for each check-in call to be filed in the clients’ folders. </w:t>
      </w:r>
    </w:p>
    <w:p w14:paraId="38E1FEF9">
      <w:pPr>
        <w:rPr>
          <w:rFonts w:hint="default" w:ascii="Calibri" w:hAnsi="Calibri"/>
          <w:sz w:val="21"/>
          <w:szCs w:val="21"/>
        </w:rPr>
      </w:pPr>
      <w:r>
        <w:rPr>
          <w:rFonts w:hint="default" w:ascii="Calibri" w:hAnsi="Calibri"/>
          <w:sz w:val="21"/>
          <w:szCs w:val="21"/>
        </w:rPr>
        <w:t>●Pharmacy personnel will be provided job aids on step-by-step guidance on MMD3 operationalization e.g., stocks status monitoring to avoid stock-outs.</w:t>
      </w:r>
    </w:p>
    <w:p w14:paraId="7BDDEC61">
      <w:pPr>
        <w:rPr>
          <w:rFonts w:hint="default" w:ascii="Calibri" w:hAnsi="Calibri"/>
          <w:sz w:val="21"/>
          <w:szCs w:val="21"/>
        </w:rPr>
      </w:pPr>
    </w:p>
    <w:p w14:paraId="60A14FEE">
      <w:pPr>
        <w:rPr>
          <w:rFonts w:hint="default" w:ascii="Calibri" w:hAnsi="Calibri"/>
          <w:b/>
          <w:bCs/>
          <w:sz w:val="21"/>
          <w:szCs w:val="21"/>
        </w:rPr>
      </w:pPr>
      <w:r>
        <w:rPr>
          <w:rFonts w:hint="default" w:ascii="Calibri" w:hAnsi="Calibri"/>
          <w:b/>
          <w:bCs/>
          <w:sz w:val="21"/>
          <w:szCs w:val="21"/>
        </w:rPr>
        <w:t>MMD3 and MMD6 at the CARC Sites</w:t>
      </w:r>
    </w:p>
    <w:p w14:paraId="0FE63D81">
      <w:pPr>
        <w:rPr>
          <w:rFonts w:hint="default" w:ascii="Calibri" w:hAnsi="Calibri"/>
          <w:sz w:val="21"/>
          <w:szCs w:val="21"/>
        </w:rPr>
      </w:pPr>
      <w:r>
        <w:rPr>
          <w:rFonts w:hint="default" w:ascii="Calibri" w:hAnsi="Calibri"/>
          <w:sz w:val="21"/>
          <w:szCs w:val="21"/>
        </w:rPr>
        <w:t>●All new adult ART clients are placed on MMD3 in the community at initiation.</w:t>
      </w:r>
    </w:p>
    <w:p w14:paraId="1576F74A">
      <w:pPr>
        <w:rPr>
          <w:rFonts w:hint="default" w:ascii="Calibri" w:hAnsi="Calibri"/>
          <w:sz w:val="21"/>
          <w:szCs w:val="21"/>
        </w:rPr>
      </w:pPr>
      <w:r>
        <w:rPr>
          <w:rFonts w:hint="default" w:ascii="Calibri" w:hAnsi="Calibri"/>
          <w:sz w:val="21"/>
          <w:szCs w:val="21"/>
        </w:rPr>
        <w:t>●Pharmacists and case managers make follow-on calls with clients using the 90 days adherence calendar to screen for drug therapy problems and medication adherence, provide intervention when necessary &amp; and next refill appointment reminders</w:t>
      </w:r>
    </w:p>
    <w:p w14:paraId="0FB888C9">
      <w:pPr>
        <w:rPr>
          <w:rFonts w:hint="default" w:ascii="Calibri" w:hAnsi="Calibri"/>
          <w:sz w:val="21"/>
          <w:szCs w:val="21"/>
        </w:rPr>
      </w:pPr>
      <w:r>
        <w:rPr>
          <w:rFonts w:hint="default" w:ascii="Calibri" w:hAnsi="Calibri"/>
          <w:sz w:val="21"/>
          <w:szCs w:val="21"/>
        </w:rPr>
        <w:t>●At the next refill appointment, the VL result is evaluated.</w:t>
      </w:r>
    </w:p>
    <w:p w14:paraId="5901C8B9">
      <w:pPr>
        <w:rPr>
          <w:rFonts w:hint="default" w:ascii="Calibri" w:hAnsi="Calibri"/>
          <w:sz w:val="21"/>
          <w:szCs w:val="21"/>
        </w:rPr>
      </w:pPr>
      <w:r>
        <w:rPr>
          <w:rFonts w:hint="default" w:ascii="Calibri" w:hAnsi="Calibri"/>
          <w:sz w:val="21"/>
          <w:szCs w:val="21"/>
        </w:rPr>
        <w:t>if suppressed, the client is migrated to MMD6.</w:t>
      </w:r>
    </w:p>
    <w:p w14:paraId="73578384">
      <w:pPr>
        <w:rPr>
          <w:rFonts w:hint="default" w:ascii="Calibri" w:hAnsi="Calibri"/>
          <w:sz w:val="21"/>
          <w:szCs w:val="21"/>
        </w:rPr>
      </w:pPr>
      <w:r>
        <w:rPr>
          <w:rFonts w:hint="default" w:ascii="Calibri" w:hAnsi="Calibri"/>
          <w:sz w:val="21"/>
          <w:szCs w:val="21"/>
        </w:rPr>
        <w:t>if unsuppressed, prescriptions of ARV for MMD3 generated and followed up with 3 sessions of EAC, one/month.</w:t>
      </w:r>
    </w:p>
    <w:p w14:paraId="367E91A8">
      <w:pPr>
        <w:rPr>
          <w:rFonts w:hint="default" w:ascii="Calibri" w:hAnsi="Calibri"/>
          <w:sz w:val="21"/>
          <w:szCs w:val="21"/>
        </w:rPr>
      </w:pPr>
      <w:r>
        <w:rPr>
          <w:rFonts w:hint="default" w:ascii="Calibri" w:hAnsi="Calibri"/>
          <w:sz w:val="21"/>
          <w:szCs w:val="21"/>
        </w:rPr>
        <w:t xml:space="preserve">after post EAC suppression, clients placed on MMD6, otherwise consider switch committee recommendation. </w:t>
      </w:r>
    </w:p>
    <w:p w14:paraId="4F0BD9B7">
      <w:pPr>
        <w:rPr>
          <w:rFonts w:hint="default" w:ascii="Calibri" w:hAnsi="Calibri"/>
          <w:b/>
          <w:bCs/>
          <w:sz w:val="21"/>
          <w:szCs w:val="21"/>
        </w:rPr>
      </w:pPr>
      <w:r>
        <w:rPr>
          <w:rFonts w:hint="default" w:ascii="Calibri" w:hAnsi="Calibri"/>
          <w:b/>
          <w:bCs/>
          <w:sz w:val="21"/>
          <w:szCs w:val="21"/>
        </w:rPr>
        <w:t>MMD3 and MMD6 at the CARC Sites</w:t>
      </w:r>
    </w:p>
    <w:p w14:paraId="5F6694F0">
      <w:pPr>
        <w:rPr>
          <w:rFonts w:hint="default" w:ascii="Calibri" w:hAnsi="Calibri"/>
          <w:sz w:val="21"/>
          <w:szCs w:val="21"/>
        </w:rPr>
      </w:pPr>
      <w:r>
        <w:rPr>
          <w:rFonts w:hint="default" w:ascii="Calibri" w:hAnsi="Calibri"/>
          <w:sz w:val="21"/>
          <w:szCs w:val="21"/>
        </w:rPr>
        <w:t>●All new adult ART clients are placed on MMD3 in the community at initiation.</w:t>
      </w:r>
    </w:p>
    <w:p w14:paraId="05C8435F">
      <w:pPr>
        <w:rPr>
          <w:rFonts w:hint="default" w:ascii="Calibri" w:hAnsi="Calibri"/>
          <w:sz w:val="21"/>
          <w:szCs w:val="21"/>
        </w:rPr>
      </w:pPr>
      <w:r>
        <w:rPr>
          <w:rFonts w:hint="default" w:ascii="Calibri" w:hAnsi="Calibri"/>
          <w:sz w:val="21"/>
          <w:szCs w:val="21"/>
        </w:rPr>
        <w:t>●Pharmacists and case managers make monthly virtual follow-on calls with clients to screen for drug therapy problems and medication adherence, provide intervention as necessary &amp; and next refill appointment reminders</w:t>
      </w:r>
    </w:p>
    <w:p w14:paraId="0C20A3CC">
      <w:pPr>
        <w:rPr>
          <w:rFonts w:hint="default" w:ascii="Calibri" w:hAnsi="Calibri"/>
          <w:sz w:val="21"/>
          <w:szCs w:val="21"/>
        </w:rPr>
      </w:pPr>
      <w:r>
        <w:rPr>
          <w:rFonts w:hint="default" w:ascii="Calibri" w:hAnsi="Calibri"/>
          <w:sz w:val="21"/>
          <w:szCs w:val="21"/>
        </w:rPr>
        <w:t>●At the next refill appointment, the VL result is evaluated.</w:t>
      </w:r>
    </w:p>
    <w:p w14:paraId="69F356E1">
      <w:pPr>
        <w:rPr>
          <w:rFonts w:hint="default" w:ascii="Calibri" w:hAnsi="Calibri"/>
          <w:sz w:val="21"/>
          <w:szCs w:val="21"/>
        </w:rPr>
      </w:pPr>
      <w:r>
        <w:rPr>
          <w:rFonts w:hint="default" w:ascii="Calibri" w:hAnsi="Calibri"/>
          <w:sz w:val="21"/>
          <w:szCs w:val="21"/>
        </w:rPr>
        <w:t>○if suppressed, the client is migrated to MMD6.</w:t>
      </w:r>
    </w:p>
    <w:p w14:paraId="3B8C5ADF">
      <w:pPr>
        <w:rPr>
          <w:rFonts w:hint="default" w:ascii="Calibri" w:hAnsi="Calibri"/>
          <w:sz w:val="21"/>
          <w:szCs w:val="21"/>
        </w:rPr>
      </w:pPr>
      <w:r>
        <w:rPr>
          <w:rFonts w:hint="default" w:ascii="Calibri" w:hAnsi="Calibri"/>
          <w:sz w:val="21"/>
          <w:szCs w:val="21"/>
        </w:rPr>
        <w:t>○if unsuppressed, prescriptions of ARV for MMD3 generated and followed up with 3 sessions of EAC, one/month</w:t>
      </w:r>
    </w:p>
    <w:p w14:paraId="751EF63E">
      <w:pPr>
        <w:rPr>
          <w:rFonts w:hint="default" w:ascii="Calibri" w:hAnsi="Calibri"/>
          <w:sz w:val="21"/>
          <w:szCs w:val="21"/>
        </w:rPr>
      </w:pPr>
      <w:r>
        <w:rPr>
          <w:rFonts w:hint="default" w:ascii="Calibri" w:hAnsi="Calibri"/>
          <w:sz w:val="21"/>
          <w:szCs w:val="21"/>
        </w:rPr>
        <w:t xml:space="preserve">○after post EAC suppression, clients placed on MMD6, otherwise consider switch committee recommendation. </w:t>
      </w:r>
    </w:p>
    <w:p w14:paraId="438F7D18">
      <w:pPr>
        <w:rPr>
          <w:rFonts w:hint="default" w:ascii="Calibri" w:hAnsi="Calibri"/>
          <w:b/>
          <w:bCs/>
          <w:sz w:val="21"/>
          <w:szCs w:val="21"/>
        </w:rPr>
      </w:pPr>
      <w:r>
        <w:rPr>
          <w:rFonts w:hint="default" w:ascii="Calibri" w:hAnsi="Calibri"/>
          <w:b/>
          <w:bCs/>
          <w:sz w:val="21"/>
          <w:szCs w:val="21"/>
        </w:rPr>
        <w:t>MMD3 and MMD6 at the DARF Sites</w:t>
      </w:r>
    </w:p>
    <w:p w14:paraId="5C4218B3">
      <w:pPr>
        <w:rPr>
          <w:rFonts w:hint="default" w:ascii="Calibri" w:hAnsi="Calibri"/>
          <w:sz w:val="21"/>
          <w:szCs w:val="21"/>
        </w:rPr>
      </w:pPr>
      <w:r>
        <w:rPr>
          <w:rFonts w:hint="default" w:ascii="Calibri" w:hAnsi="Calibri"/>
          <w:sz w:val="21"/>
          <w:szCs w:val="21"/>
        </w:rPr>
        <w:t>●At the point of devolvement, if on MMD3, current viral load result will be evaluated.</w:t>
      </w:r>
    </w:p>
    <w:p w14:paraId="5BA8B2EA">
      <w:pPr>
        <w:rPr>
          <w:rFonts w:hint="default" w:ascii="Calibri" w:hAnsi="Calibri"/>
          <w:sz w:val="21"/>
          <w:szCs w:val="21"/>
        </w:rPr>
      </w:pPr>
      <w:r>
        <w:rPr>
          <w:rFonts w:hint="default" w:ascii="Calibri" w:hAnsi="Calibri"/>
          <w:sz w:val="21"/>
          <w:szCs w:val="21"/>
        </w:rPr>
        <w:t>○if available and suppressed, client is devolved and placed on MMD6</w:t>
      </w:r>
    </w:p>
    <w:p w14:paraId="0BE4A163">
      <w:pPr>
        <w:rPr>
          <w:rFonts w:hint="default" w:ascii="Calibri" w:hAnsi="Calibri"/>
          <w:sz w:val="21"/>
          <w:szCs w:val="21"/>
        </w:rPr>
      </w:pPr>
      <w:r>
        <w:rPr>
          <w:rFonts w:hint="default" w:ascii="Calibri" w:hAnsi="Calibri"/>
          <w:sz w:val="21"/>
          <w:szCs w:val="21"/>
        </w:rPr>
        <w:t>○if VL result is not available, client is devolved on MMD3</w:t>
      </w:r>
    </w:p>
    <w:p w14:paraId="4B1802D9">
      <w:pPr>
        <w:rPr>
          <w:rFonts w:hint="default" w:ascii="Calibri" w:hAnsi="Calibri"/>
          <w:sz w:val="21"/>
          <w:szCs w:val="21"/>
        </w:rPr>
      </w:pPr>
      <w:r>
        <w:rPr>
          <w:rFonts w:hint="default" w:ascii="Calibri" w:hAnsi="Calibri"/>
          <w:sz w:val="21"/>
          <w:szCs w:val="21"/>
        </w:rPr>
        <w:t>○if unsuppressed, prescriptions of ARV for MMD3 generated and followed up with 3 sessions of EAC, one/month</w:t>
      </w:r>
    </w:p>
    <w:p w14:paraId="4AA43C8F">
      <w:pPr>
        <w:rPr>
          <w:rFonts w:hint="default" w:ascii="Calibri" w:hAnsi="Calibri"/>
          <w:sz w:val="21"/>
          <w:szCs w:val="21"/>
        </w:rPr>
      </w:pPr>
      <w:r>
        <w:rPr>
          <w:rFonts w:hint="default" w:ascii="Calibri" w:hAnsi="Calibri"/>
          <w:sz w:val="21"/>
          <w:szCs w:val="21"/>
        </w:rPr>
        <w:t>○after post EAC suppression, the client is placed on MMD6, otherwise consider switch (CAM team support) committee recommendation</w:t>
      </w:r>
    </w:p>
    <w:p w14:paraId="6DBB1A26">
      <w:pPr>
        <w:rPr>
          <w:rFonts w:hint="default" w:ascii="Calibri" w:hAnsi="Calibri"/>
          <w:sz w:val="21"/>
          <w:szCs w:val="21"/>
        </w:rPr>
      </w:pPr>
      <w:r>
        <w:rPr>
          <w:rFonts w:hint="default" w:ascii="Calibri" w:hAnsi="Calibri"/>
          <w:sz w:val="21"/>
          <w:szCs w:val="21"/>
        </w:rPr>
        <w:t>●Pharmacists/care providers and case managers make monthly virtual follow-on calls with clients to screen for drug therapy problems and medication adherence, provide intervention as necessary &amp; next refill appointment reminders.</w:t>
      </w:r>
    </w:p>
    <w:p w14:paraId="20BA6295">
      <w:pPr>
        <w:rPr>
          <w:rFonts w:hint="default" w:ascii="Calibri" w:hAnsi="Calibri"/>
          <w:sz w:val="21"/>
          <w:szCs w:val="21"/>
        </w:rPr>
      </w:pPr>
      <w:r>
        <w:rPr>
          <w:rFonts w:hint="default" w:ascii="Calibri" w:hAnsi="Calibri"/>
          <w:sz w:val="21"/>
          <w:szCs w:val="21"/>
        </w:rPr>
        <w:t>●Client’s signed devolvement consent form is placed in the folder, and devolvement details are uploaded on the EMR.</w:t>
      </w:r>
    </w:p>
    <w:p w14:paraId="4D7BC1EA">
      <w:pPr>
        <w:rPr>
          <w:rFonts w:hint="default" w:ascii="Calibri" w:hAnsi="Calibri"/>
          <w:b/>
          <w:bCs/>
          <w:sz w:val="21"/>
          <w:szCs w:val="21"/>
        </w:rPr>
      </w:pPr>
      <w:r>
        <w:rPr>
          <w:rFonts w:hint="default" w:ascii="Calibri" w:hAnsi="Calibri"/>
          <w:b/>
          <w:bCs/>
          <w:sz w:val="21"/>
          <w:szCs w:val="21"/>
        </w:rPr>
        <w:t xml:space="preserve">EMERGENCY MMD REFILL SCENARIOS: </w:t>
      </w:r>
    </w:p>
    <w:p w14:paraId="46BB6344">
      <w:pPr>
        <w:rPr>
          <w:rFonts w:hint="default" w:ascii="Calibri" w:hAnsi="Calibri"/>
          <w:sz w:val="21"/>
          <w:szCs w:val="21"/>
        </w:rPr>
      </w:pPr>
      <w:r>
        <w:rPr>
          <w:rFonts w:hint="default" w:ascii="Calibri" w:hAnsi="Calibri"/>
          <w:sz w:val="21"/>
          <w:szCs w:val="21"/>
        </w:rPr>
        <w:t xml:space="preserve">●Intra/inter-state/IP refills: Clients who for any reason are temporarily out of the state or LGA of primary facility can be supplied a one-off refill at their current location. With confirmation from the client and refilling facility/IP, a pharmacy order form will also be raised at the refilling facility and sent to the primary facility after this refill has been concluded properly articulating the nature of the refill and the next appointment date before capturing on LAMIS and filing in client folder. This pharmacy order form will be endorsed by the clinician, pharmacist, and site coordinator. </w:t>
      </w:r>
    </w:p>
    <w:p w14:paraId="091E96FA">
      <w:pPr>
        <w:rPr>
          <w:rFonts w:hint="default" w:ascii="Calibri" w:hAnsi="Calibri"/>
          <w:sz w:val="21"/>
          <w:szCs w:val="21"/>
        </w:rPr>
      </w:pPr>
      <w:r>
        <w:rPr>
          <w:rFonts w:hint="default" w:ascii="Calibri" w:hAnsi="Calibri"/>
          <w:sz w:val="21"/>
          <w:szCs w:val="21"/>
        </w:rPr>
        <w:t xml:space="preserve">●One-off Proxy refills: Clients who are seriously ill or for credible reasons cannot show up for a refill at their respective drug refill point can be supplied a one-off refill through their family members, friends, or caregivers. Furthermore, caregivers of pediatric clients and adolescents can also pick up a one-off refill for their wards provided they come with their current weight. </w:t>
      </w:r>
    </w:p>
    <w:p w14:paraId="47CA3614">
      <w:pPr>
        <w:rPr>
          <w:rFonts w:hint="default" w:ascii="Calibri" w:hAnsi="Calibri"/>
          <w:sz w:val="21"/>
          <w:szCs w:val="21"/>
        </w:rPr>
      </w:pPr>
      <w:r>
        <w:rPr>
          <w:rFonts w:hint="default" w:ascii="Calibri" w:hAnsi="Calibri"/>
          <w:sz w:val="21"/>
          <w:szCs w:val="21"/>
        </w:rPr>
        <w:t xml:space="preserve">●Community/Home tracking and Refills:  Clients who have limited mobility, immobile or have not shown up for refills can be tracked and supplied a one-off refill at home or in the community. </w:t>
      </w:r>
    </w:p>
    <w:p w14:paraId="1E0F5AD1">
      <w:pPr>
        <w:rPr>
          <w:rFonts w:hint="default" w:ascii="Calibri" w:hAnsi="Calibri" w:cs="Calibri"/>
          <w:sz w:val="21"/>
          <w:szCs w:val="21"/>
        </w:rPr>
      </w:pPr>
      <w:r>
        <w:rPr>
          <w:rFonts w:hint="default" w:ascii="Calibri" w:hAnsi="Calibri"/>
          <w:sz w:val="21"/>
          <w:szCs w:val="21"/>
        </w:rPr>
        <w:t>●Documentation of these refills are to be completed on the combined pharmacy order form, pharmacy daily worksheet, and EMR (LAMIS).</w:t>
      </w:r>
    </w:p>
    <w:p w14:paraId="4E1BB621">
      <w:pPr>
        <w:ind w:firstLine="720"/>
        <w:rPr>
          <w:rFonts w:hint="default" w:ascii="Calibri" w:hAnsi="Calibri" w:cs="Calibri"/>
          <w:b/>
          <w:sz w:val="21"/>
          <w:szCs w:val="21"/>
        </w:rPr>
      </w:pPr>
    </w:p>
    <w:p w14:paraId="3E7D8FDA">
      <w:pPr>
        <w:ind w:firstLine="720"/>
        <w:rPr>
          <w:rFonts w:hint="default" w:ascii="Calibri" w:hAnsi="Calibri" w:cs="Calibri"/>
          <w:b/>
          <w:sz w:val="21"/>
          <w:szCs w:val="21"/>
        </w:rPr>
      </w:pPr>
    </w:p>
    <w:p w14:paraId="2D13EA42">
      <w:pPr>
        <w:ind w:firstLine="720"/>
        <w:rPr>
          <w:rFonts w:hint="default" w:ascii="Calibri" w:hAnsi="Calibri" w:cs="Calibri"/>
          <w:b/>
          <w:sz w:val="21"/>
          <w:szCs w:val="21"/>
        </w:rPr>
      </w:pPr>
    </w:p>
    <w:p w14:paraId="7EDC1DDF">
      <w:pPr>
        <w:ind w:firstLine="720"/>
        <w:rPr>
          <w:rFonts w:hint="default" w:ascii="Calibri" w:hAnsi="Calibri" w:cs="Calibri"/>
          <w:b/>
          <w:sz w:val="21"/>
          <w:szCs w:val="21"/>
        </w:rPr>
      </w:pPr>
    </w:p>
    <w:p w14:paraId="1FF29E01">
      <w:pPr>
        <w:ind w:firstLine="720"/>
        <w:rPr>
          <w:rFonts w:hint="default" w:ascii="Calibri" w:hAnsi="Calibri" w:cs="Calibri"/>
          <w:b/>
          <w:sz w:val="21"/>
          <w:szCs w:val="21"/>
        </w:rPr>
      </w:pPr>
    </w:p>
    <w:p w14:paraId="6DE704A1">
      <w:pPr>
        <w:ind w:firstLine="720"/>
        <w:rPr>
          <w:rFonts w:hint="default" w:ascii="Calibri" w:hAnsi="Calibri" w:cs="Calibri"/>
          <w:b/>
          <w:sz w:val="21"/>
          <w:szCs w:val="21"/>
        </w:rPr>
      </w:pPr>
    </w:p>
    <w:p w14:paraId="4A3F2F93">
      <w:pPr>
        <w:ind w:firstLine="720"/>
        <w:rPr>
          <w:rFonts w:hint="default" w:ascii="Calibri" w:hAnsi="Calibri" w:cs="Calibri"/>
          <w:b/>
          <w:sz w:val="21"/>
          <w:szCs w:val="21"/>
        </w:rPr>
      </w:pPr>
    </w:p>
    <w:p w14:paraId="6BFA6ED8">
      <w:pPr>
        <w:ind w:firstLine="720"/>
        <w:rPr>
          <w:rFonts w:hint="default" w:ascii="Calibri" w:hAnsi="Calibri" w:cs="Calibri"/>
          <w:b/>
          <w:sz w:val="21"/>
          <w:szCs w:val="21"/>
        </w:rPr>
      </w:pPr>
    </w:p>
    <w:p w14:paraId="551F705B">
      <w:pPr>
        <w:ind w:firstLine="720"/>
        <w:rPr>
          <w:rFonts w:hint="default" w:ascii="Calibri" w:hAnsi="Calibri" w:cs="Calibri"/>
          <w:b/>
          <w:sz w:val="21"/>
          <w:szCs w:val="21"/>
        </w:rPr>
      </w:pPr>
    </w:p>
    <w:p w14:paraId="3D43D6EA">
      <w:pPr>
        <w:tabs>
          <w:tab w:val="left" w:pos="5400"/>
        </w:tabs>
        <w:rPr>
          <w:rFonts w:hint="default" w:ascii="Calibri" w:hAnsi="Calibri" w:cs="Calibri"/>
          <w:b/>
          <w:bCs/>
          <w:i/>
          <w:iCs/>
          <w:sz w:val="56"/>
          <w:szCs w:val="56"/>
        </w:rPr>
      </w:pPr>
      <w:r>
        <w:rPr>
          <w:rFonts w:hint="default" w:ascii="Calibri" w:hAnsi="Calibri" w:cs="Calibri"/>
          <w:b/>
          <w:bCs/>
          <w:i/>
          <w:iCs/>
          <w:sz w:val="56"/>
          <w:szCs w:val="56"/>
        </w:rPr>
        <w:t>Enhanced Adherence Counseling (EAC) SOP</w:t>
      </w:r>
    </w:p>
    <w:p w14:paraId="6E98AB9E">
      <w:pPr>
        <w:rPr>
          <w:rFonts w:hint="default" w:ascii="Calibri" w:hAnsi="Calibri" w:eastAsia="Calibri" w:cs="Calibri"/>
          <w:b/>
          <w:sz w:val="21"/>
          <w:szCs w:val="21"/>
        </w:rPr>
      </w:pPr>
      <w:r>
        <w:rPr>
          <w:rFonts w:hint="default" w:ascii="Calibri" w:hAnsi="Calibri" w:eastAsia="Calibri" w:cs="Calibri"/>
          <w:b/>
          <w:sz w:val="21"/>
          <w:szCs w:val="21"/>
        </w:rPr>
        <w:t>STANDARD OPERATING PROCEDURE FOR PROVIDING ENHANCED ADHERENCE COUNSELING FOR VIRALLY UNSUPPRESSED CLIENTS</w:t>
      </w:r>
    </w:p>
    <w:p w14:paraId="71FCB9B7">
      <w:pPr>
        <w:pBdr>
          <w:top w:val="none" w:color="auto" w:sz="0" w:space="0"/>
          <w:left w:val="none" w:color="auto" w:sz="0" w:space="0"/>
          <w:bottom w:val="none" w:color="auto" w:sz="0" w:space="0"/>
          <w:right w:val="none" w:color="auto" w:sz="0" w:space="0"/>
          <w:between w:val="none" w:color="auto" w:sz="0" w:space="0"/>
        </w:pBdr>
        <w:spacing w:before="165" w:line="259" w:lineRule="auto"/>
        <w:ind w:left="100" w:right="152"/>
        <w:jc w:val="both"/>
        <w:rPr>
          <w:rFonts w:hint="default" w:ascii="Calibri" w:hAnsi="Calibri" w:cs="Calibri"/>
          <w:color w:val="000000"/>
          <w:sz w:val="21"/>
          <w:szCs w:val="21"/>
        </w:rPr>
      </w:pPr>
      <w:r>
        <w:rPr>
          <w:rFonts w:hint="default" w:ascii="Calibri" w:hAnsi="Calibri" w:cs="Calibri"/>
          <w:b/>
          <w:color w:val="000000"/>
          <w:sz w:val="21"/>
          <w:szCs w:val="21"/>
        </w:rPr>
        <w:t>Introduction</w:t>
      </w:r>
      <w:r>
        <w:rPr>
          <w:rFonts w:hint="default" w:ascii="Calibri" w:hAnsi="Calibri" w:cs="Calibri"/>
          <w:b/>
          <w:color w:val="000000"/>
          <w:sz w:val="21"/>
          <w:szCs w:val="21"/>
          <w:lang w:val="en-US"/>
        </w:rPr>
        <w:t xml:space="preserve"> to EAC</w:t>
      </w:r>
      <w:r>
        <w:rPr>
          <w:rFonts w:hint="default" w:ascii="Calibri" w:hAnsi="Calibri" w:cs="Calibri"/>
          <w:color w:val="000000"/>
          <w:sz w:val="21"/>
          <w:szCs w:val="21"/>
        </w:rPr>
        <w:t>: The goal for antiretroviral therapy is sustained viral suppression, however, some clients remain unsuppressed (&gt;1000mls) after 3-6 months on ART. All patients with unsuppressed VL results should undergo Client Viral Load Interventions one of which is Enhanced Adherence Counseling (EAC) sessions.</w:t>
      </w:r>
    </w:p>
    <w:p w14:paraId="4446FBDF">
      <w:pPr>
        <w:pBdr>
          <w:top w:val="none" w:color="auto" w:sz="0" w:space="0"/>
          <w:left w:val="none" w:color="auto" w:sz="0" w:space="0"/>
          <w:bottom w:val="none" w:color="auto" w:sz="0" w:space="0"/>
          <w:right w:val="none" w:color="auto" w:sz="0" w:space="0"/>
          <w:between w:val="none" w:color="auto" w:sz="0" w:space="0"/>
        </w:pBdr>
        <w:spacing w:before="165" w:line="259" w:lineRule="auto"/>
        <w:ind w:left="100" w:right="152"/>
        <w:jc w:val="both"/>
        <w:rPr>
          <w:rFonts w:hint="default" w:ascii="Calibri" w:hAnsi="Calibri" w:cs="Calibri"/>
          <w:color w:val="000000"/>
          <w:sz w:val="21"/>
          <w:szCs w:val="21"/>
        </w:rPr>
      </w:pPr>
      <w:r>
        <w:rPr>
          <w:rFonts w:hint="default" w:ascii="Calibri" w:hAnsi="Calibri" w:cs="Calibri"/>
          <w:color w:val="000000"/>
          <w:sz w:val="21"/>
          <w:szCs w:val="21"/>
        </w:rPr>
        <w:t xml:space="preserve"> </w:t>
      </w:r>
    </w:p>
    <w:p w14:paraId="027F8040">
      <w:pPr>
        <w:pBdr>
          <w:top w:val="none" w:color="auto" w:sz="0" w:space="0"/>
          <w:left w:val="none" w:color="auto" w:sz="0" w:space="0"/>
          <w:bottom w:val="none" w:color="auto" w:sz="0" w:space="0"/>
          <w:right w:val="none" w:color="auto" w:sz="0" w:space="0"/>
          <w:between w:val="none" w:color="auto" w:sz="0" w:space="0"/>
        </w:pBdr>
        <w:spacing w:before="165" w:line="259" w:lineRule="auto"/>
        <w:ind w:right="152"/>
        <w:jc w:val="both"/>
        <w:rPr>
          <w:rFonts w:hint="default" w:ascii="Calibri" w:hAnsi="Calibri"/>
          <w:b/>
          <w:bCs/>
          <w:color w:val="000000"/>
          <w:sz w:val="21"/>
          <w:szCs w:val="21"/>
        </w:rPr>
      </w:pPr>
      <w:r>
        <w:rPr>
          <w:rFonts w:hint="default" w:ascii="Calibri" w:hAnsi="Calibri"/>
          <w:b/>
          <w:bCs/>
          <w:color w:val="000000"/>
          <w:sz w:val="21"/>
          <w:szCs w:val="21"/>
        </w:rPr>
        <w:t>Client Viral Load Interventions entail</w:t>
      </w:r>
    </w:p>
    <w:p w14:paraId="36F90179">
      <w:pPr>
        <w:pBdr>
          <w:top w:val="none" w:color="auto" w:sz="0" w:space="0"/>
          <w:left w:val="none" w:color="auto" w:sz="0" w:space="0"/>
          <w:bottom w:val="none" w:color="auto" w:sz="0" w:space="0"/>
          <w:right w:val="none" w:color="auto" w:sz="0" w:space="0"/>
          <w:between w:val="none" w:color="auto" w:sz="0" w:space="0"/>
        </w:pBdr>
        <w:spacing w:before="165" w:line="259" w:lineRule="auto"/>
        <w:ind w:right="152"/>
        <w:jc w:val="both"/>
        <w:rPr>
          <w:rFonts w:hint="default" w:ascii="Calibri" w:hAnsi="Calibri"/>
          <w:color w:val="000000"/>
          <w:sz w:val="21"/>
          <w:szCs w:val="21"/>
        </w:rPr>
      </w:pPr>
      <w:r>
        <w:rPr>
          <w:rFonts w:hint="default" w:ascii="Calibri" w:hAnsi="Calibri"/>
          <w:color w:val="000000"/>
          <w:sz w:val="21"/>
          <w:szCs w:val="21"/>
        </w:rPr>
        <w:t xml:space="preserve">●A structured assessment of ART adherence </w:t>
      </w:r>
    </w:p>
    <w:p w14:paraId="27EFBD73">
      <w:pPr>
        <w:pBdr>
          <w:top w:val="none" w:color="auto" w:sz="0" w:space="0"/>
          <w:left w:val="none" w:color="auto" w:sz="0" w:space="0"/>
          <w:bottom w:val="none" w:color="auto" w:sz="0" w:space="0"/>
          <w:right w:val="none" w:color="auto" w:sz="0" w:space="0"/>
          <w:between w:val="none" w:color="auto" w:sz="0" w:space="0"/>
        </w:pBdr>
        <w:spacing w:before="165" w:line="259" w:lineRule="auto"/>
        <w:ind w:right="152"/>
        <w:jc w:val="both"/>
        <w:rPr>
          <w:rFonts w:hint="default" w:ascii="Calibri" w:hAnsi="Calibri"/>
          <w:color w:val="000000"/>
          <w:sz w:val="21"/>
          <w:szCs w:val="21"/>
        </w:rPr>
      </w:pPr>
      <w:r>
        <w:rPr>
          <w:rFonts w:hint="default" w:ascii="Calibri" w:hAnsi="Calibri"/>
          <w:color w:val="000000"/>
          <w:sz w:val="21"/>
          <w:szCs w:val="21"/>
        </w:rPr>
        <w:t xml:space="preserve">●Exploration of specific barriers contributing to poor adherence (as well as the possibility of drug interactions, intercurrent infections, and incorrect dosage in children) </w:t>
      </w:r>
    </w:p>
    <w:p w14:paraId="7BD9E8F3">
      <w:pPr>
        <w:pBdr>
          <w:top w:val="none" w:color="auto" w:sz="0" w:space="0"/>
          <w:left w:val="none" w:color="auto" w:sz="0" w:space="0"/>
          <w:bottom w:val="none" w:color="auto" w:sz="0" w:space="0"/>
          <w:right w:val="none" w:color="auto" w:sz="0" w:space="0"/>
          <w:between w:val="none" w:color="auto" w:sz="0" w:space="0"/>
        </w:pBdr>
        <w:spacing w:before="165" w:line="259" w:lineRule="auto"/>
        <w:ind w:right="152"/>
        <w:jc w:val="both"/>
        <w:rPr>
          <w:rFonts w:hint="default" w:ascii="Calibri" w:hAnsi="Calibri"/>
          <w:color w:val="000000"/>
          <w:sz w:val="21"/>
          <w:szCs w:val="21"/>
        </w:rPr>
      </w:pPr>
      <w:r>
        <w:rPr>
          <w:rFonts w:hint="default" w:ascii="Calibri" w:hAnsi="Calibri"/>
          <w:color w:val="000000"/>
          <w:sz w:val="21"/>
          <w:szCs w:val="21"/>
        </w:rPr>
        <w:t xml:space="preserve">●Identification of potential solutions to address barriers </w:t>
      </w:r>
    </w:p>
    <w:p w14:paraId="29693962">
      <w:pPr>
        <w:pBdr>
          <w:top w:val="none" w:color="auto" w:sz="0" w:space="0"/>
          <w:left w:val="none" w:color="auto" w:sz="0" w:space="0"/>
          <w:bottom w:val="none" w:color="auto" w:sz="0" w:space="0"/>
          <w:right w:val="none" w:color="auto" w:sz="0" w:space="0"/>
          <w:between w:val="none" w:color="auto" w:sz="0" w:space="0"/>
        </w:pBdr>
        <w:spacing w:before="165" w:line="259" w:lineRule="auto"/>
        <w:ind w:right="152"/>
        <w:jc w:val="both"/>
        <w:rPr>
          <w:rFonts w:hint="default" w:ascii="Calibri" w:hAnsi="Calibri" w:cs="Calibri"/>
          <w:color w:val="000000"/>
          <w:sz w:val="21"/>
          <w:szCs w:val="21"/>
        </w:rPr>
      </w:pPr>
      <w:r>
        <w:rPr>
          <w:rFonts w:hint="default" w:ascii="Calibri" w:hAnsi="Calibri"/>
          <w:color w:val="000000"/>
          <w:sz w:val="21"/>
          <w:szCs w:val="21"/>
        </w:rPr>
        <w:t>Joint development of an individualized adherence intervention plan and the follow up of patients for improved adherence</w:t>
      </w:r>
    </w:p>
    <w:p w14:paraId="7CE8792B">
      <w:pPr>
        <w:pStyle w:val="2"/>
        <w:jc w:val="both"/>
        <w:rPr>
          <w:rFonts w:hint="default" w:ascii="Calibri" w:hAnsi="Calibri" w:cs="Calibri"/>
          <w:b/>
          <w:bCs w:val="0"/>
          <w:color w:val="auto"/>
          <w:sz w:val="21"/>
          <w:szCs w:val="21"/>
          <w:lang w:val="en-US"/>
        </w:rPr>
      </w:pPr>
      <w:r>
        <w:rPr>
          <w:rFonts w:hint="default" w:ascii="Calibri" w:hAnsi="Calibri" w:cs="Calibri"/>
          <w:b/>
          <w:bCs w:val="0"/>
          <w:color w:val="auto"/>
          <w:sz w:val="21"/>
          <w:szCs w:val="21"/>
        </w:rPr>
        <w:t>Definitions</w:t>
      </w:r>
      <w:r>
        <w:rPr>
          <w:rFonts w:hint="default" w:ascii="Calibri" w:hAnsi="Calibri" w:cs="Calibri"/>
          <w:b/>
          <w:bCs w:val="0"/>
          <w:color w:val="auto"/>
          <w:sz w:val="21"/>
          <w:szCs w:val="21"/>
          <w:lang w:val="en-US"/>
        </w:rPr>
        <w:t xml:space="preserve"> of terms</w:t>
      </w:r>
    </w:p>
    <w:p w14:paraId="7D7D60AD">
      <w:pPr>
        <w:pStyle w:val="2"/>
        <w:jc w:val="both"/>
        <w:rPr>
          <w:rFonts w:hint="default" w:ascii="Calibri" w:hAnsi="Calibri" w:cs="Calibri"/>
          <w:b/>
          <w:bCs/>
          <w:color w:val="auto"/>
          <w:sz w:val="21"/>
          <w:szCs w:val="21"/>
        </w:rPr>
      </w:pPr>
      <w:r>
        <w:rPr>
          <w:rFonts w:hint="default" w:ascii="Calibri" w:hAnsi="Calibri" w:cs="Calibri"/>
          <w:b/>
          <w:bCs/>
          <w:color w:val="auto"/>
          <w:sz w:val="21"/>
          <w:szCs w:val="21"/>
        </w:rPr>
        <w:t>EAC Champion</w:t>
      </w:r>
      <w:r>
        <w:rPr>
          <w:rFonts w:hint="default" w:ascii="Calibri" w:hAnsi="Calibri" w:cs="Calibri"/>
          <w:bCs/>
          <w:color w:val="auto"/>
          <w:sz w:val="21"/>
          <w:szCs w:val="21"/>
        </w:rPr>
        <w:t xml:space="preserve"> - An EAC Champion is an EAC Counsellor that coordinates the activities of all EAC counselors in any particular facility. He/she provides EAC, coordinates other EAC counselors in the facility, keeps a central EAC register that contains all the unsuppressed clients in the facility, and updates their records as he/she provides the service or collects service information and documents from other counselors in the facility.</w:t>
      </w:r>
    </w:p>
    <w:p w14:paraId="4DF2C901">
      <w:pPr>
        <w:pStyle w:val="2"/>
        <w:jc w:val="both"/>
        <w:rPr>
          <w:rFonts w:hint="default" w:ascii="Calibri" w:hAnsi="Calibri" w:cs="Calibri"/>
          <w:b/>
          <w:bCs/>
          <w:color w:val="auto"/>
          <w:sz w:val="21"/>
          <w:szCs w:val="21"/>
        </w:rPr>
      </w:pPr>
      <w:r>
        <w:rPr>
          <w:rFonts w:hint="default" w:ascii="Calibri" w:hAnsi="Calibri" w:cs="Calibri"/>
          <w:b/>
          <w:bCs/>
          <w:color w:val="auto"/>
          <w:sz w:val="21"/>
          <w:szCs w:val="21"/>
        </w:rPr>
        <w:t>EAC Counselor</w:t>
      </w:r>
      <w:r>
        <w:rPr>
          <w:rFonts w:hint="default" w:ascii="Calibri" w:hAnsi="Calibri" w:cs="Calibri"/>
          <w:color w:val="auto"/>
          <w:sz w:val="21"/>
          <w:szCs w:val="21"/>
        </w:rPr>
        <w:t xml:space="preserve"> </w:t>
      </w:r>
      <w:r>
        <w:rPr>
          <w:rFonts w:hint="default" w:ascii="Calibri" w:hAnsi="Calibri" w:cs="Calibri"/>
          <w:bCs/>
          <w:color w:val="auto"/>
          <w:sz w:val="21"/>
          <w:szCs w:val="21"/>
        </w:rPr>
        <w:t>- A health worker or Ad-hoc staff (adherence counselors, case managers) trained to provide EAC to clients whose viral load test came out unsuppressed and follows up with the clients to provide EAC and document all services and encounters with the client till the client becomes re-suppressed</w:t>
      </w:r>
    </w:p>
    <w:p w14:paraId="76160473">
      <w:pPr>
        <w:spacing w:before="165" w:line="259" w:lineRule="auto"/>
        <w:ind w:right="152"/>
        <w:jc w:val="both"/>
        <w:rPr>
          <w:rFonts w:hint="default" w:ascii="Calibri" w:hAnsi="Calibri" w:cs="Calibri"/>
          <w:color w:val="000000"/>
          <w:sz w:val="21"/>
          <w:szCs w:val="21"/>
        </w:rPr>
      </w:pPr>
      <w:r>
        <w:rPr>
          <w:rFonts w:hint="default" w:ascii="Calibri" w:hAnsi="Calibri" w:cs="Calibri"/>
          <w:b/>
          <w:bCs/>
          <w:color w:val="000000"/>
          <w:sz w:val="21"/>
          <w:szCs w:val="21"/>
        </w:rPr>
        <w:t>Enhanced Adherence Intervention</w:t>
      </w:r>
      <w:r>
        <w:rPr>
          <w:rFonts w:hint="default" w:ascii="Calibri" w:hAnsi="Calibri" w:cs="Calibri"/>
          <w:color w:val="000000"/>
          <w:sz w:val="21"/>
          <w:szCs w:val="21"/>
        </w:rPr>
        <w:t xml:space="preserve"> - </w:t>
      </w:r>
      <w:r>
        <w:rPr>
          <w:rFonts w:hint="default" w:ascii="Calibri" w:hAnsi="Calibri" w:cs="Calibri"/>
          <w:sz w:val="21"/>
          <w:szCs w:val="21"/>
        </w:rPr>
        <w:t>A 3-month intervention targeted at identifying barriers to adherence and developing a joint plan with the client to address these identified barriers.</w:t>
      </w:r>
    </w:p>
    <w:p w14:paraId="6601E3CB">
      <w:pPr>
        <w:pBdr>
          <w:top w:val="none" w:color="auto" w:sz="0" w:space="0"/>
          <w:left w:val="none" w:color="auto" w:sz="0" w:space="0"/>
          <w:bottom w:val="none" w:color="auto" w:sz="0" w:space="0"/>
          <w:right w:val="none" w:color="auto" w:sz="0" w:space="0"/>
          <w:between w:val="none" w:color="auto" w:sz="0" w:space="0"/>
        </w:pBdr>
        <w:spacing w:before="165" w:line="259" w:lineRule="auto"/>
        <w:ind w:left="100" w:right="152"/>
        <w:jc w:val="both"/>
        <w:rPr>
          <w:rFonts w:hint="default" w:ascii="Calibri" w:hAnsi="Calibri" w:cs="Calibri"/>
          <w:color w:val="000000"/>
          <w:sz w:val="21"/>
          <w:szCs w:val="21"/>
        </w:rPr>
      </w:pPr>
    </w:p>
    <w:p w14:paraId="25996A28">
      <w:pPr>
        <w:jc w:val="both"/>
        <w:rPr>
          <w:rFonts w:hint="default" w:ascii="Calibri" w:hAnsi="Calibri" w:cs="Calibri"/>
          <w:b/>
          <w:color w:val="000000"/>
          <w:sz w:val="21"/>
          <w:szCs w:val="21"/>
        </w:rPr>
      </w:pPr>
      <w:r>
        <w:rPr>
          <w:rFonts w:hint="default" w:ascii="Calibri" w:hAnsi="Calibri" w:eastAsia="SimSun" w:cs="Calibri"/>
          <w:sz w:val="24"/>
          <w:szCs w:val="24"/>
        </w:rPr>
        <w:t>Below are the steps in the provision of EAC services.</w:t>
      </w:r>
    </w:p>
    <w:p w14:paraId="46B4CBF2">
      <w:pPr>
        <w:pStyle w:val="4"/>
        <w:keepNext w:val="0"/>
        <w:keepLines w:val="0"/>
        <w:widowControl/>
        <w:suppressLineNumbers w:val="0"/>
      </w:pPr>
      <w:r>
        <w:rPr>
          <w:rStyle w:val="21"/>
        </w:rPr>
        <w:t>Step 1: Preparation Phase</w:t>
      </w:r>
    </w:p>
    <w:p w14:paraId="74356854">
      <w:pPr>
        <w:pStyle w:val="20"/>
        <w:keepNext w:val="0"/>
        <w:keepLines w:val="0"/>
        <w:widowControl/>
        <w:suppressLineNumbers w:val="0"/>
      </w:pPr>
      <w:r>
        <w:t xml:space="preserve">The EAC Champion collates all </w:t>
      </w:r>
      <w:r>
        <w:rPr>
          <w:rStyle w:val="21"/>
        </w:rPr>
        <w:t>unsuppressed viral load (VL)</w:t>
      </w:r>
      <w:r>
        <w:t xml:space="preserve"> results as soon as they are printed at the facility, including both newly received and previously pending results.</w:t>
      </w:r>
    </w:p>
    <w:p w14:paraId="5AA69C27">
      <w:pPr>
        <w:pStyle w:val="20"/>
        <w:keepNext w:val="0"/>
        <w:keepLines w:val="0"/>
        <w:widowControl/>
        <w:suppressLineNumbers w:val="0"/>
      </w:pPr>
      <w:r>
        <w:t xml:space="preserve">All clients with unsuppressed VL results are entered into the </w:t>
      </w:r>
      <w:r>
        <w:rPr>
          <w:rStyle w:val="21"/>
        </w:rPr>
        <w:t>EAC Register</w:t>
      </w:r>
      <w:r>
        <w:t>.</w:t>
      </w:r>
    </w:p>
    <w:p w14:paraId="36279A41">
      <w:pPr>
        <w:pStyle w:val="20"/>
        <w:keepNext w:val="0"/>
        <w:keepLines w:val="0"/>
        <w:widowControl/>
        <w:suppressLineNumbers w:val="0"/>
      </w:pPr>
      <w:r>
        <w:t xml:space="preserve">Clients enrolled in EAC are documented and monitored as a </w:t>
      </w:r>
      <w:r>
        <w:rPr>
          <w:rStyle w:val="21"/>
        </w:rPr>
        <w:t>monthly cohort</w:t>
      </w:r>
      <w:r>
        <w:t>, with all entries within a given month constituting one cohort.</w:t>
      </w:r>
      <w:r>
        <w:pict>
          <v:rect id="_x0000_i1212" o:spt="1" style="height:1.5pt;width:432pt;" fillcolor="#A0A0A0" filled="t" stroked="f" coordsize="21600,21600" o:hr="t" o:hrstd="t" o:hralign="center">
            <v:path/>
            <v:fill on="t" focussize="0,0"/>
            <v:stroke on="f"/>
            <v:imagedata o:title=""/>
            <o:lock v:ext="edit"/>
            <w10:wrap type="none"/>
            <w10:anchorlock/>
          </v:rect>
        </w:pict>
      </w:r>
    </w:p>
    <w:p w14:paraId="504BF6A2">
      <w:pPr>
        <w:pStyle w:val="4"/>
        <w:keepNext w:val="0"/>
        <w:keepLines w:val="0"/>
        <w:widowControl/>
        <w:suppressLineNumbers w:val="0"/>
      </w:pPr>
      <w:r>
        <w:rPr>
          <w:rStyle w:val="21"/>
        </w:rPr>
        <w:t>Step 2: First EAC Session</w:t>
      </w:r>
    </w:p>
    <w:p w14:paraId="7A9F1849">
      <w:pPr>
        <w:pStyle w:val="20"/>
        <w:keepNext w:val="0"/>
        <w:keepLines w:val="0"/>
        <w:widowControl/>
        <w:suppressLineNumbers w:val="0"/>
      </w:pPr>
      <w:r>
        <w:t xml:space="preserve">The </w:t>
      </w:r>
      <w:r>
        <w:rPr>
          <w:rStyle w:val="21"/>
        </w:rPr>
        <w:t>Adherence Counsellor or Case Manager</w:t>
      </w:r>
      <w:r>
        <w:t xml:space="preserve"> contacts each client listed in the EAC Register to notify them of their VL result and initiate EAC.</w:t>
      </w:r>
    </w:p>
    <w:p w14:paraId="7E21D47D">
      <w:pPr>
        <w:pStyle w:val="20"/>
        <w:keepNext w:val="0"/>
        <w:keepLines w:val="0"/>
        <w:widowControl/>
        <w:suppressLineNumbers w:val="0"/>
      </w:pPr>
      <w:r>
        <w:t xml:space="preserve">Where necessary, notification and counselling may be provided </w:t>
      </w:r>
      <w:r>
        <w:rPr>
          <w:rStyle w:val="21"/>
        </w:rPr>
        <w:t>virtually (tele-EAC)</w:t>
      </w:r>
      <w:r>
        <w:t xml:space="preserve"> for clients unable to come to the facility (see Appendix 1).</w:t>
      </w:r>
    </w:p>
    <w:p w14:paraId="126D716D">
      <w:pPr>
        <w:pStyle w:val="20"/>
        <w:keepNext w:val="0"/>
        <w:keepLines w:val="0"/>
        <w:widowControl/>
        <w:suppressLineNumbers w:val="0"/>
      </w:pPr>
      <w:r>
        <w:t>The EAC Champion must prompt the responsible counsellor if there is any delay. This task must be completed within the week.</w:t>
      </w:r>
    </w:p>
    <w:p w14:paraId="04472D5F">
      <w:pPr>
        <w:pStyle w:val="20"/>
        <w:keepNext w:val="0"/>
        <w:keepLines w:val="0"/>
        <w:widowControl/>
        <w:suppressLineNumbers w:val="0"/>
      </w:pPr>
      <w:r>
        <w:t>The EAC Champion ensures that copies of the following forms are placed in each client’s folder before arrival:</w:t>
      </w:r>
    </w:p>
    <w:p w14:paraId="1C10B4C7">
      <w:pPr>
        <w:pStyle w:val="20"/>
        <w:keepNext w:val="0"/>
        <w:keepLines w:val="0"/>
        <w:widowControl/>
        <w:suppressLineNumbers w:val="0"/>
      </w:pPr>
      <w:r>
        <w:rPr>
          <w:rStyle w:val="16"/>
        </w:rPr>
        <w:t>Enhanced Adherence Counselling Support for Suspected Treatment Failure (90-Day EAC Follow-up Form)</w:t>
      </w:r>
    </w:p>
    <w:p w14:paraId="679AE52D">
      <w:pPr>
        <w:pStyle w:val="20"/>
        <w:keepNext w:val="0"/>
        <w:keepLines w:val="0"/>
        <w:widowControl/>
        <w:suppressLineNumbers w:val="0"/>
      </w:pPr>
      <w:r>
        <w:rPr>
          <w:rStyle w:val="16"/>
        </w:rPr>
        <w:t>EAC Support Follow-up Form</w:t>
      </w:r>
      <w:r>
        <w:t xml:space="preserve"> (for identifying specific adherence barriers and documenting targeted interventions)</w:t>
      </w:r>
    </w:p>
    <w:p w14:paraId="0AEF7B60">
      <w:pPr>
        <w:pStyle w:val="20"/>
        <w:keepNext w:val="0"/>
        <w:keepLines w:val="0"/>
        <w:widowControl/>
        <w:suppressLineNumbers w:val="0"/>
      </w:pPr>
      <w:r>
        <w:t xml:space="preserve">The </w:t>
      </w:r>
      <w:r>
        <w:rPr>
          <w:rStyle w:val="21"/>
        </w:rPr>
        <w:t>ART Clinician</w:t>
      </w:r>
      <w:r>
        <w:t xml:space="preserve"> reviews the client, provides initial adherence support, issues a three-month prescription for the current regimen, and refers the client to a trained EAC Counsellor for reinforcement using the EAC Support Follow-up Form.</w:t>
      </w:r>
    </w:p>
    <w:p w14:paraId="57F9FD3E">
      <w:pPr>
        <w:pStyle w:val="20"/>
        <w:keepNext w:val="0"/>
        <w:keepLines w:val="0"/>
        <w:widowControl/>
        <w:suppressLineNumbers w:val="0"/>
      </w:pPr>
      <w:r>
        <w:t xml:space="preserve">The </w:t>
      </w:r>
      <w:r>
        <w:rPr>
          <w:rStyle w:val="21"/>
        </w:rPr>
        <w:t>EAC Counsellor</w:t>
      </w:r>
      <w:r>
        <w:t xml:space="preserve"> reinforces adherence messages and schedules </w:t>
      </w:r>
      <w:r>
        <w:rPr>
          <w:rStyle w:val="21"/>
        </w:rPr>
        <w:t>two additional EAC sessions</w:t>
      </w:r>
      <w:r>
        <w:t xml:space="preserve"> (one per month for the next two months).</w:t>
      </w:r>
    </w:p>
    <w:p w14:paraId="451DF9A4">
      <w:pPr>
        <w:pStyle w:val="20"/>
        <w:keepNext w:val="0"/>
        <w:keepLines w:val="0"/>
        <w:widowControl/>
        <w:suppressLineNumbers w:val="0"/>
      </w:pPr>
      <w:r>
        <w:t xml:space="preserve">For </w:t>
      </w:r>
      <w:r>
        <w:rPr>
          <w:rStyle w:val="21"/>
        </w:rPr>
        <w:t>non-clinical barriers</w:t>
      </w:r>
      <w:r>
        <w:t xml:space="preserve"> (e.g., nutrition or economic hardship), the counsellor refers the client to the appropriate service provider, such as the OVC program.</w:t>
      </w:r>
    </w:p>
    <w:p w14:paraId="14DE9068">
      <w:pPr>
        <w:pStyle w:val="20"/>
        <w:keepNext w:val="0"/>
        <w:keepLines w:val="0"/>
        <w:widowControl/>
        <w:suppressLineNumbers w:val="0"/>
      </w:pPr>
      <w:r>
        <w:t>The client is then escorted to the pharmacy for medication refilling and counselling.</w:t>
      </w:r>
    </w:p>
    <w:p w14:paraId="6952D70A">
      <w:pPr>
        <w:pStyle w:val="20"/>
        <w:keepNext w:val="0"/>
        <w:keepLines w:val="0"/>
        <w:widowControl/>
        <w:suppressLineNumbers w:val="0"/>
      </w:pPr>
      <w:r>
        <w:t xml:space="preserve">The Pharmacist must first confirm the client’s current ARV stock. New drugs are dispensed only if the client has </w:t>
      </w:r>
      <w:r>
        <w:rPr>
          <w:rStyle w:val="21"/>
        </w:rPr>
        <w:t>less than one month’s supply</w:t>
      </w:r>
      <w:r>
        <w:t>.</w:t>
      </w:r>
    </w:p>
    <w:p w14:paraId="4BF4DD62">
      <w:pPr>
        <w:pStyle w:val="20"/>
        <w:keepNext w:val="0"/>
        <w:keepLines w:val="0"/>
        <w:widowControl/>
        <w:suppressLineNumbers w:val="0"/>
      </w:pPr>
      <w:r>
        <w:t xml:space="preserve">The EAC Champion, Case Manager, and Pharmacist continue follow-up and provide adherence support per the timelines in the </w:t>
      </w:r>
      <w:r>
        <w:rPr>
          <w:rStyle w:val="16"/>
        </w:rPr>
        <w:t>90-Day EAC Follow-up Form</w:t>
      </w:r>
      <w:r>
        <w:t>.</w:t>
      </w:r>
    </w:p>
    <w:p w14:paraId="278300D0">
      <w:pPr>
        <w:pStyle w:val="20"/>
        <w:keepNext w:val="0"/>
        <w:keepLines w:val="0"/>
        <w:widowControl/>
        <w:suppressLineNumbers w:val="0"/>
      </w:pPr>
      <w:r>
        <w:t xml:space="preserve">The </w:t>
      </w:r>
      <w:r>
        <w:rPr>
          <w:rStyle w:val="21"/>
        </w:rPr>
        <w:t>EAC Champion</w:t>
      </w:r>
      <w:r>
        <w:t xml:space="preserve"> is responsible for </w:t>
      </w:r>
      <w:r>
        <w:rPr>
          <w:rStyle w:val="21"/>
        </w:rPr>
        <w:t>timely and complete documentation</w:t>
      </w:r>
      <w:r>
        <w:t xml:space="preserve"> of all EAC services in the register.</w:t>
      </w:r>
    </w:p>
    <w:p w14:paraId="4004F895">
      <w:pPr>
        <w:keepNext w:val="0"/>
        <w:keepLines w:val="0"/>
        <w:widowControl/>
        <w:suppressLineNumbers w:val="0"/>
      </w:pPr>
      <w:r>
        <w:pict>
          <v:rect id="_x0000_i1213" o:spt="1" style="height:1.5pt;width:432pt;" fillcolor="#A0A0A0" filled="t" stroked="f" coordsize="21600,21600" o:hr="t" o:hrstd="t" o:hralign="center">
            <v:path/>
            <v:fill on="t" focussize="0,0"/>
            <v:stroke on="f"/>
            <v:imagedata o:title=""/>
            <o:lock v:ext="edit"/>
            <w10:wrap type="none"/>
            <w10:anchorlock/>
          </v:rect>
        </w:pict>
      </w:r>
    </w:p>
    <w:p w14:paraId="0F98A2EA">
      <w:pPr>
        <w:pStyle w:val="4"/>
        <w:keepNext w:val="0"/>
        <w:keepLines w:val="0"/>
        <w:widowControl/>
        <w:suppressLineNumbers w:val="0"/>
      </w:pPr>
      <w:r>
        <w:rPr>
          <w:rStyle w:val="21"/>
        </w:rPr>
        <w:t>Step 3: Second EAC Session</w:t>
      </w:r>
    </w:p>
    <w:p w14:paraId="26A9E2F7">
      <w:pPr>
        <w:pStyle w:val="20"/>
        <w:keepNext w:val="0"/>
        <w:keepLines w:val="0"/>
        <w:widowControl/>
        <w:suppressLineNumbers w:val="0"/>
      </w:pPr>
      <w:r>
        <w:t xml:space="preserve">The EAC Counsellor issues an </w:t>
      </w:r>
      <w:r>
        <w:rPr>
          <w:rStyle w:val="21"/>
        </w:rPr>
        <w:t>appointment reminder</w:t>
      </w:r>
      <w:r>
        <w:t xml:space="preserve"> two days before the scheduled session.</w:t>
      </w:r>
    </w:p>
    <w:p w14:paraId="382C5C56">
      <w:pPr>
        <w:pStyle w:val="20"/>
        <w:keepNext w:val="0"/>
        <w:keepLines w:val="0"/>
        <w:widowControl/>
        <w:suppressLineNumbers w:val="0"/>
      </w:pPr>
      <w:r>
        <w:t>The EAC Champion must prompt the counsellor to follow up if a delay occurs.</w:t>
      </w:r>
    </w:p>
    <w:p w14:paraId="3A5C4A9E">
      <w:pPr>
        <w:pStyle w:val="20"/>
        <w:keepNext w:val="0"/>
        <w:keepLines w:val="0"/>
        <w:widowControl/>
        <w:suppressLineNumbers w:val="0"/>
      </w:pPr>
      <w:r>
        <w:t xml:space="preserve">During the session, the counsellor reviews previously identified barriers and assesses adherence using the </w:t>
      </w:r>
      <w:r>
        <w:rPr>
          <w:rStyle w:val="16"/>
        </w:rPr>
        <w:t>EAC Support Follow-up Form</w:t>
      </w:r>
      <w:r>
        <w:t>.</w:t>
      </w:r>
    </w:p>
    <w:p w14:paraId="357C5147">
      <w:pPr>
        <w:pStyle w:val="20"/>
        <w:keepNext w:val="0"/>
        <w:keepLines w:val="0"/>
        <w:widowControl/>
        <w:suppressLineNumbers w:val="0"/>
      </w:pPr>
      <w:r>
        <w:t>If the client has adhered to the plan and no new barriers exist, reinforce counselling and refer to the pharmacy for further adherence support.</w:t>
      </w:r>
    </w:p>
    <w:p w14:paraId="5F4328C7">
      <w:pPr>
        <w:pStyle w:val="20"/>
        <w:keepNext w:val="0"/>
        <w:keepLines w:val="0"/>
        <w:widowControl/>
        <w:suppressLineNumbers w:val="0"/>
      </w:pPr>
      <w:r>
        <w:t>If adherence remains poor or new barriers have emerged, the counsellor must tick all unresolved barriers on the form, discuss new interventions, and update the documentation.</w:t>
      </w:r>
    </w:p>
    <w:p w14:paraId="1D60F3A8">
      <w:pPr>
        <w:pStyle w:val="20"/>
        <w:keepNext w:val="0"/>
        <w:keepLines w:val="0"/>
        <w:widowControl/>
        <w:suppressLineNumbers w:val="0"/>
      </w:pPr>
      <w:r>
        <w:t xml:space="preserve">Follow up strictly according to the timelines in the </w:t>
      </w:r>
      <w:r>
        <w:rPr>
          <w:rStyle w:val="16"/>
        </w:rPr>
        <w:t>90-Day EAC Follow-up Form</w:t>
      </w:r>
      <w:r>
        <w:t>.</w:t>
      </w:r>
    </w:p>
    <w:p w14:paraId="6D59562A">
      <w:pPr>
        <w:pStyle w:val="20"/>
        <w:keepNext w:val="0"/>
        <w:keepLines w:val="0"/>
        <w:widowControl/>
        <w:suppressLineNumbers w:val="0"/>
      </w:pPr>
      <w:r>
        <w:t>The EAC Champion must be informed of all activities for proper documentation.</w:t>
      </w:r>
    </w:p>
    <w:p w14:paraId="58710EF7">
      <w:pPr>
        <w:keepNext w:val="0"/>
        <w:keepLines w:val="0"/>
        <w:widowControl/>
        <w:suppressLineNumbers w:val="0"/>
      </w:pPr>
      <w:r>
        <w:pict>
          <v:rect id="_x0000_i1214" o:spt="1" style="height:1.5pt;width:432pt;" fillcolor="#A0A0A0" filled="t" stroked="f" coordsize="21600,21600" o:hr="t" o:hrstd="t" o:hralign="center">
            <v:path/>
            <v:fill on="t" focussize="0,0"/>
            <v:stroke on="f"/>
            <v:imagedata o:title=""/>
            <o:lock v:ext="edit"/>
            <w10:wrap type="none"/>
            <w10:anchorlock/>
          </v:rect>
        </w:pict>
      </w:r>
    </w:p>
    <w:p w14:paraId="03B2940F">
      <w:pPr>
        <w:pStyle w:val="4"/>
        <w:keepNext w:val="0"/>
        <w:keepLines w:val="0"/>
        <w:widowControl/>
        <w:suppressLineNumbers w:val="0"/>
      </w:pPr>
      <w:r>
        <w:rPr>
          <w:rStyle w:val="21"/>
        </w:rPr>
        <w:t>Step 4: Third EAC Session</w:t>
      </w:r>
    </w:p>
    <w:p w14:paraId="68A53021">
      <w:pPr>
        <w:pStyle w:val="20"/>
        <w:keepNext w:val="0"/>
        <w:keepLines w:val="0"/>
        <w:widowControl/>
        <w:suppressLineNumbers w:val="0"/>
      </w:pPr>
      <w:r>
        <w:t>Repeat the process described in Step 3 for the third and final session.</w:t>
      </w:r>
    </w:p>
    <w:p w14:paraId="66FF8A82">
      <w:pPr>
        <w:pStyle w:val="20"/>
        <w:keepNext w:val="0"/>
        <w:keepLines w:val="0"/>
        <w:widowControl/>
        <w:suppressLineNumbers w:val="0"/>
      </w:pPr>
      <w:r>
        <w:t xml:space="preserve">Clients should be reminded to return to the facility at the end of the month for </w:t>
      </w:r>
      <w:r>
        <w:rPr>
          <w:rStyle w:val="21"/>
        </w:rPr>
        <w:t>post-EAC viral load sample collection</w:t>
      </w:r>
      <w:r>
        <w:t>.</w:t>
      </w:r>
    </w:p>
    <w:p w14:paraId="36921F26">
      <w:pPr>
        <w:keepNext w:val="0"/>
        <w:keepLines w:val="0"/>
        <w:widowControl/>
        <w:suppressLineNumbers w:val="0"/>
      </w:pPr>
      <w:r>
        <w:pict>
          <v:rect id="_x0000_i1215" o:spt="1" style="height:1.5pt;width:432pt;" fillcolor="#A0A0A0" filled="t" stroked="f" coordsize="21600,21600" o:hr="t" o:hrstd="t" o:hralign="center">
            <v:path/>
            <v:fill on="t" focussize="0,0"/>
            <v:stroke on="f"/>
            <v:imagedata o:title=""/>
            <o:lock v:ext="edit"/>
            <w10:wrap type="none"/>
            <w10:anchorlock/>
          </v:rect>
        </w:pict>
      </w:r>
    </w:p>
    <w:p w14:paraId="578CBD9E">
      <w:pPr>
        <w:pStyle w:val="4"/>
        <w:keepNext w:val="0"/>
        <w:keepLines w:val="0"/>
        <w:widowControl/>
        <w:suppressLineNumbers w:val="0"/>
      </w:pPr>
      <w:r>
        <w:rPr>
          <w:rStyle w:val="21"/>
        </w:rPr>
        <w:t>Step 5: Repeat Viral Load Assessment</w:t>
      </w:r>
    </w:p>
    <w:p w14:paraId="62511F8D">
      <w:pPr>
        <w:pStyle w:val="20"/>
        <w:keepNext w:val="0"/>
        <w:keepLines w:val="0"/>
        <w:widowControl/>
        <w:suppressLineNumbers w:val="0"/>
      </w:pPr>
      <w:r>
        <w:t xml:space="preserve">After the third session, the client returns for </w:t>
      </w:r>
      <w:r>
        <w:rPr>
          <w:rStyle w:val="21"/>
        </w:rPr>
        <w:t>post-EAC VL sample collection</w:t>
      </w:r>
      <w:r>
        <w:t xml:space="preserve">, which must be documented in both the </w:t>
      </w:r>
      <w:r>
        <w:rPr>
          <w:rStyle w:val="21"/>
        </w:rPr>
        <w:t>EAC Register</w:t>
      </w:r>
      <w:r>
        <w:t xml:space="preserve"> and the </w:t>
      </w:r>
      <w:r>
        <w:rPr>
          <w:rStyle w:val="21"/>
        </w:rPr>
        <w:t>Viral Load Register</w:t>
      </w:r>
      <w:r>
        <w:t>.</w:t>
      </w:r>
    </w:p>
    <w:p w14:paraId="722F9163">
      <w:pPr>
        <w:pStyle w:val="20"/>
        <w:keepNext w:val="0"/>
        <w:keepLines w:val="0"/>
        <w:widowControl/>
        <w:suppressLineNumbers w:val="0"/>
      </w:pPr>
      <w:r>
        <w:t xml:space="preserve">The client receives another </w:t>
      </w:r>
      <w:r>
        <w:rPr>
          <w:rStyle w:val="21"/>
        </w:rPr>
        <w:t>three-month medication supply</w:t>
      </w:r>
      <w:r>
        <w:t xml:space="preserve"> while the sample is processed.</w:t>
      </w:r>
    </w:p>
    <w:p w14:paraId="385FEBB6">
      <w:pPr>
        <w:pStyle w:val="20"/>
        <w:keepNext w:val="0"/>
        <w:keepLines w:val="0"/>
        <w:widowControl/>
        <w:suppressLineNumbers w:val="0"/>
      </w:pPr>
      <w:r>
        <w:t xml:space="preserve">The facility actively follows up on sample transport and processing to ensure a </w:t>
      </w:r>
      <w:r>
        <w:rPr>
          <w:rStyle w:val="21"/>
        </w:rPr>
        <w:t>short turnaround time (TAT)</w:t>
      </w:r>
      <w:r>
        <w:t>.</w:t>
      </w:r>
    </w:p>
    <w:p w14:paraId="156E57AC">
      <w:pPr>
        <w:keepNext w:val="0"/>
        <w:keepLines w:val="0"/>
        <w:widowControl/>
        <w:suppressLineNumbers w:val="0"/>
      </w:pPr>
      <w:r>
        <w:pict>
          <v:rect id="_x0000_i1216" o:spt="1" style="height:1.5pt;width:432pt;" fillcolor="#A0A0A0" filled="t" stroked="f" coordsize="21600,21600" o:hr="t" o:hrstd="t" o:hralign="center">
            <v:path/>
            <v:fill on="t" focussize="0,0"/>
            <v:stroke on="f"/>
            <v:imagedata o:title=""/>
            <o:lock v:ext="edit"/>
            <w10:wrap type="none"/>
            <w10:anchorlock/>
          </v:rect>
        </w:pict>
      </w:r>
    </w:p>
    <w:p w14:paraId="0F1998CF">
      <w:pPr>
        <w:pStyle w:val="4"/>
        <w:keepNext w:val="0"/>
        <w:keepLines w:val="0"/>
        <w:widowControl/>
        <w:suppressLineNumbers w:val="0"/>
      </w:pPr>
      <w:r>
        <w:rPr>
          <w:rStyle w:val="21"/>
        </w:rPr>
        <w:t>Step 6: Clinical Review and Regimen Switch (if required)</w:t>
      </w:r>
    </w:p>
    <w:p w14:paraId="10B275CC">
      <w:pPr>
        <w:pStyle w:val="20"/>
        <w:keepNext w:val="0"/>
        <w:keepLines w:val="0"/>
        <w:widowControl/>
        <w:suppressLineNumbers w:val="0"/>
      </w:pPr>
      <w:r>
        <w:t xml:space="preserve">The </w:t>
      </w:r>
      <w:r>
        <w:rPr>
          <w:rStyle w:val="21"/>
        </w:rPr>
        <w:t>Drug and Therapeutics Committee (DTC)</w:t>
      </w:r>
      <w:r>
        <w:t xml:space="preserve">, </w:t>
      </w:r>
      <w:r>
        <w:rPr>
          <w:rStyle w:val="21"/>
        </w:rPr>
        <w:t>Pharmacovigilance (PV)</w:t>
      </w:r>
      <w:r>
        <w:t xml:space="preserve">, or </w:t>
      </w:r>
      <w:r>
        <w:rPr>
          <w:rStyle w:val="21"/>
        </w:rPr>
        <w:t>Switch Committee (SC)</w:t>
      </w:r>
      <w:r>
        <w:t>—comprising the ART Coordinator, Focal Pharmacist, Adherence Counsellor, Laboratory Focal Person, and Medical Records Officer—reviews repeat VL results to determine treatment outcomes.</w:t>
      </w:r>
    </w:p>
    <w:p w14:paraId="075B3B98">
      <w:pPr>
        <w:pStyle w:val="20"/>
        <w:keepNext w:val="0"/>
        <w:keepLines w:val="0"/>
        <w:widowControl/>
        <w:suppressLineNumbers w:val="0"/>
      </w:pPr>
      <w:r>
        <w:t xml:space="preserve">Upon receipt of repeat VL results, both the Lab Focal Person and the EAC Champion record the data in the </w:t>
      </w:r>
      <w:r>
        <w:rPr>
          <w:rStyle w:val="21"/>
        </w:rPr>
        <w:t>Viral Load Monitoring Register</w:t>
      </w:r>
      <w:r>
        <w:t xml:space="preserve"> and </w:t>
      </w:r>
      <w:r>
        <w:rPr>
          <w:rStyle w:val="21"/>
        </w:rPr>
        <w:t>EAC Register</w:t>
      </w:r>
      <w:r>
        <w:t>, then forward to Medical Records for filing and LAMIS update.</w:t>
      </w:r>
    </w:p>
    <w:p w14:paraId="11F3F8AA">
      <w:pPr>
        <w:pStyle w:val="20"/>
        <w:keepNext w:val="0"/>
        <w:keepLines w:val="0"/>
        <w:widowControl/>
        <w:suppressLineNumbers w:val="0"/>
      </w:pPr>
      <w:r>
        <w:t xml:space="preserve">Clients with </w:t>
      </w:r>
      <w:r>
        <w:rPr>
          <w:rStyle w:val="21"/>
        </w:rPr>
        <w:t>VL &lt; 1000 copies/ml</w:t>
      </w:r>
      <w:r>
        <w:t xml:space="preserve"> remain on their current regimen, and adherence support is reinforced.</w:t>
      </w:r>
    </w:p>
    <w:p w14:paraId="38A76335">
      <w:pPr>
        <w:pStyle w:val="20"/>
        <w:keepNext w:val="0"/>
        <w:keepLines w:val="0"/>
        <w:widowControl/>
        <w:suppressLineNumbers w:val="0"/>
      </w:pPr>
      <w:r>
        <w:t xml:space="preserve">Clients with </w:t>
      </w:r>
      <w:r>
        <w:rPr>
          <w:rStyle w:val="21"/>
        </w:rPr>
        <w:t>VL &gt; 1000 copies/ml</w:t>
      </w:r>
      <w:r>
        <w:t xml:space="preserve"> undergo DTC review for a potential switch to a second-line regimen, provided adherence during EAC was &gt; 95 %.</w:t>
      </w:r>
    </w:p>
    <w:p w14:paraId="5F9D9145">
      <w:pPr>
        <w:pStyle w:val="20"/>
        <w:keepNext w:val="0"/>
        <w:keepLines w:val="0"/>
        <w:widowControl/>
        <w:suppressLineNumbers w:val="0"/>
      </w:pPr>
      <w:r>
        <w:t xml:space="preserve">Clients who failed on a </w:t>
      </w:r>
      <w:r>
        <w:rPr>
          <w:rStyle w:val="21"/>
        </w:rPr>
        <w:t>DTG-based first-line regimen</w:t>
      </w:r>
      <w:r>
        <w:t xml:space="preserve"> must switch to a </w:t>
      </w:r>
      <w:r>
        <w:rPr>
          <w:rStyle w:val="21"/>
        </w:rPr>
        <w:t>PI-based</w:t>
      </w:r>
      <w:r>
        <w:t xml:space="preserve"> regimen.</w:t>
      </w:r>
    </w:p>
    <w:p w14:paraId="55859F07">
      <w:pPr>
        <w:pStyle w:val="20"/>
        <w:keepNext w:val="0"/>
        <w:keepLines w:val="0"/>
        <w:widowControl/>
        <w:suppressLineNumbers w:val="0"/>
      </w:pPr>
      <w:r>
        <w:t>If the first line was not DTG-based, either a DTG- or PI-based regimen may be chosen for second line.</w:t>
      </w:r>
    </w:p>
    <w:p w14:paraId="45112D30">
      <w:pPr>
        <w:pStyle w:val="20"/>
        <w:keepNext w:val="0"/>
        <w:keepLines w:val="0"/>
        <w:widowControl/>
        <w:suppressLineNumbers w:val="0"/>
      </w:pPr>
      <w:r>
        <w:t>The Pharmacist dispenses prescribed medications and provides adherence counselling.</w:t>
      </w:r>
    </w:p>
    <w:p w14:paraId="411382B7">
      <w:pPr>
        <w:keepNext w:val="0"/>
        <w:keepLines w:val="0"/>
        <w:widowControl/>
        <w:suppressLineNumbers w:val="0"/>
      </w:pPr>
      <w:r>
        <w:pict>
          <v:rect id="_x0000_i1217" o:spt="1" style="height:1.5pt;width:432pt;" fillcolor="#A0A0A0" filled="t" stroked="f" coordsize="21600,21600" o:hr="t" o:hrstd="t" o:hralign="center">
            <v:path/>
            <v:fill on="t" focussize="0,0"/>
            <v:stroke on="f"/>
            <v:imagedata o:title=""/>
            <o:lock v:ext="edit"/>
            <w10:wrap type="none"/>
            <w10:anchorlock/>
          </v:rect>
        </w:pict>
      </w:r>
    </w:p>
    <w:p w14:paraId="56980ED8">
      <w:pPr>
        <w:pStyle w:val="3"/>
        <w:keepNext w:val="0"/>
        <w:keepLines w:val="0"/>
        <w:widowControl/>
        <w:suppressLineNumbers w:val="0"/>
      </w:pPr>
      <w:r>
        <w:rPr>
          <w:rStyle w:val="21"/>
        </w:rPr>
        <w:t>Special Considerations</w:t>
      </w:r>
    </w:p>
    <w:p w14:paraId="750E7932">
      <w:pPr>
        <w:pStyle w:val="4"/>
        <w:keepNext w:val="0"/>
        <w:keepLines w:val="0"/>
        <w:widowControl/>
        <w:suppressLineNumbers w:val="0"/>
      </w:pPr>
      <w:r>
        <w:rPr>
          <w:rStyle w:val="21"/>
        </w:rPr>
        <w:t>I. Tele-EAC</w:t>
      </w:r>
    </w:p>
    <w:p w14:paraId="1C2C0CC1">
      <w:pPr>
        <w:pStyle w:val="20"/>
        <w:keepNext w:val="0"/>
        <w:keepLines w:val="0"/>
        <w:widowControl/>
        <w:suppressLineNumbers w:val="0"/>
      </w:pPr>
      <w:r>
        <w:rPr>
          <w:rStyle w:val="21"/>
        </w:rPr>
        <w:t>Eligibility:</w:t>
      </w:r>
    </w:p>
    <w:p w14:paraId="1E3A8B95">
      <w:pPr>
        <w:pStyle w:val="20"/>
        <w:keepNext w:val="0"/>
        <w:keepLines w:val="0"/>
        <w:widowControl/>
        <w:suppressLineNumbers w:val="0"/>
      </w:pPr>
      <w:r>
        <w:t>Clients in hard-to-reach or difficult terrain areas.</w:t>
      </w:r>
    </w:p>
    <w:p w14:paraId="2A7D58E6">
      <w:pPr>
        <w:pStyle w:val="20"/>
        <w:keepNext w:val="0"/>
        <w:keepLines w:val="0"/>
        <w:widowControl/>
        <w:suppressLineNumbers w:val="0"/>
      </w:pPr>
      <w:r>
        <w:t>Clients temporarily away from home.</w:t>
      </w:r>
    </w:p>
    <w:p w14:paraId="2051DC06">
      <w:pPr>
        <w:pStyle w:val="20"/>
        <w:keepNext w:val="0"/>
        <w:keepLines w:val="0"/>
        <w:widowControl/>
        <w:suppressLineNumbers w:val="0"/>
      </w:pPr>
      <w:r>
        <w:t>Clients unable to visit the facility due to financial or health barriers.</w:t>
      </w:r>
    </w:p>
    <w:p w14:paraId="7A07CAAB">
      <w:pPr>
        <w:pStyle w:val="20"/>
        <w:keepNext w:val="0"/>
        <w:keepLines w:val="0"/>
        <w:widowControl/>
        <w:suppressLineNumbers w:val="0"/>
      </w:pPr>
      <w:r>
        <w:t>Clients receiving refills in the community.</w:t>
      </w:r>
    </w:p>
    <w:p w14:paraId="500A71F3">
      <w:pPr>
        <w:pStyle w:val="20"/>
        <w:keepNext w:val="0"/>
        <w:keepLines w:val="0"/>
        <w:widowControl/>
        <w:suppressLineNumbers w:val="0"/>
      </w:pPr>
      <w:r>
        <w:rPr>
          <w:rStyle w:val="21"/>
        </w:rPr>
        <w:t>Procedure:</w:t>
      </w:r>
    </w:p>
    <w:p w14:paraId="4D795432">
      <w:pPr>
        <w:pStyle w:val="20"/>
        <w:keepNext w:val="0"/>
        <w:keepLines w:val="0"/>
        <w:widowControl/>
        <w:suppressLineNumbers w:val="0"/>
      </w:pPr>
      <w:r>
        <w:t>A trained Tele-EAC provider (EAC Champion, Case Manager, or other trained personnel) contacts the client.</w:t>
      </w:r>
    </w:p>
    <w:p w14:paraId="34833FCA">
      <w:pPr>
        <w:pStyle w:val="20"/>
        <w:keepNext w:val="0"/>
        <w:keepLines w:val="0"/>
        <w:widowControl/>
        <w:suppressLineNumbers w:val="0"/>
      </w:pPr>
      <w:r>
        <w:t xml:space="preserve">The provider must have both the </w:t>
      </w:r>
      <w:r>
        <w:rPr>
          <w:rStyle w:val="16"/>
        </w:rPr>
        <w:t>EAC Support Follow-up Form</w:t>
      </w:r>
      <w:r>
        <w:t xml:space="preserve"> and the </w:t>
      </w:r>
      <w:r>
        <w:rPr>
          <w:rStyle w:val="16"/>
        </w:rPr>
        <w:t>90-Day EAC Follow-up Form</w:t>
      </w:r>
      <w:r>
        <w:t>.</w:t>
      </w:r>
    </w:p>
    <w:p w14:paraId="767AFD9B">
      <w:pPr>
        <w:pStyle w:val="20"/>
        <w:keepNext w:val="0"/>
        <w:keepLines w:val="0"/>
        <w:widowControl/>
        <w:suppressLineNumbers w:val="0"/>
      </w:pPr>
      <w:r>
        <w:t xml:space="preserve">During the call, the client is informed of their VL result, the EAC process (three monthly sessions), and the need for a </w:t>
      </w:r>
      <w:r>
        <w:rPr>
          <w:rStyle w:val="21"/>
        </w:rPr>
        <w:t>repeat VL sample</w:t>
      </w:r>
      <w:r>
        <w:t xml:space="preserve"> at the end of the third month.</w:t>
      </w:r>
    </w:p>
    <w:p w14:paraId="768D2368">
      <w:pPr>
        <w:pStyle w:val="20"/>
        <w:keepNext w:val="0"/>
        <w:keepLines w:val="0"/>
        <w:widowControl/>
        <w:suppressLineNumbers w:val="0"/>
      </w:pPr>
      <w:r>
        <w:t xml:space="preserve">Confirm that the client has </w:t>
      </w:r>
      <w:r>
        <w:rPr>
          <w:rStyle w:val="21"/>
        </w:rPr>
        <w:t>at least three months of ARVs</w:t>
      </w:r>
      <w:r>
        <w:t>; if not, arrange a medication top-up.</w:t>
      </w:r>
    </w:p>
    <w:p w14:paraId="2D952A69">
      <w:pPr>
        <w:pStyle w:val="20"/>
        <w:keepNext w:val="0"/>
        <w:keepLines w:val="0"/>
        <w:widowControl/>
        <w:suppressLineNumbers w:val="0"/>
      </w:pPr>
      <w:r>
        <w:rPr>
          <w:rStyle w:val="16"/>
        </w:rPr>
        <w:t>Note:</w:t>
      </w:r>
      <w:r>
        <w:t xml:space="preserve"> At least </w:t>
      </w:r>
      <w:r>
        <w:rPr>
          <w:rStyle w:val="21"/>
        </w:rPr>
        <w:t>one session must be conducted face-to-face.</w:t>
      </w:r>
    </w:p>
    <w:p w14:paraId="612B06D8">
      <w:pPr>
        <w:pStyle w:val="20"/>
        <w:keepNext w:val="0"/>
        <w:keepLines w:val="0"/>
        <w:widowControl/>
        <w:suppressLineNumbers w:val="0"/>
      </w:pPr>
      <w:r>
        <w:t>Conduct counselling as in face-to-face sessions: identify barriers, provide targeted interventions, and document services.</w:t>
      </w:r>
    </w:p>
    <w:p w14:paraId="2C1F0449">
      <w:pPr>
        <w:pStyle w:val="20"/>
        <w:keepNext w:val="0"/>
        <w:keepLines w:val="0"/>
        <w:widowControl/>
        <w:suppressLineNumbers w:val="0"/>
      </w:pPr>
      <w:r>
        <w:t>Deliver the recommended 90-day adherence support services and document accordingly.</w:t>
      </w:r>
    </w:p>
    <w:p w14:paraId="5EE0EBBD">
      <w:pPr>
        <w:pStyle w:val="20"/>
        <w:keepNext w:val="0"/>
        <w:keepLines w:val="0"/>
        <w:widowControl/>
        <w:suppressLineNumbers w:val="0"/>
      </w:pPr>
      <w:r>
        <w:t>Repeat the same procedure for the 2nd and 3rd sessions.</w:t>
      </w:r>
    </w:p>
    <w:p w14:paraId="50D0BC7C">
      <w:pPr>
        <w:pStyle w:val="20"/>
        <w:keepNext w:val="0"/>
        <w:keepLines w:val="0"/>
        <w:widowControl/>
        <w:suppressLineNumbers w:val="0"/>
      </w:pPr>
      <w:r>
        <w:t xml:space="preserve">Conduct a </w:t>
      </w:r>
      <w:r>
        <w:rPr>
          <w:rStyle w:val="21"/>
        </w:rPr>
        <w:t>home visit</w:t>
      </w:r>
      <w:r>
        <w:t xml:space="preserve"> for repeat VL sample collection.</w:t>
      </w:r>
    </w:p>
    <w:p w14:paraId="7B442277">
      <w:pPr>
        <w:pStyle w:val="20"/>
        <w:keepNext w:val="0"/>
        <w:keepLines w:val="0"/>
        <w:widowControl/>
        <w:suppressLineNumbers w:val="0"/>
      </w:pPr>
      <w:r>
        <w:t>Manage results as per standard EAC protocol (DTC review, retention, or switch as appropriate).</w:t>
      </w:r>
    </w:p>
    <w:p w14:paraId="4712A5DC">
      <w:pPr>
        <w:keepNext w:val="0"/>
        <w:keepLines w:val="0"/>
        <w:widowControl/>
        <w:suppressLineNumbers w:val="0"/>
      </w:pPr>
      <w:r>
        <w:pict>
          <v:rect id="_x0000_i1218" o:spt="1" style="height:1.5pt;width:432pt;" fillcolor="#A0A0A0" filled="t" stroked="f" coordsize="21600,21600" o:hr="t" o:hrstd="t" o:hralign="center">
            <v:path/>
            <v:fill on="t" focussize="0,0"/>
            <v:stroke on="f"/>
            <v:imagedata o:title=""/>
            <o:lock v:ext="edit"/>
            <w10:wrap type="none"/>
            <w10:anchorlock/>
          </v:rect>
        </w:pict>
      </w:r>
    </w:p>
    <w:p w14:paraId="4EC3CF14">
      <w:pPr>
        <w:pStyle w:val="4"/>
        <w:keepNext w:val="0"/>
        <w:keepLines w:val="0"/>
        <w:widowControl/>
        <w:suppressLineNumbers w:val="0"/>
      </w:pPr>
      <w:r>
        <w:rPr>
          <w:rStyle w:val="21"/>
        </w:rPr>
        <w:t>II. Extended EAC</w:t>
      </w:r>
    </w:p>
    <w:p w14:paraId="2243ABD0">
      <w:pPr>
        <w:pStyle w:val="20"/>
        <w:keepNext w:val="0"/>
        <w:keepLines w:val="0"/>
        <w:widowControl/>
        <w:suppressLineNumbers w:val="0"/>
      </w:pPr>
      <w:r>
        <w:rPr>
          <w:rStyle w:val="21"/>
        </w:rPr>
        <w:t>Definition:</w:t>
      </w:r>
      <w:r>
        <w:br w:type="textWrapping"/>
      </w:r>
      <w:r>
        <w:t xml:space="preserve">Extended EAC refers to a </w:t>
      </w:r>
      <w:r>
        <w:rPr>
          <w:rStyle w:val="21"/>
        </w:rPr>
        <w:t>one-month extension</w:t>
      </w:r>
      <w:r>
        <w:t xml:space="preserve"> of the counselling period for clients who remain unsuppressed after completing three months of EAC but whose poor adherence prevents a confident decision on treatment failure. The extension may be repeated if poor adherence persists.</w:t>
      </w:r>
    </w:p>
    <w:p w14:paraId="423A08E7">
      <w:pPr>
        <w:pStyle w:val="20"/>
        <w:keepNext w:val="0"/>
        <w:keepLines w:val="0"/>
        <w:widowControl/>
        <w:suppressLineNumbers w:val="0"/>
      </w:pPr>
      <w:r>
        <w:rPr>
          <w:rStyle w:val="21"/>
        </w:rPr>
        <w:t>Rationale:</w:t>
      </w:r>
      <w:r>
        <w:br w:type="textWrapping"/>
      </w:r>
      <w:r>
        <w:t>Some clients who remain unsuppressed after three months show VL reduction but not full suppression (&lt;1000 copies/ml). Since this may be due to sub-optimal adherence rather than resistance, it is clinically safer to extend EAC before switching regimens.</w:t>
      </w:r>
    </w:p>
    <w:p w14:paraId="2F227FCE">
      <w:pPr>
        <w:pStyle w:val="20"/>
        <w:keepNext w:val="0"/>
        <w:keepLines w:val="0"/>
        <w:widowControl/>
        <w:suppressLineNumbers w:val="0"/>
      </w:pPr>
      <w:r>
        <w:rPr>
          <w:rStyle w:val="21"/>
        </w:rPr>
        <w:t>Procedure:</w:t>
      </w:r>
    </w:p>
    <w:p w14:paraId="278E2FA8">
      <w:pPr>
        <w:pStyle w:val="20"/>
        <w:keepNext w:val="0"/>
        <w:keepLines w:val="0"/>
        <w:widowControl/>
        <w:suppressLineNumbers w:val="0"/>
      </w:pPr>
      <w:r>
        <w:t>Review new repeat VL results and identify unsuppressed clients.</w:t>
      </w:r>
    </w:p>
    <w:p w14:paraId="40C4087B">
      <w:pPr>
        <w:pStyle w:val="20"/>
        <w:keepNext w:val="0"/>
        <w:keepLines w:val="0"/>
        <w:widowControl/>
        <w:suppressLineNumbers w:val="0"/>
      </w:pPr>
      <w:r>
        <w:t>Assess adherence history using client self-reports and EAC documentation. Identify those with poor adherence for EAC extension.</w:t>
      </w:r>
    </w:p>
    <w:p w14:paraId="7B7CCC62">
      <w:pPr>
        <w:pStyle w:val="20"/>
        <w:keepNext w:val="0"/>
        <w:keepLines w:val="0"/>
        <w:widowControl/>
        <w:suppressLineNumbers w:val="0"/>
      </w:pPr>
      <w:r>
        <w:t xml:space="preserve">Generate two new </w:t>
      </w:r>
      <w:r>
        <w:rPr>
          <w:rStyle w:val="21"/>
        </w:rPr>
        <w:t>one-month prescriptions</w:t>
      </w:r>
      <w:r>
        <w:t xml:space="preserve"> on the current regimen.</w:t>
      </w:r>
    </w:p>
    <w:p w14:paraId="5C091FDC">
      <w:pPr>
        <w:pStyle w:val="20"/>
        <w:keepNext w:val="0"/>
        <w:keepLines w:val="0"/>
        <w:widowControl/>
        <w:suppressLineNumbers w:val="0"/>
      </w:pPr>
      <w:r>
        <w:t>Contact each client, discuss the results and implications, reinforce adherence education, and document counselling.</w:t>
      </w:r>
    </w:p>
    <w:p w14:paraId="4990F847">
      <w:pPr>
        <w:pStyle w:val="20"/>
        <w:keepNext w:val="0"/>
        <w:keepLines w:val="0"/>
        <w:widowControl/>
        <w:suppressLineNumbers w:val="0"/>
      </w:pPr>
      <w:r>
        <w:t>Dispense the first one-month supply and monitor adherence using the 90-day calendar.</w:t>
      </w:r>
    </w:p>
    <w:p w14:paraId="17C8F03C">
      <w:pPr>
        <w:pStyle w:val="20"/>
        <w:keepNext w:val="0"/>
        <w:keepLines w:val="0"/>
        <w:widowControl/>
        <w:suppressLineNumbers w:val="0"/>
      </w:pPr>
      <w:r>
        <w:t>At the end of the extension, collect a new VL sample and dispense the second month’s supply while awaiting results.</w:t>
      </w:r>
    </w:p>
    <w:p w14:paraId="6AD4D09A">
      <w:pPr>
        <w:pStyle w:val="20"/>
        <w:keepNext w:val="0"/>
        <w:keepLines w:val="0"/>
        <w:widowControl/>
        <w:suppressLineNumbers w:val="0"/>
      </w:pPr>
      <w:r>
        <w:t>Manage outcomes as follows:</w:t>
      </w:r>
    </w:p>
    <w:p w14:paraId="5B3269D9">
      <w:pPr>
        <w:pStyle w:val="20"/>
        <w:keepNext w:val="0"/>
        <w:keepLines w:val="0"/>
        <w:widowControl/>
        <w:suppressLineNumbers w:val="0"/>
      </w:pPr>
      <w:r>
        <w:rPr>
          <w:rStyle w:val="21"/>
        </w:rPr>
        <w:t>Suppressed VL:</w:t>
      </w:r>
      <w:r>
        <w:t xml:space="preserve"> Retain on current regimen and dispense MMD3.</w:t>
      </w:r>
    </w:p>
    <w:p w14:paraId="56EC656E">
      <w:pPr>
        <w:pStyle w:val="20"/>
        <w:keepNext w:val="0"/>
        <w:keepLines w:val="0"/>
        <w:widowControl/>
        <w:suppressLineNumbers w:val="0"/>
      </w:pPr>
      <w:r>
        <w:rPr>
          <w:rStyle w:val="21"/>
        </w:rPr>
        <w:t>Still Unsuppressed + Poor Adherence:</w:t>
      </w:r>
      <w:r>
        <w:t xml:space="preserve"> Repeat the EAC extension cycle.</w:t>
      </w:r>
    </w:p>
    <w:p w14:paraId="684CB22F">
      <w:pPr>
        <w:pStyle w:val="20"/>
        <w:keepNext w:val="0"/>
        <w:keepLines w:val="0"/>
        <w:widowControl/>
        <w:suppressLineNumbers w:val="0"/>
      </w:pPr>
      <w:r>
        <w:rPr>
          <w:rStyle w:val="21"/>
        </w:rPr>
        <w:t>Still Unsuppressed + Good Adherence:</w:t>
      </w:r>
      <w:r>
        <w:t xml:space="preserve"> Switch to higher-line regimen (2nd or 3rd line as applicable) and dispense MMD3.</w:t>
      </w:r>
    </w:p>
    <w:p w14:paraId="2F7FC42F">
      <w:pPr>
        <w:keepNext w:val="0"/>
        <w:keepLines w:val="0"/>
        <w:widowControl/>
        <w:suppressLineNumbers w:val="0"/>
      </w:pPr>
      <w:r>
        <w:pict>
          <v:rect id="_x0000_i1219" o:spt="1" style="height:1.5pt;width:432pt;" fillcolor="#A0A0A0" filled="t" stroked="f" coordsize="21600,21600" o:hr="t" o:hrstd="t" o:hralign="center">
            <v:path/>
            <v:fill on="t" focussize="0,0"/>
            <v:stroke on="f"/>
            <v:imagedata o:title=""/>
            <o:lock v:ext="edit"/>
            <w10:wrap type="none"/>
            <w10:anchorlock/>
          </v:rect>
        </w:pict>
      </w:r>
    </w:p>
    <w:p w14:paraId="3E5A55BB">
      <w:pPr>
        <w:pStyle w:val="4"/>
        <w:keepNext w:val="0"/>
        <w:keepLines w:val="0"/>
        <w:widowControl/>
        <w:suppressLineNumbers w:val="0"/>
      </w:pPr>
      <w:r>
        <w:rPr>
          <w:rStyle w:val="21"/>
        </w:rPr>
        <w:t>III. Management of Low-Level Viraemia (LLV)</w:t>
      </w:r>
    </w:p>
    <w:p w14:paraId="76633536">
      <w:pPr>
        <w:pStyle w:val="20"/>
        <w:keepNext w:val="0"/>
        <w:keepLines w:val="0"/>
        <w:widowControl/>
        <w:suppressLineNumbers w:val="0"/>
      </w:pPr>
      <w:r>
        <w:rPr>
          <w:rStyle w:val="21"/>
        </w:rPr>
        <w:t>Background:</w:t>
      </w:r>
      <w:r>
        <w:br w:type="textWrapping"/>
      </w:r>
      <w:r>
        <w:t xml:space="preserve">Low-Level Viraemia (LLV) is defined as at least one VL measurement between </w:t>
      </w:r>
      <w:r>
        <w:rPr>
          <w:rStyle w:val="21"/>
        </w:rPr>
        <w:t>51 – 999 copies/ml</w:t>
      </w:r>
      <w:r>
        <w:t xml:space="preserve"> while on ART.</w:t>
      </w:r>
      <w:r>
        <w:br w:type="textWrapping"/>
      </w:r>
      <w:r>
        <w:t xml:space="preserve">For program purposes, </w:t>
      </w:r>
      <w:r>
        <w:rPr>
          <w:rStyle w:val="21"/>
        </w:rPr>
        <w:t>40 – 999 copies/ml</w:t>
      </w:r>
      <w:r>
        <w:t xml:space="preserve"> is used to define LLV due to higher-precision PCR assays.</w:t>
      </w:r>
      <w:r>
        <w:br w:type="textWrapping"/>
      </w:r>
      <w:r>
        <w:t>Failure to address LLV may lead to treatment failure.</w:t>
      </w:r>
    </w:p>
    <w:p w14:paraId="12FE7B4A">
      <w:pPr>
        <w:pStyle w:val="20"/>
        <w:keepNext w:val="0"/>
        <w:keepLines w:val="0"/>
        <w:widowControl/>
        <w:suppressLineNumbers w:val="0"/>
      </w:pPr>
      <w:r>
        <w:rPr>
          <w:rStyle w:val="21"/>
        </w:rPr>
        <w:t>Strategy:</w:t>
      </w:r>
      <w:r>
        <w:br w:type="textWrapping"/>
      </w:r>
      <w:r>
        <w:t xml:space="preserve">The project targets </w:t>
      </w:r>
      <w:r>
        <w:rPr>
          <w:rStyle w:val="21"/>
        </w:rPr>
        <w:t>five key factors</w:t>
      </w:r>
      <w:r>
        <w:t xml:space="preserve"> contributing to VL &gt; 50 ≤ 1000 copies/ml and applies a triple-intervention approach for each:</w:t>
      </w:r>
    </w:p>
    <w:p w14:paraId="188D59B9">
      <w:pPr>
        <w:pStyle w:val="20"/>
        <w:keepNext w:val="0"/>
        <w:keepLines w:val="0"/>
        <w:widowControl/>
        <w:suppressLineNumbers w:val="0"/>
      </w:pPr>
      <w:r>
        <w:rPr>
          <w:rStyle w:val="21"/>
        </w:rPr>
        <w:t>Identify the Cause</w:t>
      </w:r>
    </w:p>
    <w:p w14:paraId="7030409A">
      <w:pPr>
        <w:pStyle w:val="20"/>
        <w:keepNext w:val="0"/>
        <w:keepLines w:val="0"/>
        <w:widowControl/>
        <w:suppressLineNumbers w:val="0"/>
      </w:pPr>
      <w:r>
        <w:rPr>
          <w:rStyle w:val="21"/>
        </w:rPr>
        <w:t>Manage the Cause</w:t>
      </w:r>
    </w:p>
    <w:p w14:paraId="177B3112">
      <w:pPr>
        <w:pStyle w:val="20"/>
        <w:keepNext w:val="0"/>
        <w:keepLines w:val="0"/>
        <w:widowControl/>
        <w:suppressLineNumbers w:val="0"/>
        <w:rPr>
          <w:rFonts w:hint="default" w:ascii="Calibri" w:hAnsi="Calibri" w:cs="Calibri"/>
          <w:b/>
          <w:color w:val="000000"/>
          <w:sz w:val="21"/>
          <w:szCs w:val="21"/>
        </w:rPr>
      </w:pPr>
      <w:r>
        <w:rPr>
          <w:rStyle w:val="21"/>
        </w:rPr>
        <w:t>Repeat the VL Assay</w:t>
      </w:r>
    </w:p>
    <w:p w14:paraId="2E19CAD0">
      <w:pPr>
        <w:jc w:val="both"/>
        <w:rPr>
          <w:rFonts w:hint="default" w:ascii="Calibri" w:hAnsi="Calibri" w:cs="Calibri"/>
          <w:b/>
          <w:color w:val="000000"/>
          <w:sz w:val="21"/>
          <w:szCs w:val="21"/>
        </w:rPr>
      </w:pPr>
    </w:p>
    <w:p w14:paraId="7168580F">
      <w:pPr>
        <w:jc w:val="both"/>
        <w:rPr>
          <w:rFonts w:hint="default" w:ascii="Calibri" w:hAnsi="Calibri" w:cs="Calibri"/>
          <w:b/>
          <w:color w:val="000000"/>
          <w:sz w:val="21"/>
          <w:szCs w:val="21"/>
        </w:rPr>
      </w:pPr>
    </w:p>
    <w:p w14:paraId="4E0EA60E">
      <w:pPr>
        <w:jc w:val="both"/>
        <w:rPr>
          <w:rFonts w:hint="default" w:ascii="Calibri" w:hAnsi="Calibri" w:cs="Calibri"/>
          <w:b/>
          <w:color w:val="000000"/>
          <w:sz w:val="21"/>
          <w:szCs w:val="21"/>
        </w:rPr>
      </w:pPr>
    </w:p>
    <w:p w14:paraId="23054B44">
      <w:pPr>
        <w:jc w:val="both"/>
        <w:rPr>
          <w:rFonts w:hint="default" w:ascii="Calibri" w:hAnsi="Calibri" w:cs="Calibri"/>
          <w:b/>
          <w:color w:val="000000"/>
          <w:sz w:val="21"/>
          <w:szCs w:val="21"/>
        </w:rPr>
      </w:pPr>
    </w:p>
    <w:p w14:paraId="1D2543ED">
      <w:pPr>
        <w:jc w:val="both"/>
        <w:rPr>
          <w:rFonts w:hint="default" w:ascii="Calibri" w:hAnsi="Calibri" w:cs="Calibri"/>
          <w:b/>
          <w:color w:val="000000"/>
          <w:sz w:val="21"/>
          <w:szCs w:val="21"/>
        </w:rPr>
      </w:pPr>
    </w:p>
    <w:p w14:paraId="5FC780E7">
      <w:pPr>
        <w:jc w:val="both"/>
        <w:rPr>
          <w:rFonts w:hint="default" w:ascii="Calibri" w:hAnsi="Calibri" w:cs="Calibri"/>
          <w:b/>
          <w:color w:val="000000"/>
          <w:sz w:val="21"/>
          <w:szCs w:val="21"/>
        </w:rPr>
      </w:pPr>
    </w:p>
    <w:p w14:paraId="13FB674A">
      <w:pPr>
        <w:jc w:val="both"/>
        <w:rPr>
          <w:rFonts w:hint="default" w:ascii="Calibri" w:hAnsi="Calibri" w:cs="Calibri"/>
          <w:b/>
          <w:color w:val="000000"/>
          <w:sz w:val="21"/>
          <w:szCs w:val="21"/>
        </w:rPr>
      </w:pPr>
    </w:p>
    <w:p w14:paraId="56453E3A">
      <w:pPr>
        <w:jc w:val="both"/>
        <w:rPr>
          <w:rFonts w:hint="default" w:ascii="Calibri" w:hAnsi="Calibri" w:cs="Calibri"/>
          <w:b/>
          <w:color w:val="000000"/>
          <w:sz w:val="21"/>
          <w:szCs w:val="21"/>
        </w:rPr>
      </w:pPr>
    </w:p>
    <w:p w14:paraId="019AD4F5">
      <w:pPr>
        <w:jc w:val="both"/>
        <w:rPr>
          <w:rFonts w:hint="default" w:ascii="Calibri" w:hAnsi="Calibri" w:cs="Calibri"/>
          <w:b/>
          <w:color w:val="000000"/>
          <w:sz w:val="21"/>
          <w:szCs w:val="21"/>
        </w:rPr>
      </w:pPr>
    </w:p>
    <w:p w14:paraId="1099DA85">
      <w:pPr>
        <w:jc w:val="both"/>
        <w:rPr>
          <w:rFonts w:hint="default" w:ascii="Calibri" w:hAnsi="Calibri" w:cs="Calibri"/>
          <w:b/>
          <w:color w:val="000000"/>
          <w:sz w:val="21"/>
          <w:szCs w:val="21"/>
        </w:rPr>
      </w:pPr>
    </w:p>
    <w:p w14:paraId="7CE08477">
      <w:pPr>
        <w:jc w:val="both"/>
        <w:rPr>
          <w:rFonts w:hint="default" w:ascii="Calibri" w:hAnsi="Calibri" w:cs="Calibri"/>
          <w:b/>
          <w:color w:val="000000"/>
          <w:sz w:val="21"/>
          <w:szCs w:val="21"/>
        </w:rPr>
      </w:pPr>
    </w:p>
    <w:p w14:paraId="4C7D4BA9">
      <w:pPr>
        <w:pStyle w:val="4"/>
        <w:keepNext w:val="0"/>
        <w:keepLines w:val="0"/>
        <w:widowControl/>
        <w:suppressLineNumbers w:val="0"/>
      </w:pPr>
      <w:r>
        <w:rPr>
          <w:rStyle w:val="21"/>
        </w:rPr>
        <w:t>Comprehensive Flow Chart for Achieving Undetectable Viral Load</w:t>
      </w:r>
    </w:p>
    <w:p w14:paraId="4061292F">
      <w:pPr>
        <w:pStyle w:val="20"/>
        <w:keepNext w:val="0"/>
        <w:keepLines w:val="0"/>
        <w:widowControl/>
        <w:suppressLineNumbers w:val="0"/>
      </w:pPr>
      <w:r>
        <w:rPr>
          <w:rStyle w:val="21"/>
        </w:rPr>
        <w:t>Routine VL Assay</w:t>
      </w:r>
    </w:p>
    <w:p w14:paraId="01693FA3">
      <w:pPr>
        <w:pStyle w:val="20"/>
        <w:keepNext w:val="0"/>
        <w:keepLines w:val="0"/>
        <w:widowControl/>
        <w:suppressLineNumbers w:val="0"/>
      </w:pPr>
      <w:r>
        <w:rPr>
          <w:rStyle w:val="21"/>
        </w:rPr>
        <w:t>1. If VL &lt; 1000 copies/ml (Suppressed):</w:t>
      </w:r>
      <w:r>
        <w:br w:type="textWrapping"/>
      </w:r>
      <w:r>
        <w:t>→ Sustain the achievement.</w:t>
      </w:r>
    </w:p>
    <w:p w14:paraId="0F8F4AAB">
      <w:pPr>
        <w:pStyle w:val="20"/>
        <w:keepNext w:val="0"/>
        <w:keepLines w:val="0"/>
        <w:widowControl/>
        <w:suppressLineNumbers w:val="0"/>
      </w:pPr>
      <w:r>
        <w:rPr>
          <w:rStyle w:val="21"/>
        </w:rPr>
        <w:t>2. If VL ≥ 1000 copies/ml (Treatment Failure Suspect):</w:t>
      </w:r>
      <w:r>
        <w:br w:type="textWrapping"/>
      </w:r>
      <w:r>
        <w:t xml:space="preserve">→ Conduct </w:t>
      </w:r>
      <w:r>
        <w:rPr>
          <w:rStyle w:val="16"/>
        </w:rPr>
        <w:t>EAC</w:t>
      </w:r>
      <w:r>
        <w:t xml:space="preserve"> and collect </w:t>
      </w:r>
      <w:r>
        <w:rPr>
          <w:rStyle w:val="16"/>
        </w:rPr>
        <w:t>Repeat VL Sample</w:t>
      </w:r>
      <w:r>
        <w:t xml:space="preserve"> for assay.</w:t>
      </w:r>
    </w:p>
    <w:p w14:paraId="48E77CA4">
      <w:pPr>
        <w:keepNext w:val="0"/>
        <w:keepLines w:val="0"/>
        <w:widowControl/>
        <w:suppressLineNumbers w:val="0"/>
      </w:pPr>
      <w:r>
        <w:pict>
          <v:rect id="_x0000_i1220" o:spt="1" style="height:1.5pt;width:432pt;" fillcolor="#A0A0A0" filled="t" stroked="f" coordsize="21600,21600" o:hr="t" o:hrstd="t" o:hralign="center">
            <v:path/>
            <v:fill on="t" focussize="0,0"/>
            <v:stroke on="f"/>
            <v:imagedata o:title=""/>
            <o:lock v:ext="edit"/>
            <w10:wrap type="none"/>
            <w10:anchorlock/>
          </v:rect>
        </w:pict>
      </w:r>
    </w:p>
    <w:p w14:paraId="6FCA13A2">
      <w:pPr>
        <w:pStyle w:val="4"/>
        <w:keepNext w:val="0"/>
        <w:keepLines w:val="0"/>
        <w:widowControl/>
        <w:suppressLineNumbers w:val="0"/>
      </w:pPr>
      <w:r>
        <w:rPr>
          <w:rStyle w:val="21"/>
        </w:rPr>
        <w:t>First ‘Repeat VL’ Assay Result</w:t>
      </w:r>
    </w:p>
    <w:p w14:paraId="09F7DB75">
      <w:pPr>
        <w:pStyle w:val="20"/>
        <w:keepNext w:val="0"/>
        <w:keepLines w:val="0"/>
        <w:widowControl/>
        <w:suppressLineNumbers w:val="0"/>
      </w:pPr>
      <w:r>
        <w:rPr>
          <w:rStyle w:val="21"/>
        </w:rPr>
        <w:t>A. If VL &lt; 400 copies/ml (plasma sample)</w:t>
      </w:r>
      <w:r>
        <w:br w:type="textWrapping"/>
      </w:r>
      <w:r>
        <w:t>OR</w:t>
      </w:r>
      <w:r>
        <w:br w:type="textWrapping"/>
      </w:r>
      <w:r>
        <w:rPr>
          <w:rStyle w:val="21"/>
        </w:rPr>
        <w:t>VL &lt; 400 copies/ml (DBS sample):</w:t>
      </w:r>
      <w:r>
        <w:br w:type="textWrapping"/>
      </w:r>
      <w:r>
        <w:t>→ Sustain the achievement.</w:t>
      </w:r>
    </w:p>
    <w:p w14:paraId="59B7B55C">
      <w:pPr>
        <w:pStyle w:val="20"/>
        <w:keepNext w:val="0"/>
        <w:keepLines w:val="0"/>
        <w:widowControl/>
        <w:suppressLineNumbers w:val="0"/>
      </w:pPr>
      <w:r>
        <w:rPr>
          <w:rStyle w:val="21"/>
        </w:rPr>
        <w:t>B. If VL ≥ 1000 copies/ml:</w:t>
      </w:r>
      <w:r>
        <w:br w:type="textWrapping"/>
      </w:r>
      <w:r>
        <w:t xml:space="preserve">→If adherence is confirmed: </w:t>
      </w:r>
      <w:r>
        <w:rPr>
          <w:rStyle w:val="21"/>
        </w:rPr>
        <w:t>Migrate to 2L or 3L regimen.</w:t>
      </w:r>
    </w:p>
    <w:p w14:paraId="667D5E7B">
      <w:pPr>
        <w:pStyle w:val="20"/>
        <w:keepNext w:val="0"/>
        <w:keepLines w:val="0"/>
        <w:widowControl/>
        <w:suppressLineNumbers w:val="0"/>
      </w:pPr>
      <w:r>
        <w:t xml:space="preserve">If adherence is not confirmed: </w:t>
      </w:r>
      <w:r>
        <w:rPr>
          <w:rStyle w:val="21"/>
        </w:rPr>
        <w:t>Initiate EAC Extension.</w:t>
      </w:r>
    </w:p>
    <w:p w14:paraId="2197E748">
      <w:pPr>
        <w:pStyle w:val="20"/>
        <w:keepNext w:val="0"/>
        <w:keepLines w:val="0"/>
        <w:widowControl/>
        <w:suppressLineNumbers w:val="0"/>
      </w:pPr>
      <w:r>
        <w:rPr>
          <w:rStyle w:val="21"/>
        </w:rPr>
        <w:t>C. If VL ≥ 400 and &lt; 1000 copies/ml (Low Level Viraemia — LLV):</w:t>
      </w:r>
      <w:r>
        <w:br w:type="textWrapping"/>
      </w:r>
      <w:r>
        <w:t xml:space="preserve">→Open a new </w:t>
      </w:r>
      <w:r>
        <w:rPr>
          <w:rStyle w:val="21"/>
        </w:rPr>
        <w:t>EAC Register (LLV Monitoring Register).</w:t>
      </w:r>
    </w:p>
    <w:p w14:paraId="3C7B904C">
      <w:pPr>
        <w:pStyle w:val="20"/>
        <w:keepNext w:val="0"/>
        <w:keepLines w:val="0"/>
        <w:widowControl/>
        <w:suppressLineNumbers w:val="0"/>
      </w:pPr>
      <w:r>
        <w:t xml:space="preserve">Implement the </w:t>
      </w:r>
      <w:r>
        <w:rPr>
          <w:rStyle w:val="21"/>
        </w:rPr>
        <w:t>3-Step LLV Intervention Guidance.</w:t>
      </w:r>
    </w:p>
    <w:p w14:paraId="6F282CEC">
      <w:pPr>
        <w:pStyle w:val="20"/>
        <w:keepNext w:val="0"/>
        <w:keepLines w:val="0"/>
        <w:widowControl/>
        <w:suppressLineNumbers w:val="0"/>
      </w:pPr>
      <w:r>
        <w:t xml:space="preserve">Conduct </w:t>
      </w:r>
      <w:r>
        <w:rPr>
          <w:rStyle w:val="16"/>
        </w:rPr>
        <w:t>EAC</w:t>
      </w:r>
      <w:r>
        <w:t xml:space="preserve"> and </w:t>
      </w:r>
      <w:r>
        <w:rPr>
          <w:rStyle w:val="16"/>
        </w:rPr>
        <w:t>Repeat VL sample collection and assay.</w:t>
      </w:r>
    </w:p>
    <w:p w14:paraId="60547EE1">
      <w:pPr>
        <w:keepNext w:val="0"/>
        <w:keepLines w:val="0"/>
        <w:widowControl/>
        <w:suppressLineNumbers w:val="0"/>
      </w:pPr>
      <w:r>
        <w:pict>
          <v:rect id="_x0000_i1221" o:spt="1" style="height:1.5pt;width:432pt;" fillcolor="#A0A0A0" filled="t" stroked="f" coordsize="21600,21600" o:hr="t" o:hrstd="t" o:hralign="center">
            <v:path/>
            <v:fill on="t" focussize="0,0"/>
            <v:stroke on="f"/>
            <v:imagedata o:title=""/>
            <o:lock v:ext="edit"/>
            <w10:wrap type="none"/>
            <w10:anchorlock/>
          </v:rect>
        </w:pict>
      </w:r>
    </w:p>
    <w:p w14:paraId="11183EEF">
      <w:pPr>
        <w:pStyle w:val="4"/>
        <w:keepNext w:val="0"/>
        <w:keepLines w:val="0"/>
        <w:widowControl/>
        <w:suppressLineNumbers w:val="0"/>
      </w:pPr>
      <w:r>
        <w:rPr>
          <w:rStyle w:val="21"/>
        </w:rPr>
        <w:t>Second ‘Repeat VL’ Assay Result</w:t>
      </w:r>
    </w:p>
    <w:p w14:paraId="4405B1C9">
      <w:pPr>
        <w:pStyle w:val="20"/>
        <w:keepNext w:val="0"/>
        <w:keepLines w:val="0"/>
        <w:widowControl/>
        <w:suppressLineNumbers w:val="0"/>
      </w:pPr>
      <w:r>
        <w:rPr>
          <w:rStyle w:val="21"/>
        </w:rPr>
        <w:t>A. If VL &lt; 40 copies/ml (plasma sample)</w:t>
      </w:r>
      <w:r>
        <w:br w:type="textWrapping"/>
      </w:r>
      <w:r>
        <w:t>OR</w:t>
      </w:r>
      <w:r>
        <w:br w:type="textWrapping"/>
      </w:r>
      <w:r>
        <w:rPr>
          <w:rStyle w:val="21"/>
        </w:rPr>
        <w:t>VL &lt; 400 copies/ml (DBS sample):</w:t>
      </w:r>
      <w:r>
        <w:br w:type="textWrapping"/>
      </w:r>
      <w:r>
        <w:t>→ Sustain the achievement.</w:t>
      </w:r>
    </w:p>
    <w:p w14:paraId="57343952">
      <w:pPr>
        <w:pStyle w:val="20"/>
        <w:keepNext w:val="0"/>
        <w:keepLines w:val="0"/>
        <w:widowControl/>
        <w:suppressLineNumbers w:val="0"/>
      </w:pPr>
      <w:r>
        <w:rPr>
          <w:rStyle w:val="21"/>
        </w:rPr>
        <w:t>B. If VL ≥ 400 and &lt; 1000 copies/ml:</w:t>
      </w:r>
      <w:r>
        <w:br w:type="textWrapping"/>
      </w:r>
      <w:r>
        <w:t xml:space="preserve">→If client is </w:t>
      </w:r>
      <w:r>
        <w:rPr>
          <w:rStyle w:val="21"/>
        </w:rPr>
        <w:t>not on TLD</w:t>
      </w:r>
      <w:r>
        <w:t>, migrate to TLD.</w:t>
      </w:r>
    </w:p>
    <w:p w14:paraId="4BCD5182">
      <w:pPr>
        <w:pStyle w:val="20"/>
        <w:keepNext w:val="0"/>
        <w:keepLines w:val="0"/>
        <w:widowControl/>
        <w:suppressLineNumbers w:val="0"/>
      </w:pPr>
      <w:r>
        <w:t xml:space="preserve">Otherwise, </w:t>
      </w:r>
      <w:r>
        <w:rPr>
          <w:rStyle w:val="21"/>
        </w:rPr>
        <w:t>maintain status quo.</w:t>
      </w:r>
    </w:p>
    <w:p w14:paraId="3A5ADB50">
      <w:pPr>
        <w:spacing w:before="240" w:after="240" w:line="259" w:lineRule="auto"/>
        <w:jc w:val="both"/>
        <w:rPr>
          <w:rFonts w:hint="default" w:ascii="Calibri" w:hAnsi="Calibri" w:cs="Calibri"/>
          <w:b/>
          <w:bCs/>
          <w:sz w:val="21"/>
          <w:szCs w:val="21"/>
        </w:rPr>
      </w:pPr>
    </w:p>
    <w:p w14:paraId="1491587B">
      <w:pPr>
        <w:spacing w:before="240" w:after="240" w:line="259" w:lineRule="auto"/>
        <w:jc w:val="both"/>
        <w:rPr>
          <w:rFonts w:hint="default" w:ascii="Calibri" w:hAnsi="Calibri" w:cs="Calibri"/>
          <w:b/>
          <w:bCs/>
          <w:sz w:val="21"/>
          <w:szCs w:val="21"/>
        </w:rPr>
      </w:pPr>
    </w:p>
    <w:p w14:paraId="4A9C5172">
      <w:pPr>
        <w:spacing w:before="240" w:after="240" w:line="259" w:lineRule="auto"/>
        <w:jc w:val="both"/>
        <w:rPr>
          <w:rFonts w:hint="default" w:ascii="Calibri" w:hAnsi="Calibri" w:cs="Calibri"/>
          <w:b/>
          <w:bCs/>
          <w:sz w:val="21"/>
          <w:szCs w:val="21"/>
        </w:rPr>
      </w:pPr>
      <w:r>
        <w:rPr>
          <w:rFonts w:hint="default" w:ascii="Calibri" w:hAnsi="Calibri" w:cs="Calibri"/>
          <w:b/>
          <w:bCs/>
          <w:sz w:val="21"/>
          <w:szCs w:val="21"/>
        </w:rPr>
        <w:t>Documentation of Enhanced Adherence Counseling:</w:t>
      </w:r>
    </w:p>
    <w:p w14:paraId="69ED63E5">
      <w:pPr>
        <w:spacing w:before="240" w:after="240" w:line="256" w:lineRule="auto"/>
        <w:jc w:val="both"/>
        <w:rPr>
          <w:rFonts w:hint="default" w:ascii="Calibri" w:hAnsi="Calibri" w:cs="Calibri"/>
          <w:sz w:val="21"/>
          <w:szCs w:val="21"/>
        </w:rPr>
      </w:pPr>
      <w:r>
        <w:rPr>
          <w:rFonts w:hint="default" w:ascii="Calibri" w:hAnsi="Calibri" w:cs="Calibri"/>
          <w:sz w:val="21"/>
          <w:szCs w:val="21"/>
        </w:rPr>
        <w:t>Below is a list of primary and secondary data collection tools for the documentation of EAC</w:t>
      </w:r>
    </w:p>
    <w:p w14:paraId="531E2E18">
      <w:pPr>
        <w:pStyle w:val="38"/>
        <w:numPr>
          <w:ilvl w:val="1"/>
          <w:numId w:val="151"/>
        </w:numPr>
        <w:spacing w:before="240" w:after="240" w:line="256" w:lineRule="auto"/>
        <w:jc w:val="both"/>
        <w:rPr>
          <w:rFonts w:hint="default" w:ascii="Calibri" w:hAnsi="Calibri" w:cs="Calibri"/>
          <w:sz w:val="21"/>
          <w:szCs w:val="21"/>
        </w:rPr>
      </w:pPr>
      <w:r>
        <w:rPr>
          <w:rFonts w:hint="default" w:ascii="Calibri" w:hAnsi="Calibri" w:cs="Calibri"/>
          <w:sz w:val="21"/>
          <w:szCs w:val="21"/>
        </w:rPr>
        <w:t>Primary data collection tool</w:t>
      </w:r>
    </w:p>
    <w:p w14:paraId="47DB29C2">
      <w:pPr>
        <w:pStyle w:val="38"/>
        <w:numPr>
          <w:ilvl w:val="2"/>
          <w:numId w:val="152"/>
        </w:numPr>
        <w:spacing w:before="240" w:after="240" w:line="240" w:lineRule="auto"/>
        <w:jc w:val="both"/>
        <w:rPr>
          <w:rFonts w:hint="default" w:ascii="Calibri" w:hAnsi="Calibri" w:cs="Calibri"/>
          <w:sz w:val="21"/>
          <w:szCs w:val="21"/>
        </w:rPr>
      </w:pPr>
      <w:r>
        <w:rPr>
          <w:rFonts w:hint="default" w:ascii="Calibri" w:hAnsi="Calibri" w:cs="Calibri"/>
          <w:sz w:val="21"/>
          <w:szCs w:val="21"/>
        </w:rPr>
        <w:t>Facility Appointment Diary: A dedicated appointment diary to book and track EAC session appointments</w:t>
      </w:r>
    </w:p>
    <w:p w14:paraId="3DDDC58D">
      <w:pPr>
        <w:pStyle w:val="38"/>
        <w:numPr>
          <w:ilvl w:val="2"/>
          <w:numId w:val="152"/>
        </w:numPr>
        <w:spacing w:before="240" w:after="240" w:line="240" w:lineRule="auto"/>
        <w:jc w:val="both"/>
        <w:rPr>
          <w:rFonts w:hint="default" w:ascii="Calibri" w:hAnsi="Calibri" w:cs="Calibri"/>
          <w:sz w:val="21"/>
          <w:szCs w:val="21"/>
        </w:rPr>
      </w:pPr>
      <w:r>
        <w:rPr>
          <w:rFonts w:hint="default" w:ascii="Calibri" w:hAnsi="Calibri" w:cs="Calibri"/>
          <w:sz w:val="21"/>
          <w:szCs w:val="21"/>
        </w:rPr>
        <w:t>Care/ART Card: Documents EAC sessions against clients’ visit</w:t>
      </w:r>
    </w:p>
    <w:p w14:paraId="7FF09666">
      <w:pPr>
        <w:pStyle w:val="38"/>
        <w:numPr>
          <w:ilvl w:val="2"/>
          <w:numId w:val="152"/>
        </w:numPr>
        <w:spacing w:before="240" w:after="240" w:line="240" w:lineRule="auto"/>
        <w:jc w:val="both"/>
        <w:rPr>
          <w:rFonts w:hint="default" w:ascii="Calibri" w:hAnsi="Calibri" w:cs="Calibri"/>
          <w:sz w:val="21"/>
          <w:szCs w:val="21"/>
        </w:rPr>
      </w:pPr>
      <w:r>
        <w:rPr>
          <w:rFonts w:hint="default" w:ascii="Calibri" w:hAnsi="Calibri" w:cs="Calibri"/>
          <w:sz w:val="21"/>
          <w:szCs w:val="21"/>
        </w:rPr>
        <w:t>Enhanced Adherence Counseling Form: used to document proceedings of the EAC session which include the level of adherence, barriers to adherence, interventions, action plan and outcome of EAC sessions.</w:t>
      </w:r>
    </w:p>
    <w:p w14:paraId="4BC6C1A3">
      <w:pPr>
        <w:pStyle w:val="38"/>
        <w:numPr>
          <w:ilvl w:val="1"/>
          <w:numId w:val="152"/>
        </w:numPr>
        <w:spacing w:before="240" w:after="240" w:line="256" w:lineRule="auto"/>
        <w:jc w:val="both"/>
        <w:rPr>
          <w:rFonts w:hint="default" w:ascii="Calibri" w:hAnsi="Calibri" w:cs="Calibri"/>
          <w:sz w:val="21"/>
          <w:szCs w:val="21"/>
        </w:rPr>
      </w:pPr>
      <w:r>
        <w:rPr>
          <w:rFonts w:hint="default" w:ascii="Calibri" w:hAnsi="Calibri" w:cs="Calibri"/>
          <w:sz w:val="21"/>
          <w:szCs w:val="21"/>
        </w:rPr>
        <w:t>Secondary data collection tool: This includes register and EMR, the EAC form should be used to update the secondary data collection tool</w:t>
      </w:r>
    </w:p>
    <w:p w14:paraId="22FF6A5A">
      <w:pPr>
        <w:pStyle w:val="38"/>
        <w:numPr>
          <w:ilvl w:val="2"/>
          <w:numId w:val="152"/>
        </w:numPr>
        <w:spacing w:before="240" w:after="240" w:line="256" w:lineRule="auto"/>
        <w:jc w:val="both"/>
        <w:rPr>
          <w:rFonts w:hint="default" w:ascii="Calibri" w:hAnsi="Calibri" w:cs="Calibri"/>
          <w:sz w:val="21"/>
          <w:szCs w:val="21"/>
        </w:rPr>
      </w:pPr>
      <w:r>
        <w:rPr>
          <w:rFonts w:hint="default" w:ascii="Calibri" w:hAnsi="Calibri" w:cs="Calibri"/>
          <w:sz w:val="21"/>
          <w:szCs w:val="21"/>
        </w:rPr>
        <w:t>EAC Monitoring Register: The registers documents and tracks EAC sessions from start to completion.</w:t>
      </w:r>
    </w:p>
    <w:p w14:paraId="5A296F72">
      <w:pPr>
        <w:pStyle w:val="38"/>
        <w:numPr>
          <w:ilvl w:val="2"/>
          <w:numId w:val="152"/>
        </w:numPr>
        <w:spacing w:before="240" w:after="240" w:line="256" w:lineRule="auto"/>
        <w:jc w:val="both"/>
        <w:rPr>
          <w:rFonts w:hint="default" w:ascii="Calibri" w:hAnsi="Calibri" w:cs="Calibri"/>
          <w:sz w:val="21"/>
          <w:szCs w:val="21"/>
        </w:rPr>
      </w:pPr>
      <w:r>
        <w:rPr>
          <w:rFonts w:hint="default" w:ascii="Calibri" w:hAnsi="Calibri" w:cs="Calibri"/>
          <w:sz w:val="21"/>
          <w:szCs w:val="21"/>
        </w:rPr>
        <w:t>EMR (LAMIS): The EAC module on LAMIS allows for documentation of EAC sessions as well as post-EAC viral load.</w:t>
      </w:r>
    </w:p>
    <w:p w14:paraId="02A56121">
      <w:pPr>
        <w:pBdr>
          <w:top w:val="none" w:color="auto" w:sz="0" w:space="0"/>
          <w:left w:val="none" w:color="auto" w:sz="0" w:space="0"/>
          <w:bottom w:val="none" w:color="auto" w:sz="0" w:space="0"/>
          <w:right w:val="none" w:color="auto" w:sz="0" w:space="0"/>
          <w:between w:val="none" w:color="auto" w:sz="0" w:space="0"/>
        </w:pBdr>
        <w:ind w:right="154"/>
        <w:jc w:val="both"/>
        <w:rPr>
          <w:rFonts w:hint="default" w:ascii="Calibri" w:hAnsi="Calibri" w:cs="Calibri"/>
          <w:b/>
          <w:color w:val="000000"/>
          <w:sz w:val="21"/>
          <w:szCs w:val="21"/>
        </w:rPr>
      </w:pPr>
    </w:p>
    <w:p w14:paraId="758E7969">
      <w:pPr>
        <w:spacing w:line="259" w:lineRule="auto"/>
        <w:rPr>
          <w:rFonts w:hint="default" w:ascii="Calibri" w:hAnsi="Calibri" w:cs="Calibri"/>
          <w:sz w:val="21"/>
          <w:szCs w:val="21"/>
        </w:rPr>
      </w:pPr>
    </w:p>
    <w:p w14:paraId="75D4A116">
      <w:pPr>
        <w:spacing w:line="259" w:lineRule="auto"/>
        <w:ind w:left="240"/>
        <w:rPr>
          <w:rFonts w:hint="default" w:ascii="Calibri" w:hAnsi="Calibri" w:cs="Calibri"/>
          <w:sz w:val="21"/>
          <w:szCs w:val="21"/>
        </w:rPr>
      </w:pPr>
    </w:p>
    <w:p w14:paraId="7934B137">
      <w:pPr>
        <w:spacing w:line="259" w:lineRule="auto"/>
        <w:rPr>
          <w:rFonts w:hint="default" w:ascii="Calibri" w:hAnsi="Calibri" w:cs="Calibri"/>
          <w:sz w:val="21"/>
          <w:szCs w:val="21"/>
        </w:rPr>
      </w:pPr>
    </w:p>
    <w:p w14:paraId="757F7E4B">
      <w:pPr>
        <w:spacing w:line="259" w:lineRule="auto"/>
        <w:ind w:left="552"/>
        <w:rPr>
          <w:rFonts w:hint="default" w:ascii="Calibri" w:hAnsi="Calibri" w:cs="Calibri"/>
          <w:sz w:val="21"/>
          <w:szCs w:val="21"/>
        </w:rPr>
      </w:pPr>
      <w:r>
        <w:rPr>
          <w:rFonts w:hint="default" w:ascii="Calibri" w:hAnsi="Calibri" w:cs="Calibri"/>
          <w:sz w:val="21"/>
          <w:szCs w:val="21"/>
        </w:rPr>
        <w:t xml:space="preserve">    </w:t>
      </w:r>
    </w:p>
    <w:p w14:paraId="7292D0EA">
      <w:pPr>
        <w:ind w:firstLine="720"/>
        <w:rPr>
          <w:rFonts w:hint="default" w:ascii="Calibri" w:hAnsi="Calibri" w:cs="Calibri"/>
          <w:sz w:val="21"/>
          <w:szCs w:val="21"/>
        </w:rPr>
      </w:pPr>
    </w:p>
    <w:p w14:paraId="017AB85B">
      <w:pPr>
        <w:ind w:firstLine="720"/>
        <w:rPr>
          <w:rFonts w:hint="default" w:ascii="Calibri" w:hAnsi="Calibri" w:cs="Calibri"/>
          <w:sz w:val="21"/>
          <w:szCs w:val="21"/>
        </w:rPr>
      </w:pPr>
    </w:p>
    <w:p w14:paraId="66028274">
      <w:pPr>
        <w:ind w:firstLine="720"/>
        <w:rPr>
          <w:rFonts w:hint="default" w:ascii="Calibri" w:hAnsi="Calibri" w:cs="Calibri"/>
          <w:sz w:val="21"/>
          <w:szCs w:val="21"/>
        </w:rPr>
      </w:pPr>
    </w:p>
    <w:p w14:paraId="6254EAAE">
      <w:pPr>
        <w:ind w:firstLine="720"/>
        <w:rPr>
          <w:rFonts w:hint="default" w:ascii="Calibri" w:hAnsi="Calibri" w:cs="Calibri"/>
          <w:sz w:val="21"/>
          <w:szCs w:val="21"/>
        </w:rPr>
      </w:pPr>
    </w:p>
    <w:p w14:paraId="3EC8299D">
      <w:pPr>
        <w:ind w:firstLine="720"/>
        <w:rPr>
          <w:rFonts w:hint="default" w:ascii="Calibri" w:hAnsi="Calibri" w:cs="Calibri"/>
          <w:sz w:val="21"/>
          <w:szCs w:val="21"/>
        </w:rPr>
      </w:pPr>
    </w:p>
    <w:p w14:paraId="05D8F6A3">
      <w:pPr>
        <w:ind w:firstLine="720"/>
        <w:rPr>
          <w:rFonts w:hint="default" w:ascii="Calibri" w:hAnsi="Calibri" w:cs="Calibri"/>
          <w:sz w:val="21"/>
          <w:szCs w:val="21"/>
        </w:rPr>
      </w:pPr>
    </w:p>
    <w:p w14:paraId="5159B5C0">
      <w:pPr>
        <w:rPr>
          <w:rFonts w:hint="default" w:ascii="Calibri" w:hAnsi="Calibri" w:cs="Calibri"/>
          <w:sz w:val="21"/>
          <w:szCs w:val="21"/>
        </w:rPr>
      </w:pPr>
    </w:p>
    <w:p w14:paraId="7094C8F5">
      <w:pPr>
        <w:rPr>
          <w:rFonts w:hint="default" w:ascii="Calibri" w:hAnsi="Calibri" w:cs="Calibri"/>
          <w:sz w:val="21"/>
          <w:szCs w:val="21"/>
        </w:rPr>
      </w:pPr>
    </w:p>
    <w:p w14:paraId="302C6BBB">
      <w:pPr>
        <w:rPr>
          <w:rFonts w:hint="default" w:ascii="Calibri" w:hAnsi="Calibri" w:cs="Calibri"/>
          <w:sz w:val="21"/>
          <w:szCs w:val="21"/>
        </w:rPr>
      </w:pPr>
    </w:p>
    <w:p w14:paraId="4D025003">
      <w:pPr>
        <w:rPr>
          <w:rFonts w:hint="default" w:ascii="Calibri" w:hAnsi="Calibri" w:cs="Calibri"/>
          <w:sz w:val="21"/>
          <w:szCs w:val="21"/>
        </w:rPr>
      </w:pPr>
    </w:p>
    <w:p w14:paraId="5110DA35">
      <w:pPr>
        <w:rPr>
          <w:rFonts w:hint="default" w:ascii="Calibri" w:hAnsi="Calibri" w:cs="Calibri"/>
          <w:sz w:val="21"/>
          <w:szCs w:val="21"/>
        </w:rPr>
      </w:pPr>
    </w:p>
    <w:p w14:paraId="6148A5F9">
      <w:pPr>
        <w:rPr>
          <w:rFonts w:hint="default" w:ascii="Calibri" w:hAnsi="Calibri" w:cs="Calibri"/>
          <w:sz w:val="21"/>
          <w:szCs w:val="21"/>
        </w:rPr>
      </w:pPr>
    </w:p>
    <w:p w14:paraId="5C836DAE">
      <w:pPr>
        <w:rPr>
          <w:rFonts w:hint="default" w:ascii="Calibri" w:hAnsi="Calibri" w:cs="Calibri"/>
          <w:sz w:val="21"/>
          <w:szCs w:val="21"/>
        </w:rPr>
      </w:pPr>
    </w:p>
    <w:p w14:paraId="32A4BACC">
      <w:pPr>
        <w:rPr>
          <w:rFonts w:hint="default" w:ascii="Calibri" w:hAnsi="Calibri" w:cs="Calibri"/>
          <w:b/>
          <w:bCs/>
          <w:i/>
          <w:iCs/>
          <w:sz w:val="56"/>
          <w:szCs w:val="56"/>
        </w:rPr>
      </w:pPr>
      <w:r>
        <w:rPr>
          <w:rFonts w:hint="default" w:ascii="Calibri" w:hAnsi="Calibri" w:cs="Calibri"/>
          <w:b/>
          <w:bCs/>
          <w:i/>
          <w:iCs/>
          <w:sz w:val="56"/>
          <w:szCs w:val="56"/>
        </w:rPr>
        <w:t>Post-Exposure Prophylaxis (PEP) SOP</w:t>
      </w:r>
    </w:p>
    <w:p w14:paraId="04D96A1D">
      <w:pPr>
        <w:rPr>
          <w:rFonts w:hint="default" w:ascii="Calibri" w:hAnsi="Calibri" w:cs="Calibri"/>
          <w:b/>
          <w:sz w:val="21"/>
          <w:szCs w:val="21"/>
        </w:rPr>
      </w:pPr>
      <w:r>
        <w:rPr>
          <w:rFonts w:hint="default" w:ascii="Calibri" w:hAnsi="Calibri" w:cs="Calibri"/>
          <w:b/>
          <w:sz w:val="21"/>
          <w:szCs w:val="21"/>
        </w:rPr>
        <w:t>Post-Exposure Prophylaxis (PEP) Protocol</w:t>
      </w:r>
    </w:p>
    <w:p w14:paraId="23C894E8">
      <w:pPr>
        <w:rPr>
          <w:rFonts w:hint="default" w:ascii="Calibri" w:hAnsi="Calibri" w:cs="Calibri"/>
          <w:sz w:val="21"/>
          <w:szCs w:val="21"/>
        </w:rPr>
      </w:pPr>
      <w:r>
        <w:rPr>
          <w:rFonts w:hint="default" w:ascii="Calibri" w:hAnsi="Calibri" w:cs="Calibri"/>
          <w:sz w:val="21"/>
          <w:szCs w:val="21"/>
        </w:rPr>
        <w:t>Post-Exposure Prophylaxis (PEP) is the short-term use of ARVs to prevent HIV infection in persons accidentally exposed to a potential risk of acquiring HIV infection. This applies usually to accidental exposure to HIV either in the course of legitimate work as could occur among health workers who are vulnerable to needle stick injuries or contact with infectious body fluids, or to sexual assault victims in cases where the HIV status of the perpetrator cannot be readily determined.</w:t>
      </w:r>
    </w:p>
    <w:p w14:paraId="61054EDD">
      <w:pPr>
        <w:ind w:firstLine="720"/>
        <w:rPr>
          <w:rFonts w:hint="default" w:ascii="Calibri" w:hAnsi="Calibri" w:cs="Calibri"/>
          <w:sz w:val="21"/>
          <w:szCs w:val="21"/>
        </w:rPr>
      </w:pPr>
      <w:r>
        <w:rPr>
          <w:rFonts w:hint="default" w:ascii="Calibri" w:hAnsi="Calibri" w:cs="Calibri"/>
          <w:sz w:val="21"/>
          <w:szCs w:val="21"/>
        </w:rPr>
        <w:t>This intervention is best initiated in all individuals with an exposure that has the potential for HIV transmission as soon as possible within 72 hours.</w:t>
      </w:r>
    </w:p>
    <w:p w14:paraId="23AF522C">
      <w:pPr>
        <w:ind w:firstLine="720"/>
        <w:rPr>
          <w:rFonts w:hint="default" w:ascii="Calibri" w:hAnsi="Calibri" w:cs="Calibri"/>
          <w:b/>
          <w:i/>
          <w:sz w:val="21"/>
          <w:szCs w:val="21"/>
        </w:rPr>
      </w:pPr>
    </w:p>
    <w:p w14:paraId="17F02C51">
      <w:pPr>
        <w:rPr>
          <w:rFonts w:hint="default" w:ascii="Calibri" w:hAnsi="Calibri" w:cs="Calibri"/>
          <w:b/>
          <w:i/>
          <w:sz w:val="21"/>
          <w:szCs w:val="21"/>
        </w:rPr>
      </w:pPr>
      <w:r>
        <w:rPr>
          <w:rFonts w:hint="default" w:ascii="Calibri" w:hAnsi="Calibri" w:cs="Calibri"/>
          <w:b/>
          <w:i/>
          <w:sz w:val="21"/>
          <w:szCs w:val="21"/>
        </w:rPr>
        <w:t>Post-Exposure Prophylaxis for Occupational HIV exposure</w:t>
      </w:r>
    </w:p>
    <w:p w14:paraId="73E0DA17">
      <w:pPr>
        <w:ind w:firstLine="720"/>
        <w:rPr>
          <w:rFonts w:hint="default" w:ascii="Calibri" w:hAnsi="Calibri" w:cs="Calibri"/>
          <w:sz w:val="21"/>
          <w:szCs w:val="21"/>
        </w:rPr>
      </w:pPr>
      <w:r>
        <w:rPr>
          <w:rFonts w:hint="default" w:ascii="Calibri" w:hAnsi="Calibri" w:cs="Calibri"/>
          <w:sz w:val="21"/>
          <w:szCs w:val="21"/>
        </w:rPr>
        <w:t>The following types of exposures may pose the risk of HIV transmission for health workers and should be considered for PEP:</w:t>
      </w:r>
    </w:p>
    <w:p w14:paraId="141BAD2D">
      <w:pPr>
        <w:numPr>
          <w:ilvl w:val="0"/>
          <w:numId w:val="153"/>
        </w:numPr>
        <w:rPr>
          <w:rFonts w:hint="default" w:ascii="Calibri" w:hAnsi="Calibri" w:cs="Calibri"/>
          <w:sz w:val="21"/>
          <w:szCs w:val="21"/>
        </w:rPr>
      </w:pPr>
      <w:r>
        <w:rPr>
          <w:rFonts w:hint="default" w:ascii="Calibri" w:hAnsi="Calibri" w:cs="Calibri"/>
          <w:sz w:val="21"/>
          <w:szCs w:val="21"/>
        </w:rPr>
        <w:t>Needlestick injury or injury with a sharp object that has been used on an HIV positive patient</w:t>
      </w:r>
    </w:p>
    <w:p w14:paraId="04CF64E7">
      <w:pPr>
        <w:numPr>
          <w:ilvl w:val="0"/>
          <w:numId w:val="153"/>
        </w:numPr>
        <w:rPr>
          <w:rFonts w:hint="default" w:ascii="Calibri" w:hAnsi="Calibri" w:cs="Calibri"/>
          <w:sz w:val="21"/>
          <w:szCs w:val="21"/>
        </w:rPr>
      </w:pPr>
      <w:r>
        <w:rPr>
          <w:rFonts w:hint="default" w:ascii="Calibri" w:hAnsi="Calibri" w:cs="Calibri"/>
          <w:sz w:val="21"/>
          <w:szCs w:val="21"/>
        </w:rPr>
        <w:t>Mucosal exposure of the mouth, eye, or nose by splashing infectious body fluids</w:t>
      </w:r>
    </w:p>
    <w:p w14:paraId="235EA552">
      <w:pPr>
        <w:numPr>
          <w:ilvl w:val="0"/>
          <w:numId w:val="153"/>
        </w:numPr>
        <w:rPr>
          <w:rFonts w:hint="default" w:ascii="Calibri" w:hAnsi="Calibri" w:cs="Calibri"/>
          <w:sz w:val="21"/>
          <w:szCs w:val="21"/>
        </w:rPr>
      </w:pPr>
      <w:r>
        <w:rPr>
          <w:rFonts w:hint="default" w:ascii="Calibri" w:hAnsi="Calibri" w:cs="Calibri"/>
          <w:sz w:val="21"/>
          <w:szCs w:val="21"/>
        </w:rPr>
        <w:t>Broken skin exposed to blood, blood-stained body fluids, or other infectious body fluids e.g., breast milk, genital secretions, cerebrospinal, amniotic, peritoneal, synovial, pericardial, and pleural fluids.</w:t>
      </w:r>
    </w:p>
    <w:p w14:paraId="00F9057F">
      <w:pPr>
        <w:ind w:firstLine="720"/>
        <w:rPr>
          <w:rFonts w:hint="default" w:ascii="Calibri" w:hAnsi="Calibri" w:cs="Calibri"/>
          <w:b/>
          <w:i/>
          <w:sz w:val="21"/>
          <w:szCs w:val="21"/>
        </w:rPr>
      </w:pPr>
      <w:r>
        <w:rPr>
          <w:rFonts w:hint="default" w:ascii="Calibri" w:hAnsi="Calibri" w:cs="Calibri"/>
          <w:b/>
          <w:i/>
          <w:sz w:val="21"/>
          <w:szCs w:val="21"/>
        </w:rPr>
        <w:t>Steps to take following a needle-stick injury or mucosal exposure:</w:t>
      </w:r>
    </w:p>
    <w:p w14:paraId="6C549048">
      <w:pPr>
        <w:numPr>
          <w:ilvl w:val="0"/>
          <w:numId w:val="154"/>
        </w:numPr>
        <w:rPr>
          <w:rFonts w:hint="default" w:ascii="Calibri" w:hAnsi="Calibri" w:cs="Calibri"/>
          <w:sz w:val="21"/>
          <w:szCs w:val="21"/>
        </w:rPr>
      </w:pPr>
      <w:r>
        <w:rPr>
          <w:rFonts w:hint="default" w:ascii="Calibri" w:hAnsi="Calibri" w:cs="Calibri"/>
          <w:sz w:val="21"/>
          <w:szCs w:val="21"/>
        </w:rPr>
        <w:t>Do not squeeze, suck, or rub the injury site.</w:t>
      </w:r>
    </w:p>
    <w:p w14:paraId="03300E60">
      <w:pPr>
        <w:numPr>
          <w:ilvl w:val="0"/>
          <w:numId w:val="154"/>
        </w:numPr>
        <w:rPr>
          <w:rFonts w:hint="default" w:ascii="Calibri" w:hAnsi="Calibri" w:cs="Calibri"/>
          <w:sz w:val="21"/>
          <w:szCs w:val="21"/>
        </w:rPr>
      </w:pPr>
      <w:r>
        <w:rPr>
          <w:rFonts w:hint="default" w:ascii="Calibri" w:hAnsi="Calibri" w:cs="Calibri"/>
          <w:sz w:val="21"/>
          <w:szCs w:val="21"/>
        </w:rPr>
        <w:t>Allow the blood or secretion to flow freely.</w:t>
      </w:r>
    </w:p>
    <w:p w14:paraId="65A42D66">
      <w:pPr>
        <w:numPr>
          <w:ilvl w:val="0"/>
          <w:numId w:val="154"/>
        </w:numPr>
        <w:rPr>
          <w:rFonts w:hint="default" w:ascii="Calibri" w:hAnsi="Calibri" w:cs="Calibri"/>
          <w:sz w:val="21"/>
          <w:szCs w:val="21"/>
        </w:rPr>
      </w:pPr>
      <w:r>
        <w:rPr>
          <w:rFonts w:hint="default" w:ascii="Calibri" w:hAnsi="Calibri" w:cs="Calibri"/>
          <w:sz w:val="21"/>
          <w:szCs w:val="21"/>
        </w:rPr>
        <w:t>Wash exposed areas well immediately with soap and running water or antiseptic solutions such as 2% polyhexidine or 70% glutaryladehyde.</w:t>
      </w:r>
    </w:p>
    <w:p w14:paraId="666E888F">
      <w:pPr>
        <w:numPr>
          <w:ilvl w:val="0"/>
          <w:numId w:val="154"/>
        </w:numPr>
        <w:rPr>
          <w:rFonts w:hint="default" w:ascii="Calibri" w:hAnsi="Calibri" w:cs="Calibri"/>
          <w:sz w:val="21"/>
          <w:szCs w:val="21"/>
        </w:rPr>
      </w:pPr>
      <w:r>
        <w:rPr>
          <w:rFonts w:hint="default" w:ascii="Calibri" w:hAnsi="Calibri" w:cs="Calibri"/>
          <w:sz w:val="21"/>
          <w:szCs w:val="21"/>
        </w:rPr>
        <w:t>After a splash to the eye or any other mucous surface, irrigate/rinse the exposed area immediately with running water or normal saline.</w:t>
      </w:r>
    </w:p>
    <w:p w14:paraId="3979B303">
      <w:pPr>
        <w:numPr>
          <w:ilvl w:val="0"/>
          <w:numId w:val="154"/>
        </w:numPr>
        <w:rPr>
          <w:rFonts w:hint="default" w:ascii="Calibri" w:hAnsi="Calibri" w:cs="Calibri"/>
          <w:sz w:val="21"/>
          <w:szCs w:val="21"/>
        </w:rPr>
      </w:pPr>
      <w:r>
        <w:rPr>
          <w:rFonts w:hint="default" w:ascii="Calibri" w:hAnsi="Calibri" w:cs="Calibri"/>
          <w:sz w:val="21"/>
          <w:szCs w:val="21"/>
        </w:rPr>
        <w:t>Report the exposure to a senior member of staff, supervisor, or the PEP officer.</w:t>
      </w:r>
    </w:p>
    <w:p w14:paraId="0CD5447F">
      <w:pPr>
        <w:numPr>
          <w:ilvl w:val="0"/>
          <w:numId w:val="154"/>
        </w:numPr>
        <w:rPr>
          <w:rFonts w:hint="default" w:ascii="Calibri" w:hAnsi="Calibri" w:cs="Calibri"/>
          <w:sz w:val="21"/>
          <w:szCs w:val="21"/>
        </w:rPr>
      </w:pPr>
      <w:r>
        <w:rPr>
          <w:rFonts w:hint="default" w:ascii="Calibri" w:hAnsi="Calibri" w:cs="Calibri"/>
          <w:sz w:val="21"/>
          <w:szCs w:val="21"/>
        </w:rPr>
        <w:t>If eligible, give ARV drugs recommended for PEP immediately, possibly within 1 hour and at the latest within 72 hours of the exposure (persons presenting after 72 hours of the exposure should also be considered for PEP).</w:t>
      </w:r>
    </w:p>
    <w:p w14:paraId="6CB17DC6">
      <w:pPr>
        <w:ind w:firstLine="720"/>
        <w:rPr>
          <w:rFonts w:hint="default" w:ascii="Calibri" w:hAnsi="Calibri" w:cs="Calibri"/>
          <w:sz w:val="21"/>
          <w:szCs w:val="21"/>
        </w:rPr>
      </w:pPr>
    </w:p>
    <w:p w14:paraId="2CA44261">
      <w:pPr>
        <w:pStyle w:val="3"/>
        <w:keepNext w:val="0"/>
        <w:keepLines w:val="0"/>
        <w:widowControl/>
        <w:suppressLineNumbers w:val="0"/>
      </w:pPr>
      <w:r>
        <w:rPr>
          <w:rStyle w:val="21"/>
        </w:rPr>
        <w:t>Determination of Risk and ARV Drugs for Post-Exposure Prophylaxis (PEP)</w:t>
      </w:r>
    </w:p>
    <w:p w14:paraId="181CFE9C">
      <w:pPr>
        <w:pStyle w:val="4"/>
        <w:keepNext w:val="0"/>
        <w:keepLines w:val="0"/>
        <w:widowControl/>
        <w:suppressLineNumbers w:val="0"/>
      </w:pPr>
      <w:r>
        <w:rPr>
          <w:rStyle w:val="21"/>
        </w:rPr>
        <w:t>1. HIV Exposure Risk Classification</w:t>
      </w:r>
    </w:p>
    <w:p w14:paraId="1049BB36">
      <w:pPr>
        <w:pStyle w:val="20"/>
        <w:keepNext w:val="0"/>
        <w:keepLines w:val="0"/>
        <w:widowControl/>
        <w:suppressLineNumbers w:val="0"/>
      </w:pPr>
      <w:r>
        <w:t xml:space="preserve">The exposure is classified as </w:t>
      </w:r>
      <w:r>
        <w:rPr>
          <w:rStyle w:val="21"/>
        </w:rPr>
        <w:t>Low Risk</w:t>
      </w:r>
      <w:r>
        <w:t xml:space="preserve"> or </w:t>
      </w:r>
      <w:r>
        <w:rPr>
          <w:rStyle w:val="21"/>
        </w:rPr>
        <w:t>High Risk</w:t>
      </w:r>
      <w:r>
        <w:t xml:space="preserve"> based on the type and severity of contact and the source patient’s viral load.</w:t>
      </w:r>
    </w:p>
    <w:p w14:paraId="4B263556">
      <w:pPr>
        <w:pStyle w:val="5"/>
        <w:keepNext w:val="0"/>
        <w:keepLines w:val="0"/>
        <w:widowControl/>
        <w:suppressLineNumbers w:val="0"/>
      </w:pPr>
      <w:r>
        <w:rPr>
          <w:rStyle w:val="21"/>
        </w:rPr>
        <w:t>Low Risk Exposure</w:t>
      </w:r>
    </w:p>
    <w:p w14:paraId="191EC9A4">
      <w:pPr>
        <w:pStyle w:val="20"/>
        <w:keepNext w:val="0"/>
        <w:keepLines w:val="0"/>
        <w:widowControl/>
        <w:suppressLineNumbers w:val="0"/>
      </w:pPr>
      <w:r>
        <w:t>Solid needle or superficial exposure on intact skin.</w:t>
      </w:r>
    </w:p>
    <w:p w14:paraId="663D7522">
      <w:pPr>
        <w:pStyle w:val="20"/>
        <w:keepNext w:val="0"/>
        <w:keepLines w:val="0"/>
        <w:widowControl/>
        <w:suppressLineNumbers w:val="0"/>
      </w:pPr>
      <w:r>
        <w:t>Small volume exposure (drops of blood) on mucous membrane or non-intact skin.</w:t>
      </w:r>
    </w:p>
    <w:p w14:paraId="428BDBA9">
      <w:pPr>
        <w:pStyle w:val="20"/>
        <w:keepNext w:val="0"/>
        <w:keepLines w:val="0"/>
        <w:widowControl/>
        <w:suppressLineNumbers w:val="0"/>
      </w:pPr>
      <w:r>
        <w:t>Source patient is asymptomatic or has viral load below 1000 copies/ml.</w:t>
      </w:r>
    </w:p>
    <w:p w14:paraId="382FEEBE">
      <w:pPr>
        <w:pStyle w:val="5"/>
        <w:keepNext w:val="0"/>
        <w:keepLines w:val="0"/>
        <w:widowControl/>
        <w:suppressLineNumbers w:val="0"/>
      </w:pPr>
      <w:r>
        <w:rPr>
          <w:rStyle w:val="21"/>
        </w:rPr>
        <w:t>High Risk Exposure</w:t>
      </w:r>
    </w:p>
    <w:p w14:paraId="38C51CB8">
      <w:pPr>
        <w:pStyle w:val="20"/>
        <w:keepNext w:val="0"/>
        <w:keepLines w:val="0"/>
        <w:widowControl/>
        <w:suppressLineNumbers w:val="0"/>
      </w:pPr>
      <w:r>
        <w:t>Large bore needle, deep injury, or visible blood on the device.</w:t>
      </w:r>
    </w:p>
    <w:p w14:paraId="2D9F918C">
      <w:pPr>
        <w:pStyle w:val="20"/>
        <w:keepNext w:val="0"/>
        <w:keepLines w:val="0"/>
        <w:widowControl/>
        <w:suppressLineNumbers w:val="0"/>
      </w:pPr>
      <w:r>
        <w:t>Needle used in a patient’s artery or vein.</w:t>
      </w:r>
    </w:p>
    <w:p w14:paraId="7CDD140B">
      <w:pPr>
        <w:pStyle w:val="20"/>
        <w:keepNext w:val="0"/>
        <w:keepLines w:val="0"/>
        <w:widowControl/>
        <w:suppressLineNumbers w:val="0"/>
      </w:pPr>
      <w:r>
        <w:t>Large volume exposure (major blood splash on mucous membrane or non-intact skin).</w:t>
      </w:r>
    </w:p>
    <w:p w14:paraId="25EED804">
      <w:pPr>
        <w:pStyle w:val="20"/>
        <w:keepNext w:val="0"/>
        <w:keepLines w:val="0"/>
        <w:widowControl/>
        <w:suppressLineNumbers w:val="0"/>
      </w:pPr>
      <w:r>
        <w:t>Source patient is symptomatic, in acute seroconversion, or has high viral load above 1000 copies/ml.</w:t>
      </w:r>
    </w:p>
    <w:p w14:paraId="502AB8B6">
      <w:pPr>
        <w:pStyle w:val="20"/>
        <w:keepNext w:val="0"/>
        <w:keepLines w:val="0"/>
        <w:widowControl/>
        <w:suppressLineNumbers w:val="0"/>
      </w:pPr>
      <w:r>
        <w:rPr>
          <w:rStyle w:val="16"/>
        </w:rPr>
        <w:t>(Adapted from National HIV Treatment Guidelines, 2021)</w:t>
      </w:r>
    </w:p>
    <w:p w14:paraId="38A3899B">
      <w:pPr>
        <w:keepNext w:val="0"/>
        <w:keepLines w:val="0"/>
        <w:widowControl/>
        <w:suppressLineNumbers w:val="0"/>
      </w:pPr>
      <w:r>
        <w:pict>
          <v:rect id="_x0000_i1222" o:spt="1" style="height:1.5pt;width:432pt;" fillcolor="#A0A0A0" filled="t" stroked="f" coordsize="21600,21600" o:hr="t" o:hrstd="t" o:hralign="center">
            <v:path/>
            <v:fill on="t" focussize="0,0"/>
            <v:stroke on="f"/>
            <v:imagedata o:title=""/>
            <o:lock v:ext="edit"/>
            <w10:wrap type="none"/>
            <w10:anchorlock/>
          </v:rect>
        </w:pict>
      </w:r>
    </w:p>
    <w:p w14:paraId="61CA1639">
      <w:pPr>
        <w:pStyle w:val="4"/>
        <w:keepNext w:val="0"/>
        <w:keepLines w:val="0"/>
        <w:widowControl/>
        <w:suppressLineNumbers w:val="0"/>
      </w:pPr>
      <w:r>
        <w:rPr>
          <w:rStyle w:val="21"/>
        </w:rPr>
        <w:t>2. Recommended Actions Following HIV Testing in PEP Scenarios</w:t>
      </w:r>
    </w:p>
    <w:p w14:paraId="5DAC4DA0">
      <w:pPr>
        <w:pStyle w:val="5"/>
        <w:keepNext w:val="0"/>
        <w:keepLines w:val="0"/>
        <w:widowControl/>
        <w:suppressLineNumbers w:val="0"/>
      </w:pPr>
      <w:r>
        <w:rPr>
          <w:rStyle w:val="21"/>
        </w:rPr>
        <w:t>Case A: Source Person is HIV Negative</w:t>
      </w:r>
    </w:p>
    <w:p w14:paraId="50267A3A">
      <w:pPr>
        <w:pStyle w:val="20"/>
        <w:keepNext w:val="0"/>
        <w:keepLines w:val="0"/>
        <w:widowControl/>
        <w:suppressLineNumbers w:val="0"/>
      </w:pPr>
      <w:r>
        <w:t>No PEP is necessary for the exposed health worker.</w:t>
      </w:r>
    </w:p>
    <w:p w14:paraId="4B72AFDA">
      <w:pPr>
        <w:pStyle w:val="20"/>
        <w:keepNext w:val="0"/>
        <w:keepLines w:val="0"/>
        <w:widowControl/>
        <w:suppressLineNumbers w:val="0"/>
      </w:pPr>
      <w:r>
        <w:t>Exception: If there is suspicion that the source is newly infected and in the window period, consider further assessment.</w:t>
      </w:r>
    </w:p>
    <w:p w14:paraId="3EE350AB">
      <w:pPr>
        <w:pStyle w:val="5"/>
        <w:keepNext w:val="0"/>
        <w:keepLines w:val="0"/>
        <w:widowControl/>
        <w:suppressLineNumbers w:val="0"/>
      </w:pPr>
      <w:r>
        <w:rPr>
          <w:rStyle w:val="21"/>
        </w:rPr>
        <w:t>Case B: Exposed Health Worker is HIV Positive</w:t>
      </w:r>
    </w:p>
    <w:p w14:paraId="144ECBDB">
      <w:pPr>
        <w:pStyle w:val="20"/>
        <w:keepNext w:val="0"/>
        <w:keepLines w:val="0"/>
        <w:widowControl/>
        <w:suppressLineNumbers w:val="0"/>
      </w:pPr>
      <w:r>
        <w:t>No PEP is necessary.</w:t>
      </w:r>
    </w:p>
    <w:p w14:paraId="3FB4B03C">
      <w:pPr>
        <w:pStyle w:val="20"/>
        <w:keepNext w:val="0"/>
        <w:keepLines w:val="0"/>
        <w:widowControl/>
        <w:suppressLineNumbers w:val="0"/>
      </w:pPr>
      <w:r>
        <w:t>Refer the health worker for counselling and initiation on ART or long-term HIV management.</w:t>
      </w:r>
    </w:p>
    <w:p w14:paraId="3F44260E">
      <w:pPr>
        <w:pStyle w:val="5"/>
        <w:keepNext w:val="0"/>
        <w:keepLines w:val="0"/>
        <w:widowControl/>
        <w:suppressLineNumbers w:val="0"/>
      </w:pPr>
      <w:r>
        <w:rPr>
          <w:rStyle w:val="21"/>
        </w:rPr>
        <w:t>Case C: Health Worker is HIV Negative and Source Patient is HIV Positive</w:t>
      </w:r>
    </w:p>
    <w:p w14:paraId="19E291C5">
      <w:pPr>
        <w:pStyle w:val="20"/>
        <w:keepNext w:val="0"/>
        <w:keepLines w:val="0"/>
        <w:widowControl/>
        <w:suppressLineNumbers w:val="0"/>
      </w:pPr>
      <w:r>
        <w:t>Administer ARV drugs for 4 weeks.</w:t>
      </w:r>
    </w:p>
    <w:p w14:paraId="72951520">
      <w:pPr>
        <w:pStyle w:val="20"/>
        <w:keepNext w:val="0"/>
        <w:keepLines w:val="0"/>
        <w:widowControl/>
        <w:suppressLineNumbers w:val="0"/>
      </w:pPr>
      <w:r>
        <w:t>Repeat the health worker’s HIV test at 3 months and 6 months after the initial test.</w:t>
      </w:r>
    </w:p>
    <w:p w14:paraId="1956F4A4">
      <w:pPr>
        <w:pStyle w:val="20"/>
        <w:keepNext w:val="0"/>
        <w:keepLines w:val="0"/>
        <w:widowControl/>
        <w:suppressLineNumbers w:val="0"/>
      </w:pPr>
      <w:r>
        <w:t>If the health worker seroconverts, provide appropriate care and counselling.</w:t>
      </w:r>
    </w:p>
    <w:p w14:paraId="6827B373">
      <w:pPr>
        <w:pStyle w:val="5"/>
        <w:keepNext w:val="0"/>
        <w:keepLines w:val="0"/>
        <w:widowControl/>
        <w:suppressLineNumbers w:val="0"/>
      </w:pPr>
      <w:r>
        <w:rPr>
          <w:rStyle w:val="21"/>
        </w:rPr>
        <w:t>Case D: HIV Status of Source Patient is Unknown</w:t>
      </w:r>
    </w:p>
    <w:p w14:paraId="19D26739">
      <w:pPr>
        <w:pStyle w:val="20"/>
        <w:keepNext w:val="0"/>
        <w:keepLines w:val="0"/>
        <w:widowControl/>
        <w:suppressLineNumbers w:val="0"/>
      </w:pPr>
      <w:r>
        <w:t>Assume the source patient is HIV positive.</w:t>
      </w:r>
    </w:p>
    <w:p w14:paraId="31048505">
      <w:pPr>
        <w:pStyle w:val="20"/>
        <w:keepNext w:val="0"/>
        <w:keepLines w:val="0"/>
        <w:widowControl/>
        <w:suppressLineNumbers w:val="0"/>
      </w:pPr>
      <w:r>
        <w:t>Proceed according to the same guidelines as for a known HIV-positive source.</w:t>
      </w:r>
    </w:p>
    <w:p w14:paraId="5A097AF4">
      <w:pPr>
        <w:pStyle w:val="20"/>
        <w:keepNext w:val="0"/>
        <w:keepLines w:val="0"/>
        <w:widowControl/>
        <w:suppressLineNumbers w:val="0"/>
      </w:pPr>
      <w:r>
        <w:rPr>
          <w:rStyle w:val="16"/>
        </w:rPr>
        <w:t>(Adapted from National HIV Treatment Guidelines, 2021)</w:t>
      </w:r>
    </w:p>
    <w:p w14:paraId="7FE3E7BF">
      <w:pPr>
        <w:keepNext w:val="0"/>
        <w:keepLines w:val="0"/>
        <w:widowControl/>
        <w:suppressLineNumbers w:val="0"/>
      </w:pPr>
      <w:r>
        <w:pict>
          <v:rect id="_x0000_i1223" o:spt="1" style="height:1.5pt;width:432pt;" fillcolor="#A0A0A0" filled="t" stroked="f" coordsize="21600,21600" o:hr="t" o:hrstd="t" o:hralign="center">
            <v:path/>
            <v:fill on="t" focussize="0,0"/>
            <v:stroke on="f"/>
            <v:imagedata o:title=""/>
            <o:lock v:ext="edit"/>
            <w10:wrap type="none"/>
            <w10:anchorlock/>
          </v:rect>
        </w:pict>
      </w:r>
    </w:p>
    <w:p w14:paraId="479B0A83">
      <w:pPr>
        <w:pStyle w:val="4"/>
        <w:keepNext w:val="0"/>
        <w:keepLines w:val="0"/>
        <w:widowControl/>
        <w:suppressLineNumbers w:val="0"/>
      </w:pPr>
      <w:r>
        <w:rPr>
          <w:rStyle w:val="21"/>
        </w:rPr>
        <w:t>3. Recommended ARV Drug Combinations for PEP</w:t>
      </w:r>
    </w:p>
    <w:p w14:paraId="6FAF793F">
      <w:pPr>
        <w:pStyle w:val="5"/>
        <w:keepNext w:val="0"/>
        <w:keepLines w:val="0"/>
        <w:widowControl/>
        <w:suppressLineNumbers w:val="0"/>
      </w:pPr>
      <w:r>
        <w:rPr>
          <w:rStyle w:val="21"/>
        </w:rPr>
        <w:t>General Principle</w:t>
      </w:r>
    </w:p>
    <w:p w14:paraId="6E6F74FA">
      <w:pPr>
        <w:pStyle w:val="20"/>
        <w:keepNext w:val="0"/>
        <w:keepLines w:val="0"/>
        <w:widowControl/>
        <w:suppressLineNumbers w:val="0"/>
      </w:pPr>
      <w:r>
        <w:t xml:space="preserve">A </w:t>
      </w:r>
      <w:r>
        <w:rPr>
          <w:rStyle w:val="21"/>
        </w:rPr>
        <w:t>three-drug ARV regimen</w:t>
      </w:r>
      <w:r>
        <w:t xml:space="preserve"> is recommended for all PEP cases.</w:t>
      </w:r>
    </w:p>
    <w:p w14:paraId="4E4EDD4F">
      <w:pPr>
        <w:pStyle w:val="20"/>
        <w:keepNext w:val="0"/>
        <w:keepLines w:val="0"/>
        <w:widowControl/>
        <w:suppressLineNumbers w:val="0"/>
      </w:pPr>
      <w:r>
        <w:t xml:space="preserve">The preferred backbone regimen for adults and adolescents is </w:t>
      </w:r>
      <w:r>
        <w:rPr>
          <w:rStyle w:val="21"/>
        </w:rPr>
        <w:t>TDF + 3TC (or FTC)</w:t>
      </w:r>
      <w:r>
        <w:t>.</w:t>
      </w:r>
    </w:p>
    <w:p w14:paraId="7BD40566">
      <w:pPr>
        <w:pStyle w:val="20"/>
        <w:keepNext w:val="0"/>
        <w:keepLines w:val="0"/>
        <w:widowControl/>
        <w:suppressLineNumbers w:val="0"/>
      </w:pPr>
      <w:r>
        <w:t xml:space="preserve">The preferred third drug is </w:t>
      </w:r>
      <w:r>
        <w:rPr>
          <w:rStyle w:val="21"/>
        </w:rPr>
        <w:t>DTG</w:t>
      </w:r>
      <w:r>
        <w:t xml:space="preserve"> or </w:t>
      </w:r>
      <w:r>
        <w:rPr>
          <w:rStyle w:val="21"/>
        </w:rPr>
        <w:t>EFV</w:t>
      </w:r>
      <w:r>
        <w:t>.</w:t>
      </w:r>
    </w:p>
    <w:p w14:paraId="19427203">
      <w:pPr>
        <w:pStyle w:val="5"/>
        <w:keepNext w:val="0"/>
        <w:keepLines w:val="0"/>
        <w:widowControl/>
        <w:suppressLineNumbers w:val="0"/>
      </w:pPr>
      <w:r>
        <w:rPr>
          <w:rStyle w:val="21"/>
        </w:rPr>
        <w:t>Alternative Regimens (Protease Inhibitor-Based)</w:t>
      </w:r>
    </w:p>
    <w:p w14:paraId="47DD261D">
      <w:pPr>
        <w:pStyle w:val="20"/>
        <w:keepNext w:val="0"/>
        <w:keepLines w:val="0"/>
        <w:widowControl/>
        <w:suppressLineNumbers w:val="0"/>
      </w:pPr>
      <w:r>
        <w:t xml:space="preserve">Use </w:t>
      </w:r>
      <w:r>
        <w:rPr>
          <w:rStyle w:val="21"/>
        </w:rPr>
        <w:t>LPV/r</w:t>
      </w:r>
      <w:r>
        <w:t xml:space="preserve">, </w:t>
      </w:r>
      <w:r>
        <w:rPr>
          <w:rStyle w:val="21"/>
        </w:rPr>
        <w:t>RAL</w:t>
      </w:r>
      <w:r>
        <w:t xml:space="preserve">, or </w:t>
      </w:r>
      <w:r>
        <w:rPr>
          <w:rStyle w:val="21"/>
        </w:rPr>
        <w:t>DRV/r</w:t>
      </w:r>
      <w:r>
        <w:t xml:space="preserve"> in any of the following cases:</w:t>
      </w:r>
    </w:p>
    <w:p w14:paraId="6835B782">
      <w:pPr>
        <w:pStyle w:val="20"/>
        <w:keepNext w:val="0"/>
        <w:keepLines w:val="0"/>
        <w:widowControl/>
        <w:suppressLineNumbers w:val="0"/>
      </w:pPr>
      <w:r>
        <w:t>The source person is known to be on a second-line regimen or has failed a first-line regimen — use a second-line ARV regimen as PEP.</w:t>
      </w:r>
    </w:p>
    <w:p w14:paraId="76BCE745">
      <w:pPr>
        <w:pStyle w:val="20"/>
        <w:keepNext w:val="0"/>
        <w:keepLines w:val="0"/>
        <w:widowControl/>
        <w:suppressLineNumbers w:val="0"/>
      </w:pPr>
      <w:r>
        <w:t>The source person is on a second-line regimen but has detectable viral load (40–999 copies/ml) — use a third-line regimen as PEP.</w:t>
      </w:r>
    </w:p>
    <w:p w14:paraId="580F9D4B">
      <w:pPr>
        <w:pStyle w:val="5"/>
        <w:keepNext w:val="0"/>
        <w:keepLines w:val="0"/>
        <w:widowControl/>
        <w:suppressLineNumbers w:val="0"/>
      </w:pPr>
      <w:r>
        <w:rPr>
          <w:rStyle w:val="21"/>
        </w:rPr>
        <w:t>Paediatric PEP Regimens</w:t>
      </w:r>
    </w:p>
    <w:p w14:paraId="1120A2C0">
      <w:pPr>
        <w:pStyle w:val="20"/>
        <w:keepNext w:val="0"/>
        <w:keepLines w:val="0"/>
        <w:widowControl/>
        <w:suppressLineNumbers w:val="0"/>
      </w:pPr>
      <w:r>
        <w:rPr>
          <w:rStyle w:val="21"/>
        </w:rPr>
        <w:t>For children above 30 kg:</w:t>
      </w:r>
      <w:r>
        <w:t xml:space="preserve"> Use </w:t>
      </w:r>
      <w:r>
        <w:rPr>
          <w:rStyle w:val="21"/>
        </w:rPr>
        <w:t>TDF/3TC/DTG</w:t>
      </w:r>
      <w:r>
        <w:t xml:space="preserve"> or </w:t>
      </w:r>
      <w:r>
        <w:rPr>
          <w:rStyle w:val="21"/>
        </w:rPr>
        <w:t>TDF/3TC/EFV</w:t>
      </w:r>
      <w:r>
        <w:t>.</w:t>
      </w:r>
    </w:p>
    <w:p w14:paraId="178BC396">
      <w:pPr>
        <w:pStyle w:val="20"/>
        <w:keepNext w:val="0"/>
        <w:keepLines w:val="0"/>
        <w:widowControl/>
        <w:suppressLineNumbers w:val="0"/>
      </w:pPr>
      <w:r>
        <w:rPr>
          <w:rStyle w:val="21"/>
        </w:rPr>
        <w:t>For children below 10 years or under 30 kg:</w:t>
      </w:r>
    </w:p>
    <w:p w14:paraId="0E758244">
      <w:pPr>
        <w:pStyle w:val="20"/>
        <w:keepNext w:val="0"/>
        <w:keepLines w:val="0"/>
        <w:widowControl/>
        <w:suppressLineNumbers w:val="0"/>
      </w:pPr>
      <w:r>
        <w:t xml:space="preserve">Preferred backbone: </w:t>
      </w:r>
      <w:r>
        <w:rPr>
          <w:rStyle w:val="21"/>
        </w:rPr>
        <w:t>AZT/3TC</w:t>
      </w:r>
      <w:r>
        <w:t>.</w:t>
      </w:r>
    </w:p>
    <w:p w14:paraId="73A4678C">
      <w:pPr>
        <w:keepNext w:val="0"/>
        <w:keepLines w:val="0"/>
        <w:widowControl/>
        <w:numPr>
          <w:ilvl w:val="1"/>
          <w:numId w:val="155"/>
        </w:numPr>
        <w:suppressLineNumbers w:val="0"/>
        <w:spacing w:before="0" w:beforeAutospacing="1" w:after="0" w:afterAutospacing="1"/>
        <w:ind w:left="2882" w:hanging="360"/>
      </w:pPr>
    </w:p>
    <w:p w14:paraId="3169F9BB">
      <w:pPr>
        <w:pStyle w:val="20"/>
        <w:keepNext w:val="0"/>
        <w:keepLines w:val="0"/>
        <w:widowControl/>
        <w:suppressLineNumbers w:val="0"/>
      </w:pPr>
      <w:r>
        <w:t xml:space="preserve">Alternative backbones: </w:t>
      </w:r>
      <w:r>
        <w:rPr>
          <w:rStyle w:val="21"/>
        </w:rPr>
        <w:t>ABC/3TC</w:t>
      </w:r>
      <w:r>
        <w:t xml:space="preserve"> or </w:t>
      </w:r>
      <w:r>
        <w:rPr>
          <w:rStyle w:val="21"/>
        </w:rPr>
        <w:t>TDF/3TC</w:t>
      </w:r>
      <w:r>
        <w:t>.</w:t>
      </w:r>
    </w:p>
    <w:p w14:paraId="7DD63362">
      <w:pPr>
        <w:pStyle w:val="20"/>
        <w:keepNext w:val="0"/>
        <w:keepLines w:val="0"/>
        <w:widowControl/>
        <w:suppressLineNumbers w:val="0"/>
      </w:pPr>
      <w:r>
        <w:t xml:space="preserve">Preferred third drug: </w:t>
      </w:r>
      <w:r>
        <w:rPr>
          <w:rStyle w:val="21"/>
        </w:rPr>
        <w:t>DTG</w:t>
      </w:r>
      <w:r>
        <w:t>.</w:t>
      </w:r>
    </w:p>
    <w:p w14:paraId="7C52CD47">
      <w:pPr>
        <w:pStyle w:val="20"/>
        <w:keepNext w:val="0"/>
        <w:keepLines w:val="0"/>
        <w:widowControl/>
        <w:suppressLineNumbers w:val="0"/>
        <w:rPr>
          <w:rFonts w:hint="default" w:ascii="Calibri" w:hAnsi="Calibri" w:cs="Calibri"/>
          <w:b/>
          <w:i/>
          <w:sz w:val="21"/>
          <w:szCs w:val="21"/>
        </w:rPr>
      </w:pPr>
      <w:r>
        <w:t xml:space="preserve">Alternative third drugs: </w:t>
      </w:r>
      <w:r>
        <w:rPr>
          <w:rStyle w:val="21"/>
        </w:rPr>
        <w:t>LPV/r</w:t>
      </w:r>
      <w:r>
        <w:t xml:space="preserve">, </w:t>
      </w:r>
      <w:r>
        <w:rPr>
          <w:rStyle w:val="21"/>
        </w:rPr>
        <w:t>ATV/r</w:t>
      </w:r>
      <w:r>
        <w:t xml:space="preserve">, </w:t>
      </w:r>
      <w:r>
        <w:rPr>
          <w:rStyle w:val="21"/>
        </w:rPr>
        <w:t>RAL</w:t>
      </w:r>
      <w:r>
        <w:t xml:space="preserve">, or </w:t>
      </w:r>
      <w:r>
        <w:rPr>
          <w:rStyle w:val="21"/>
        </w:rPr>
        <w:t>DRV/r</w:t>
      </w:r>
      <w:r>
        <w:t>.</w:t>
      </w:r>
    </w:p>
    <w:p w14:paraId="36DA2696">
      <w:pPr>
        <w:rPr>
          <w:rFonts w:hint="default" w:ascii="Calibri" w:hAnsi="Calibri" w:cs="Calibri"/>
          <w:b/>
          <w:i/>
          <w:sz w:val="21"/>
          <w:szCs w:val="21"/>
        </w:rPr>
      </w:pPr>
    </w:p>
    <w:p w14:paraId="777FB90C">
      <w:pPr>
        <w:rPr>
          <w:rFonts w:hint="default" w:ascii="Calibri" w:hAnsi="Calibri" w:cs="Calibri"/>
          <w:b/>
          <w:i/>
          <w:sz w:val="21"/>
          <w:szCs w:val="21"/>
        </w:rPr>
      </w:pPr>
      <w:r>
        <w:rPr>
          <w:rFonts w:hint="default" w:ascii="Calibri" w:hAnsi="Calibri" w:cs="Calibri"/>
          <w:b/>
          <w:i/>
          <w:sz w:val="21"/>
          <w:szCs w:val="21"/>
        </w:rPr>
        <w:t>Precautions to note while providing ARV drugs for HIV PEP</w:t>
      </w:r>
    </w:p>
    <w:p w14:paraId="79EAFD10">
      <w:pPr>
        <w:numPr>
          <w:ilvl w:val="0"/>
          <w:numId w:val="156"/>
        </w:numPr>
        <w:rPr>
          <w:rFonts w:hint="default" w:ascii="Calibri" w:hAnsi="Calibri" w:cs="Calibri"/>
          <w:sz w:val="21"/>
          <w:szCs w:val="21"/>
        </w:rPr>
      </w:pPr>
      <w:r>
        <w:rPr>
          <w:rFonts w:hint="default" w:ascii="Calibri" w:hAnsi="Calibri" w:cs="Calibri"/>
          <w:sz w:val="21"/>
          <w:szCs w:val="21"/>
        </w:rPr>
        <w:t>Nevirapine should never be used for PEP as the risk of fatal hepatotoxicity outweighs the risk of HIV infection.</w:t>
      </w:r>
    </w:p>
    <w:p w14:paraId="46FB4AD2">
      <w:pPr>
        <w:numPr>
          <w:ilvl w:val="0"/>
          <w:numId w:val="156"/>
        </w:numPr>
        <w:rPr>
          <w:rFonts w:hint="default" w:ascii="Calibri" w:hAnsi="Calibri" w:cs="Calibri"/>
          <w:sz w:val="21"/>
          <w:szCs w:val="21"/>
        </w:rPr>
      </w:pPr>
      <w:r>
        <w:rPr>
          <w:rFonts w:hint="default" w:ascii="Calibri" w:hAnsi="Calibri" w:cs="Calibri"/>
          <w:sz w:val="21"/>
          <w:szCs w:val="21"/>
        </w:rPr>
        <w:t>Where DTG and EFV are contraindicated, either of the 2drug combinations may be combined with LPV/r, RAL, or DRV/r.</w:t>
      </w:r>
    </w:p>
    <w:p w14:paraId="31722571">
      <w:pPr>
        <w:numPr>
          <w:ilvl w:val="0"/>
          <w:numId w:val="156"/>
        </w:numPr>
        <w:rPr>
          <w:rFonts w:hint="default" w:ascii="Calibri" w:hAnsi="Calibri" w:cs="Calibri"/>
          <w:sz w:val="21"/>
          <w:szCs w:val="21"/>
        </w:rPr>
      </w:pPr>
      <w:r>
        <w:rPr>
          <w:rFonts w:hint="default" w:ascii="Calibri" w:hAnsi="Calibri" w:cs="Calibri"/>
          <w:sz w:val="21"/>
          <w:szCs w:val="21"/>
        </w:rPr>
        <w:t>Nevirapine should not be used in children above the age of 2 years.</w:t>
      </w:r>
    </w:p>
    <w:p w14:paraId="03134103">
      <w:pPr>
        <w:numPr>
          <w:ilvl w:val="0"/>
          <w:numId w:val="156"/>
        </w:numPr>
        <w:rPr>
          <w:rFonts w:hint="default" w:ascii="Calibri" w:hAnsi="Calibri" w:cs="Calibri"/>
          <w:sz w:val="21"/>
          <w:szCs w:val="21"/>
        </w:rPr>
      </w:pPr>
      <w:r>
        <w:rPr>
          <w:rFonts w:hint="default" w:ascii="Calibri" w:hAnsi="Calibri" w:cs="Calibri"/>
          <w:sz w:val="21"/>
          <w:szCs w:val="21"/>
        </w:rPr>
        <w:t>The chosen regimen should be continued for 28 days or until the result of the HIV test for the source patient is known to be negative.</w:t>
      </w:r>
    </w:p>
    <w:p w14:paraId="14B1C538">
      <w:pPr>
        <w:numPr>
          <w:ilvl w:val="0"/>
          <w:numId w:val="156"/>
        </w:numPr>
        <w:rPr>
          <w:rFonts w:hint="default" w:ascii="Calibri" w:hAnsi="Calibri" w:cs="Calibri"/>
          <w:sz w:val="21"/>
          <w:szCs w:val="21"/>
        </w:rPr>
      </w:pPr>
      <w:r>
        <w:rPr>
          <w:rFonts w:hint="default" w:ascii="Calibri" w:hAnsi="Calibri" w:cs="Calibri"/>
          <w:sz w:val="21"/>
          <w:szCs w:val="21"/>
        </w:rPr>
        <w:t>Enhanced Adherence Counselling and support (psychosocial, mental, etc.) should be provided for PEP users.</w:t>
      </w:r>
    </w:p>
    <w:p w14:paraId="02E7A082">
      <w:pPr>
        <w:numPr>
          <w:ilvl w:val="0"/>
          <w:numId w:val="156"/>
        </w:numPr>
        <w:rPr>
          <w:rFonts w:hint="default" w:ascii="Calibri" w:hAnsi="Calibri" w:cs="Calibri"/>
          <w:sz w:val="21"/>
          <w:szCs w:val="21"/>
        </w:rPr>
      </w:pPr>
      <w:r>
        <w:rPr>
          <w:rFonts w:hint="default" w:ascii="Calibri" w:hAnsi="Calibri" w:cs="Calibri"/>
          <w:sz w:val="21"/>
          <w:szCs w:val="21"/>
        </w:rPr>
        <w:t>If the preferred regimen is not available, it is better to administer an alternative regimen than to wait.</w:t>
      </w:r>
    </w:p>
    <w:p w14:paraId="54F62921">
      <w:pPr>
        <w:ind w:firstLine="720"/>
        <w:rPr>
          <w:rFonts w:hint="default" w:ascii="Calibri" w:hAnsi="Calibri" w:cs="Calibri"/>
          <w:b/>
          <w:i/>
          <w:sz w:val="21"/>
          <w:szCs w:val="21"/>
        </w:rPr>
      </w:pPr>
    </w:p>
    <w:p w14:paraId="6B1B7588">
      <w:pPr>
        <w:pStyle w:val="20"/>
        <w:keepNext w:val="0"/>
        <w:keepLines w:val="0"/>
        <w:widowControl/>
        <w:suppressLineNumbers w:val="0"/>
      </w:pPr>
      <w:r>
        <w:t>Recommended Schedule of Investigations Following HIV Exposure</w:t>
      </w:r>
    </w:p>
    <w:p w14:paraId="6407C265">
      <w:pPr>
        <w:pStyle w:val="20"/>
        <w:keepNext w:val="0"/>
        <w:keepLines w:val="0"/>
        <w:widowControl/>
        <w:suppressLineNumbers w:val="0"/>
      </w:pPr>
      <w:r>
        <w:rPr>
          <w:rStyle w:val="21"/>
        </w:rPr>
        <w:t>Baseline (Immediately after exposure):</w:t>
      </w:r>
    </w:p>
    <w:p w14:paraId="172E9ECA">
      <w:pPr>
        <w:pStyle w:val="20"/>
        <w:keepNext w:val="0"/>
        <w:keepLines w:val="0"/>
        <w:widowControl/>
        <w:suppressLineNumbers w:val="0"/>
      </w:pPr>
      <w:r>
        <w:t>HIV screening</w:t>
      </w:r>
    </w:p>
    <w:p w14:paraId="1251E637">
      <w:pPr>
        <w:pStyle w:val="20"/>
        <w:keepNext w:val="0"/>
        <w:keepLines w:val="0"/>
        <w:widowControl/>
        <w:suppressLineNumbers w:val="0"/>
      </w:pPr>
      <w:r>
        <w:t>Hepatitis B virus (HBV) screening</w:t>
      </w:r>
    </w:p>
    <w:p w14:paraId="1C140332">
      <w:pPr>
        <w:pStyle w:val="20"/>
        <w:keepNext w:val="0"/>
        <w:keepLines w:val="0"/>
        <w:widowControl/>
        <w:suppressLineNumbers w:val="0"/>
      </w:pPr>
      <w:r>
        <w:t>Hepatitis C virus (HCV) screening</w:t>
      </w:r>
    </w:p>
    <w:p w14:paraId="399D14E5">
      <w:pPr>
        <w:pStyle w:val="20"/>
        <w:keepNext w:val="0"/>
        <w:keepLines w:val="0"/>
        <w:widowControl/>
        <w:suppressLineNumbers w:val="0"/>
      </w:pPr>
      <w:r>
        <w:t>Full Blood Count (FBC)</w:t>
      </w:r>
    </w:p>
    <w:p w14:paraId="3C93298A">
      <w:pPr>
        <w:pStyle w:val="20"/>
        <w:keepNext w:val="0"/>
        <w:keepLines w:val="0"/>
        <w:widowControl/>
        <w:suppressLineNumbers w:val="0"/>
      </w:pPr>
      <w:r>
        <w:t>Liver Function Test (LFT)</w:t>
      </w:r>
    </w:p>
    <w:p w14:paraId="76565327">
      <w:pPr>
        <w:pStyle w:val="20"/>
        <w:keepNext w:val="0"/>
        <w:keepLines w:val="0"/>
        <w:widowControl/>
        <w:suppressLineNumbers w:val="0"/>
      </w:pPr>
      <w:r>
        <w:t>Renal Function Test</w:t>
      </w:r>
    </w:p>
    <w:p w14:paraId="36A225C4">
      <w:pPr>
        <w:pStyle w:val="20"/>
        <w:keepNext w:val="0"/>
        <w:keepLines w:val="0"/>
        <w:widowControl/>
        <w:suppressLineNumbers w:val="0"/>
      </w:pPr>
      <w:r>
        <w:rPr>
          <w:rStyle w:val="21"/>
        </w:rPr>
        <w:t>After 2 weeks:</w:t>
      </w:r>
    </w:p>
    <w:p w14:paraId="6C716628">
      <w:pPr>
        <w:pStyle w:val="20"/>
        <w:keepNext w:val="0"/>
        <w:keepLines w:val="0"/>
        <w:widowControl/>
        <w:suppressLineNumbers w:val="0"/>
      </w:pPr>
      <w:r>
        <w:t>Full Blood Count (FBC)</w:t>
      </w:r>
    </w:p>
    <w:p w14:paraId="0DD23BAF">
      <w:pPr>
        <w:pStyle w:val="20"/>
        <w:keepNext w:val="0"/>
        <w:keepLines w:val="0"/>
        <w:widowControl/>
        <w:suppressLineNumbers w:val="0"/>
      </w:pPr>
      <w:r>
        <w:t>Liver Function Test (LFT)</w:t>
      </w:r>
    </w:p>
    <w:p w14:paraId="4A825FBE">
      <w:pPr>
        <w:pStyle w:val="20"/>
        <w:keepNext w:val="0"/>
        <w:keepLines w:val="0"/>
        <w:widowControl/>
        <w:suppressLineNumbers w:val="0"/>
      </w:pPr>
      <w:r>
        <w:t>Renal Function Test</w:t>
      </w:r>
    </w:p>
    <w:p w14:paraId="4169E9F8">
      <w:pPr>
        <w:pStyle w:val="20"/>
        <w:keepNext w:val="0"/>
        <w:keepLines w:val="0"/>
        <w:widowControl/>
        <w:suppressLineNumbers w:val="0"/>
      </w:pPr>
      <w:r>
        <w:rPr>
          <w:rStyle w:val="21"/>
        </w:rPr>
        <w:t>After 6 weeks:</w:t>
      </w:r>
    </w:p>
    <w:p w14:paraId="1D3E3564">
      <w:pPr>
        <w:pStyle w:val="20"/>
        <w:keepNext w:val="0"/>
        <w:keepLines w:val="0"/>
        <w:widowControl/>
        <w:suppressLineNumbers w:val="0"/>
      </w:pPr>
      <w:r>
        <w:t>HIV testing</w:t>
      </w:r>
    </w:p>
    <w:p w14:paraId="760B749E">
      <w:pPr>
        <w:pStyle w:val="20"/>
        <w:keepNext w:val="0"/>
        <w:keepLines w:val="0"/>
        <w:widowControl/>
        <w:suppressLineNumbers w:val="0"/>
      </w:pPr>
      <w:r>
        <w:rPr>
          <w:rStyle w:val="21"/>
        </w:rPr>
        <w:t>After 3 months:</w:t>
      </w:r>
    </w:p>
    <w:p w14:paraId="6046C03B">
      <w:pPr>
        <w:pStyle w:val="20"/>
        <w:keepNext w:val="0"/>
        <w:keepLines w:val="0"/>
        <w:widowControl/>
        <w:suppressLineNumbers w:val="0"/>
      </w:pPr>
      <w:r>
        <w:t>HIV testing</w:t>
      </w:r>
    </w:p>
    <w:p w14:paraId="5733C96B">
      <w:pPr>
        <w:pStyle w:val="20"/>
        <w:keepNext w:val="0"/>
        <w:keepLines w:val="0"/>
        <w:widowControl/>
        <w:suppressLineNumbers w:val="0"/>
      </w:pPr>
      <w:r>
        <w:rPr>
          <w:rStyle w:val="21"/>
        </w:rPr>
        <w:t>After 6 months:</w:t>
      </w:r>
    </w:p>
    <w:p w14:paraId="6001EC21">
      <w:pPr>
        <w:pStyle w:val="20"/>
        <w:keepNext w:val="0"/>
        <w:keepLines w:val="0"/>
        <w:widowControl/>
        <w:suppressLineNumbers w:val="0"/>
      </w:pPr>
      <w:r>
        <w:t>HIV testing</w:t>
      </w:r>
    </w:p>
    <w:p w14:paraId="720F9DA9">
      <w:pPr>
        <w:pStyle w:val="20"/>
        <w:keepNext w:val="0"/>
        <w:keepLines w:val="0"/>
        <w:widowControl/>
        <w:suppressLineNumbers w:val="0"/>
      </w:pPr>
      <w:r>
        <w:rPr>
          <w:rStyle w:val="21"/>
        </w:rPr>
        <w:t>Source:</w:t>
      </w:r>
      <w:r>
        <w:t xml:space="preserve"> Adapted from National HIV Treatment Guidelines, 2021</w:t>
      </w:r>
    </w:p>
    <w:p w14:paraId="3DCFB489">
      <w:pPr>
        <w:rPr>
          <w:rFonts w:hint="default" w:ascii="Calibri" w:hAnsi="Calibri" w:cs="Calibri"/>
          <w:b/>
          <w:i/>
          <w:sz w:val="21"/>
          <w:szCs w:val="21"/>
        </w:rPr>
      </w:pPr>
    </w:p>
    <w:p w14:paraId="17051327">
      <w:pPr>
        <w:ind w:firstLine="720"/>
        <w:rPr>
          <w:rFonts w:hint="default" w:ascii="Calibri" w:hAnsi="Calibri" w:cs="Calibri"/>
          <w:b/>
          <w:i/>
          <w:sz w:val="21"/>
          <w:szCs w:val="21"/>
        </w:rPr>
      </w:pPr>
    </w:p>
    <w:p w14:paraId="2A370024">
      <w:pPr>
        <w:rPr>
          <w:rFonts w:hint="default" w:ascii="Calibri" w:hAnsi="Calibri" w:cs="Calibri"/>
          <w:b/>
          <w:i/>
          <w:sz w:val="21"/>
          <w:szCs w:val="21"/>
        </w:rPr>
      </w:pPr>
      <w:r>
        <w:rPr>
          <w:rFonts w:hint="default" w:ascii="Calibri" w:hAnsi="Calibri" w:cs="Calibri"/>
          <w:b/>
          <w:i/>
          <w:sz w:val="21"/>
          <w:szCs w:val="21"/>
        </w:rPr>
        <w:t>PEP for victims of sexual assault</w:t>
      </w:r>
    </w:p>
    <w:p w14:paraId="1B0D321C">
      <w:pPr>
        <w:ind w:firstLine="720"/>
        <w:rPr>
          <w:rFonts w:hint="default" w:ascii="Calibri" w:hAnsi="Calibri" w:cs="Calibri"/>
          <w:sz w:val="21"/>
          <w:szCs w:val="21"/>
        </w:rPr>
      </w:pPr>
      <w:r>
        <w:rPr>
          <w:rFonts w:hint="default" w:ascii="Calibri" w:hAnsi="Calibri" w:cs="Calibri"/>
          <w:sz w:val="21"/>
          <w:szCs w:val="21"/>
        </w:rPr>
        <w:t>The possibility of HIV exposure from sexual assault should be assessed at the time of the post-assault examination. The benefit of PEP in the prevention of HIV infection should be discussed with the assault survivors if the risk of HIV exposure exists. In situations where the perpetrator's HIV status is unknown, the following factors should be considered in assessing the level of risk:</w:t>
      </w:r>
    </w:p>
    <w:p w14:paraId="64481C29">
      <w:pPr>
        <w:numPr>
          <w:ilvl w:val="0"/>
          <w:numId w:val="157"/>
        </w:numPr>
        <w:rPr>
          <w:rFonts w:hint="default" w:ascii="Calibri" w:hAnsi="Calibri" w:cs="Calibri"/>
          <w:sz w:val="21"/>
          <w:szCs w:val="21"/>
        </w:rPr>
      </w:pPr>
      <w:r>
        <w:rPr>
          <w:rFonts w:hint="default" w:ascii="Calibri" w:hAnsi="Calibri" w:cs="Calibri"/>
          <w:sz w:val="21"/>
          <w:szCs w:val="21"/>
        </w:rPr>
        <w:t>Occurrence of vaginal or anal penetration.</w:t>
      </w:r>
    </w:p>
    <w:p w14:paraId="3D6D2F61">
      <w:pPr>
        <w:numPr>
          <w:ilvl w:val="0"/>
          <w:numId w:val="157"/>
        </w:numPr>
        <w:rPr>
          <w:rFonts w:hint="default" w:ascii="Calibri" w:hAnsi="Calibri" w:cs="Calibri"/>
          <w:sz w:val="21"/>
          <w:szCs w:val="21"/>
        </w:rPr>
      </w:pPr>
      <w:r>
        <w:rPr>
          <w:rFonts w:hint="default" w:ascii="Calibri" w:hAnsi="Calibri" w:cs="Calibri"/>
          <w:sz w:val="21"/>
          <w:szCs w:val="21"/>
        </w:rPr>
        <w:t>Occurrence of ejaculation on mucous membranes.</w:t>
      </w:r>
    </w:p>
    <w:p w14:paraId="20BF77F4">
      <w:pPr>
        <w:numPr>
          <w:ilvl w:val="0"/>
          <w:numId w:val="157"/>
        </w:numPr>
        <w:rPr>
          <w:rFonts w:hint="default" w:ascii="Calibri" w:hAnsi="Calibri" w:cs="Calibri"/>
          <w:sz w:val="21"/>
          <w:szCs w:val="21"/>
        </w:rPr>
      </w:pPr>
      <w:r>
        <w:rPr>
          <w:rFonts w:hint="default" w:ascii="Calibri" w:hAnsi="Calibri" w:cs="Calibri"/>
          <w:sz w:val="21"/>
          <w:szCs w:val="21"/>
        </w:rPr>
        <w:t>Involvement of multiple assailants.</w:t>
      </w:r>
    </w:p>
    <w:p w14:paraId="6C698BB4">
      <w:pPr>
        <w:numPr>
          <w:ilvl w:val="0"/>
          <w:numId w:val="157"/>
        </w:numPr>
        <w:rPr>
          <w:rFonts w:hint="default" w:ascii="Calibri" w:hAnsi="Calibri" w:cs="Calibri"/>
          <w:sz w:val="21"/>
          <w:szCs w:val="21"/>
        </w:rPr>
      </w:pPr>
      <w:r>
        <w:rPr>
          <w:rFonts w:hint="default" w:ascii="Calibri" w:hAnsi="Calibri" w:cs="Calibri"/>
          <w:sz w:val="21"/>
          <w:szCs w:val="21"/>
        </w:rPr>
        <w:t>Presence of mucosal lesions on the assailant or survivor.</w:t>
      </w:r>
    </w:p>
    <w:p w14:paraId="28215DD8">
      <w:pPr>
        <w:numPr>
          <w:ilvl w:val="0"/>
          <w:numId w:val="157"/>
        </w:numPr>
        <w:rPr>
          <w:rFonts w:hint="default" w:ascii="Calibri" w:hAnsi="Calibri" w:cs="Calibri"/>
          <w:sz w:val="21"/>
          <w:szCs w:val="21"/>
        </w:rPr>
      </w:pPr>
      <w:r>
        <w:rPr>
          <w:rFonts w:hint="default" w:ascii="Calibri" w:hAnsi="Calibri" w:cs="Calibri"/>
          <w:sz w:val="21"/>
          <w:szCs w:val="21"/>
        </w:rPr>
        <w:t>Other characteristics of the assault, survivor, or assailant that might increase the risk for HIV transmission.</w:t>
      </w:r>
    </w:p>
    <w:p w14:paraId="2319FF36">
      <w:pPr>
        <w:ind w:firstLine="720"/>
        <w:rPr>
          <w:rFonts w:hint="default" w:ascii="Calibri" w:hAnsi="Calibri" w:cs="Calibri"/>
          <w:sz w:val="21"/>
          <w:szCs w:val="21"/>
        </w:rPr>
      </w:pPr>
      <w:r>
        <w:rPr>
          <w:rFonts w:hint="default" w:ascii="Calibri" w:hAnsi="Calibri" w:cs="Calibri"/>
          <w:sz w:val="21"/>
          <w:szCs w:val="21"/>
        </w:rPr>
        <w:t>If PEP is offered, the following should be discussed with the patient:</w:t>
      </w:r>
    </w:p>
    <w:p w14:paraId="376088FE">
      <w:pPr>
        <w:numPr>
          <w:ilvl w:val="0"/>
          <w:numId w:val="158"/>
        </w:numPr>
        <w:rPr>
          <w:rFonts w:hint="default" w:ascii="Calibri" w:hAnsi="Calibri" w:cs="Calibri"/>
          <w:sz w:val="21"/>
          <w:szCs w:val="21"/>
        </w:rPr>
      </w:pPr>
      <w:r>
        <w:rPr>
          <w:rFonts w:hint="default" w:ascii="Calibri" w:hAnsi="Calibri" w:cs="Calibri"/>
          <w:sz w:val="21"/>
          <w:szCs w:val="21"/>
        </w:rPr>
        <w:t>Benefits and known side effects of ARV.</w:t>
      </w:r>
    </w:p>
    <w:p w14:paraId="0D7451F7">
      <w:pPr>
        <w:numPr>
          <w:ilvl w:val="0"/>
          <w:numId w:val="158"/>
        </w:numPr>
        <w:rPr>
          <w:rFonts w:hint="default" w:ascii="Calibri" w:hAnsi="Calibri" w:cs="Calibri"/>
          <w:sz w:val="21"/>
          <w:szCs w:val="21"/>
        </w:rPr>
      </w:pPr>
      <w:r>
        <w:rPr>
          <w:rFonts w:hint="default" w:ascii="Calibri" w:hAnsi="Calibri" w:cs="Calibri"/>
          <w:sz w:val="21"/>
          <w:szCs w:val="21"/>
        </w:rPr>
        <w:t>Follow-up that will be necessary.</w:t>
      </w:r>
    </w:p>
    <w:p w14:paraId="42793477">
      <w:pPr>
        <w:numPr>
          <w:ilvl w:val="0"/>
          <w:numId w:val="158"/>
        </w:numPr>
        <w:rPr>
          <w:rFonts w:hint="default" w:ascii="Calibri" w:hAnsi="Calibri" w:cs="Calibri"/>
          <w:sz w:val="21"/>
          <w:szCs w:val="21"/>
        </w:rPr>
      </w:pPr>
      <w:r>
        <w:rPr>
          <w:rFonts w:hint="default" w:ascii="Calibri" w:hAnsi="Calibri" w:cs="Calibri"/>
          <w:sz w:val="21"/>
          <w:szCs w:val="21"/>
        </w:rPr>
        <w:t>Benefits of adherence to recommended ARV dosing.</w:t>
      </w:r>
    </w:p>
    <w:p w14:paraId="3EDE9ADD">
      <w:pPr>
        <w:numPr>
          <w:ilvl w:val="0"/>
          <w:numId w:val="158"/>
        </w:numPr>
        <w:rPr>
          <w:rFonts w:hint="default" w:ascii="Calibri" w:hAnsi="Calibri" w:cs="Calibri"/>
          <w:sz w:val="21"/>
          <w:szCs w:val="21"/>
        </w:rPr>
      </w:pPr>
      <w:r>
        <w:rPr>
          <w:rFonts w:hint="default" w:ascii="Calibri" w:hAnsi="Calibri" w:cs="Calibri"/>
          <w:sz w:val="21"/>
          <w:szCs w:val="21"/>
        </w:rPr>
        <w:t xml:space="preserve">Early initiation of PEP to optimize potential benefits (as soon as possible after and preferably within 72 hours after the assault). </w:t>
      </w:r>
    </w:p>
    <w:p w14:paraId="7CE7DDC2">
      <w:pPr>
        <w:ind w:firstLine="720"/>
        <w:rPr>
          <w:rFonts w:hint="default" w:ascii="Calibri" w:hAnsi="Calibri" w:cs="Calibri"/>
          <w:b/>
          <w:i/>
          <w:sz w:val="21"/>
          <w:szCs w:val="21"/>
        </w:rPr>
      </w:pPr>
      <w:r>
        <w:rPr>
          <w:rFonts w:hint="default" w:ascii="Calibri" w:hAnsi="Calibri" w:cs="Calibri"/>
          <w:b/>
          <w:i/>
          <w:sz w:val="21"/>
          <w:szCs w:val="21"/>
        </w:rPr>
        <w:t>Recommendations</w:t>
      </w:r>
    </w:p>
    <w:p w14:paraId="663354A2">
      <w:pPr>
        <w:numPr>
          <w:ilvl w:val="0"/>
          <w:numId w:val="159"/>
        </w:numPr>
        <w:rPr>
          <w:rFonts w:hint="default" w:ascii="Calibri" w:hAnsi="Calibri" w:cs="Calibri"/>
          <w:sz w:val="21"/>
          <w:szCs w:val="21"/>
        </w:rPr>
      </w:pPr>
      <w:r>
        <w:rPr>
          <w:rFonts w:hint="default" w:ascii="Calibri" w:hAnsi="Calibri" w:cs="Calibri"/>
          <w:sz w:val="21"/>
          <w:szCs w:val="21"/>
        </w:rPr>
        <w:t>A three-drug ARV regimen should be used for post-sexual exposure PEP (see recommended ARV drug combinations above).</w:t>
      </w:r>
    </w:p>
    <w:p w14:paraId="5A42C01D">
      <w:pPr>
        <w:numPr>
          <w:ilvl w:val="0"/>
          <w:numId w:val="159"/>
        </w:numPr>
        <w:rPr>
          <w:rFonts w:hint="default" w:ascii="Calibri" w:hAnsi="Calibri" w:cs="Calibri"/>
          <w:sz w:val="21"/>
          <w:szCs w:val="21"/>
        </w:rPr>
      </w:pPr>
      <w:r>
        <w:rPr>
          <w:rFonts w:hint="default" w:ascii="Calibri" w:hAnsi="Calibri" w:cs="Calibri"/>
          <w:sz w:val="21"/>
          <w:szCs w:val="21"/>
        </w:rPr>
        <w:t>As with all cases of sexual assault, it is important to arrange for continuous counselling and support (psychosocial, mental and legal) for the survivor.</w:t>
      </w:r>
    </w:p>
    <w:p w14:paraId="464500B6">
      <w:pPr>
        <w:numPr>
          <w:numId w:val="0"/>
        </w:numPr>
        <w:spacing w:after="160" w:line="278" w:lineRule="auto"/>
        <w:rPr>
          <w:rFonts w:hint="default" w:ascii="Calibri" w:hAnsi="Calibri" w:cs="Calibri"/>
          <w:sz w:val="21"/>
          <w:szCs w:val="21"/>
        </w:rPr>
      </w:pPr>
    </w:p>
    <w:p w14:paraId="64A2C2C0">
      <w:pPr>
        <w:numPr>
          <w:numId w:val="0"/>
        </w:numPr>
        <w:spacing w:after="160" w:line="278" w:lineRule="auto"/>
        <w:rPr>
          <w:rFonts w:hint="default" w:ascii="Calibri" w:hAnsi="Calibri"/>
          <w:b/>
          <w:bCs/>
          <w:sz w:val="21"/>
          <w:szCs w:val="21"/>
          <w:lang w:val="en-US"/>
        </w:rPr>
      </w:pPr>
      <w:r>
        <w:rPr>
          <w:rFonts w:hint="default" w:ascii="Calibri" w:hAnsi="Calibri"/>
          <w:b/>
          <w:bCs/>
          <w:sz w:val="21"/>
          <w:szCs w:val="21"/>
        </w:rPr>
        <w:t>Clinical Considerations</w:t>
      </w:r>
      <w:r>
        <w:rPr>
          <w:rFonts w:hint="default" w:ascii="Calibri" w:hAnsi="Calibri"/>
          <w:b/>
          <w:bCs/>
          <w:sz w:val="21"/>
          <w:szCs w:val="21"/>
          <w:lang w:val="en-US"/>
        </w:rPr>
        <w:t xml:space="preserve"> for PEP victims</w:t>
      </w:r>
    </w:p>
    <w:p w14:paraId="2193E342">
      <w:pPr>
        <w:numPr>
          <w:numId w:val="0"/>
        </w:numPr>
        <w:spacing w:after="160" w:line="278" w:lineRule="auto"/>
        <w:rPr>
          <w:rFonts w:hint="default" w:ascii="Calibri" w:hAnsi="Calibri" w:cs="Calibri"/>
          <w:sz w:val="21"/>
          <w:szCs w:val="21"/>
        </w:rPr>
      </w:pPr>
      <w:r>
        <w:rPr>
          <w:rFonts w:hint="default" w:ascii="Calibri" w:hAnsi="Calibri"/>
          <w:sz w:val="21"/>
          <w:szCs w:val="21"/>
        </w:rPr>
        <w:t>Assessment of HBV infection status should not be a precondition for offering TDF-3TC-based PEP, but people with established chronic HBV infection should be monitored for hepatic flare after PEP discontinuation. Among people with unknown HBV status and where HBV testing is readily available, people started on TDF-3TC- based should be tested for HBV to detect active HBV infection and the need for ongoing HBV therapy after discontinuing PEP.</w:t>
      </w:r>
    </w:p>
    <w:p w14:paraId="418210B3">
      <w:pPr>
        <w:ind w:firstLine="720"/>
        <w:rPr>
          <w:rFonts w:hint="default" w:ascii="Calibri" w:hAnsi="Calibri" w:cs="Calibri"/>
          <w:sz w:val="21"/>
          <w:szCs w:val="21"/>
        </w:rPr>
      </w:pPr>
    </w:p>
    <w:p w14:paraId="35C785EF">
      <w:pPr>
        <w:rPr>
          <w:rFonts w:hint="default" w:ascii="Calibri" w:hAnsi="Calibri" w:cs="Calibri"/>
          <w:b/>
          <w:i/>
          <w:sz w:val="21"/>
          <w:szCs w:val="21"/>
        </w:rPr>
      </w:pPr>
      <w:r>
        <w:rPr>
          <w:rFonts w:hint="default" w:ascii="Calibri" w:hAnsi="Calibri" w:cs="Calibri"/>
          <w:b/>
          <w:i/>
          <w:sz w:val="21"/>
          <w:szCs w:val="21"/>
        </w:rPr>
        <w:t>Documentation and Reporting</w:t>
      </w:r>
    </w:p>
    <w:p w14:paraId="4269F2AC">
      <w:pPr>
        <w:numPr>
          <w:ilvl w:val="0"/>
          <w:numId w:val="160"/>
        </w:numPr>
        <w:rPr>
          <w:rFonts w:hint="default" w:ascii="Calibri" w:hAnsi="Calibri" w:cs="Calibri"/>
          <w:sz w:val="21"/>
          <w:szCs w:val="21"/>
        </w:rPr>
      </w:pPr>
      <w:r>
        <w:rPr>
          <w:rFonts w:hint="default" w:ascii="Calibri" w:hAnsi="Calibri" w:cs="Calibri"/>
          <w:sz w:val="21"/>
          <w:szCs w:val="21"/>
        </w:rPr>
        <w:t xml:space="preserve">HIV prevention services provided to HIV-exposed individuals should be documented in the PEP registers domiciled in health facilities. </w:t>
      </w:r>
    </w:p>
    <w:p w14:paraId="758F89F2">
      <w:pPr>
        <w:numPr>
          <w:ilvl w:val="0"/>
          <w:numId w:val="160"/>
        </w:numPr>
        <w:rPr>
          <w:rFonts w:hint="default" w:ascii="Calibri" w:hAnsi="Calibri" w:cs="Calibri"/>
          <w:sz w:val="21"/>
          <w:szCs w:val="21"/>
        </w:rPr>
      </w:pPr>
      <w:r>
        <w:rPr>
          <w:rFonts w:hint="default" w:ascii="Calibri" w:hAnsi="Calibri" w:cs="Calibri"/>
          <w:sz w:val="21"/>
          <w:szCs w:val="21"/>
        </w:rPr>
        <w:t>Data from the PEP registers should be summarized in the post-GBV MSF in the facility, and reported on the post-GBV and pharmacy MSFs on the ACE-5 monthly DHIS 2.0 platform.</w:t>
      </w:r>
    </w:p>
    <w:p w14:paraId="40A8DED1">
      <w:pPr>
        <w:ind w:firstLine="720"/>
        <w:rPr>
          <w:rFonts w:hint="default" w:ascii="Calibri" w:hAnsi="Calibri" w:cs="Calibri"/>
          <w:sz w:val="21"/>
          <w:szCs w:val="21"/>
        </w:rPr>
      </w:pPr>
    </w:p>
    <w:p w14:paraId="4D8AF984">
      <w:pPr>
        <w:rPr>
          <w:rFonts w:hint="default" w:ascii="Calibri" w:hAnsi="Calibri" w:cs="Calibri"/>
          <w:sz w:val="21"/>
          <w:szCs w:val="21"/>
        </w:rPr>
      </w:pPr>
      <w:r>
        <w:rPr>
          <w:rFonts w:hint="default" w:ascii="Calibri" w:hAnsi="Calibri" w:cs="Calibri"/>
          <w:sz w:val="21"/>
          <w:szCs w:val="21"/>
        </w:rPr>
        <w:t>Antiretrovirals (ARVs) and other opportunistic drugs dispensed are captured in the pharmacy daily worksheet.</w:t>
      </w:r>
    </w:p>
    <w:p w14:paraId="679310F2">
      <w:pPr>
        <w:ind w:firstLine="720"/>
        <w:rPr>
          <w:rFonts w:hint="default" w:ascii="Calibri" w:hAnsi="Calibri" w:cs="Calibri"/>
          <w:sz w:val="21"/>
          <w:szCs w:val="21"/>
        </w:rPr>
      </w:pPr>
    </w:p>
    <w:p w14:paraId="59A2B54C">
      <w:pPr>
        <w:rPr>
          <w:rFonts w:hint="default" w:ascii="Calibri" w:hAnsi="Calibri" w:cs="Calibri"/>
          <w:sz w:val="21"/>
          <w:szCs w:val="21"/>
        </w:rPr>
      </w:pPr>
    </w:p>
    <w:p w14:paraId="7CDE71B4">
      <w:pPr>
        <w:rPr>
          <w:rFonts w:hint="default" w:ascii="Calibri" w:hAnsi="Calibri" w:cs="Calibri"/>
          <w:sz w:val="21"/>
          <w:szCs w:val="21"/>
        </w:rPr>
      </w:pPr>
    </w:p>
    <w:p w14:paraId="387E8810">
      <w:pPr>
        <w:rPr>
          <w:rFonts w:hint="default" w:ascii="Calibri" w:hAnsi="Calibri" w:cs="Calibri"/>
          <w:sz w:val="21"/>
          <w:szCs w:val="21"/>
        </w:rPr>
      </w:pPr>
    </w:p>
    <w:p w14:paraId="11188308">
      <w:pPr>
        <w:rPr>
          <w:rFonts w:hint="default" w:ascii="Calibri" w:hAnsi="Calibri" w:cs="Calibri"/>
          <w:sz w:val="21"/>
          <w:szCs w:val="21"/>
        </w:rPr>
      </w:pPr>
    </w:p>
    <w:p w14:paraId="74A88093">
      <w:pPr>
        <w:rPr>
          <w:rFonts w:hint="default" w:ascii="Calibri" w:hAnsi="Calibri" w:cs="Calibri"/>
          <w:sz w:val="21"/>
          <w:szCs w:val="21"/>
        </w:rPr>
      </w:pPr>
    </w:p>
    <w:p w14:paraId="6AC100DF">
      <w:pPr>
        <w:rPr>
          <w:rFonts w:hint="default" w:ascii="Calibri" w:hAnsi="Calibri" w:cs="Calibri"/>
          <w:sz w:val="21"/>
          <w:szCs w:val="21"/>
        </w:rPr>
      </w:pPr>
    </w:p>
    <w:p w14:paraId="0F625AA4">
      <w:pPr>
        <w:rPr>
          <w:rFonts w:hint="default" w:ascii="Calibri" w:hAnsi="Calibri" w:cs="Calibri"/>
          <w:sz w:val="21"/>
          <w:szCs w:val="21"/>
        </w:rPr>
      </w:pPr>
    </w:p>
    <w:p w14:paraId="4BEBA131">
      <w:pPr>
        <w:rPr>
          <w:rFonts w:hint="default" w:ascii="Calibri" w:hAnsi="Calibri" w:cs="Calibri"/>
          <w:sz w:val="21"/>
          <w:szCs w:val="21"/>
        </w:rPr>
      </w:pPr>
    </w:p>
    <w:p w14:paraId="04AE6428">
      <w:pPr>
        <w:rPr>
          <w:rFonts w:hint="default" w:ascii="Calibri" w:hAnsi="Calibri" w:cs="Calibri"/>
          <w:sz w:val="21"/>
          <w:szCs w:val="21"/>
        </w:rPr>
      </w:pPr>
    </w:p>
    <w:p w14:paraId="719D0E0E">
      <w:pPr>
        <w:rPr>
          <w:rFonts w:hint="default" w:ascii="Calibri" w:hAnsi="Calibri" w:cs="Calibri"/>
          <w:sz w:val="21"/>
          <w:szCs w:val="21"/>
        </w:rPr>
      </w:pPr>
    </w:p>
    <w:p w14:paraId="65012AD3">
      <w:pPr>
        <w:rPr>
          <w:rFonts w:hint="default" w:ascii="Calibri" w:hAnsi="Calibri" w:cs="Calibri"/>
          <w:sz w:val="21"/>
          <w:szCs w:val="21"/>
        </w:rPr>
      </w:pPr>
    </w:p>
    <w:p w14:paraId="151EB234">
      <w:pPr>
        <w:rPr>
          <w:rFonts w:hint="default" w:ascii="Calibri" w:hAnsi="Calibri" w:cs="Calibri"/>
          <w:sz w:val="21"/>
          <w:szCs w:val="21"/>
        </w:rPr>
      </w:pPr>
    </w:p>
    <w:p w14:paraId="44C6897D">
      <w:pPr>
        <w:rPr>
          <w:rFonts w:hint="default" w:ascii="Calibri" w:hAnsi="Calibri" w:cs="Calibri"/>
          <w:bCs/>
          <w:sz w:val="21"/>
          <w:szCs w:val="21"/>
        </w:rPr>
      </w:pPr>
    </w:p>
    <w:p w14:paraId="351BC627">
      <w:pPr>
        <w:rPr>
          <w:rFonts w:hint="default" w:ascii="Calibri" w:hAnsi="Calibri" w:cs="Calibri"/>
          <w:bCs/>
          <w:sz w:val="21"/>
          <w:szCs w:val="21"/>
        </w:rPr>
      </w:pPr>
    </w:p>
    <w:p w14:paraId="130FD6EB">
      <w:pPr>
        <w:rPr>
          <w:rFonts w:hint="default" w:ascii="Calibri" w:hAnsi="Calibri" w:cs="Calibri"/>
          <w:b/>
          <w:bCs w:val="0"/>
          <w:i/>
          <w:iCs/>
          <w:sz w:val="56"/>
          <w:szCs w:val="56"/>
        </w:rPr>
      </w:pPr>
      <w:r>
        <w:rPr>
          <w:rFonts w:hint="default" w:ascii="Calibri" w:hAnsi="Calibri" w:cs="Calibri"/>
          <w:b/>
          <w:bCs w:val="0"/>
          <w:i/>
          <w:iCs/>
          <w:sz w:val="56"/>
          <w:szCs w:val="56"/>
        </w:rPr>
        <w:t>MEDICATION DISPENSING SOP</w:t>
      </w:r>
    </w:p>
    <w:p w14:paraId="57CA80A6">
      <w:pPr>
        <w:jc w:val="both"/>
        <w:rPr>
          <w:rFonts w:hint="default" w:ascii="Calibri" w:hAnsi="Calibri" w:cs="Calibri"/>
          <w:bCs/>
          <w:sz w:val="21"/>
          <w:szCs w:val="21"/>
        </w:rPr>
      </w:pPr>
      <w:r>
        <w:rPr>
          <w:rFonts w:hint="default" w:ascii="Calibri" w:hAnsi="Calibri" w:cs="Calibri"/>
          <w:b/>
          <w:bCs/>
          <w:sz w:val="21"/>
          <w:szCs w:val="21"/>
        </w:rPr>
        <w:t>STANDARD OPERATING PROCEDURE</w:t>
      </w:r>
      <w:r>
        <w:rPr>
          <w:rFonts w:hint="default" w:ascii="Calibri" w:hAnsi="Calibri" w:cs="Calibri"/>
          <w:bCs/>
          <w:sz w:val="21"/>
          <w:szCs w:val="21"/>
        </w:rPr>
        <w:t xml:space="preserve"> </w:t>
      </w:r>
      <w:r>
        <w:rPr>
          <w:rFonts w:hint="default" w:ascii="Calibri" w:hAnsi="Calibri" w:cs="Calibri"/>
          <w:b/>
          <w:bCs/>
          <w:sz w:val="21"/>
          <w:szCs w:val="21"/>
        </w:rPr>
        <w:t>FOR</w:t>
      </w:r>
      <w:r>
        <w:rPr>
          <w:rFonts w:hint="default" w:ascii="Calibri" w:hAnsi="Calibri" w:cs="Calibri"/>
          <w:bCs/>
          <w:sz w:val="21"/>
          <w:szCs w:val="21"/>
        </w:rPr>
        <w:t xml:space="preserve"> </w:t>
      </w:r>
      <w:r>
        <w:rPr>
          <w:rFonts w:hint="default" w:ascii="Calibri" w:hAnsi="Calibri" w:cs="Calibri"/>
          <w:b/>
          <w:bCs/>
          <w:sz w:val="21"/>
          <w:szCs w:val="21"/>
        </w:rPr>
        <w:t>ART MEDICATION DISPENSING AND DOCUMENTATION</w:t>
      </w:r>
      <w:r>
        <w:rPr>
          <w:rFonts w:hint="default" w:ascii="Calibri" w:hAnsi="Calibri" w:cs="Calibri"/>
          <w:bCs/>
          <w:sz w:val="21"/>
          <w:szCs w:val="21"/>
        </w:rPr>
        <w:t xml:space="preserve">                               </w:t>
      </w:r>
    </w:p>
    <w:p w14:paraId="457CA30C">
      <w:pPr>
        <w:pStyle w:val="3"/>
        <w:keepNext w:val="0"/>
        <w:keepLines w:val="0"/>
        <w:widowControl/>
        <w:suppressLineNumbers w:val="0"/>
      </w:pPr>
      <w:r>
        <w:rPr>
          <w:rStyle w:val="21"/>
        </w:rPr>
        <w:t>1. INTRODUCTION TO MEDICATION DISPENSING</w:t>
      </w:r>
    </w:p>
    <w:p w14:paraId="1C807529">
      <w:pPr>
        <w:pStyle w:val="20"/>
        <w:keepNext w:val="0"/>
        <w:keepLines w:val="0"/>
        <w:widowControl/>
        <w:suppressLineNumbers w:val="0"/>
      </w:pPr>
      <w:r>
        <w:t>Dispensing involves the process of preparing and giving medications to a named person/client based on a prescription issued by a legitimate authority. It includes taking steps to ensure the pharmaceutical and therapeutic suitability of the medication for its intended use and ensuring its proper use by the patient.</w:t>
      </w:r>
    </w:p>
    <w:p w14:paraId="1054C8A0">
      <w:pPr>
        <w:keepNext w:val="0"/>
        <w:keepLines w:val="0"/>
        <w:widowControl/>
        <w:suppressLineNumbers w:val="0"/>
      </w:pPr>
      <w:r>
        <w:pict>
          <v:rect id="_x0000_i1227" o:spt="1" style="height:1.5pt;width:432pt;" fillcolor="#A0A0A0" filled="t" stroked="f" coordsize="21600,21600" o:hr="t" o:hrstd="t" o:hralign="center">
            <v:path/>
            <v:fill on="t" focussize="0,0"/>
            <v:stroke on="f"/>
            <v:imagedata o:title=""/>
            <o:lock v:ext="edit"/>
            <w10:wrap type="none"/>
            <w10:anchorlock/>
          </v:rect>
        </w:pict>
      </w:r>
    </w:p>
    <w:p w14:paraId="2F703866">
      <w:pPr>
        <w:pStyle w:val="3"/>
        <w:keepNext w:val="0"/>
        <w:keepLines w:val="0"/>
        <w:widowControl/>
        <w:suppressLineNumbers w:val="0"/>
      </w:pPr>
      <w:r>
        <w:rPr>
          <w:rStyle w:val="21"/>
        </w:rPr>
        <w:t>2. AIM OF THE MEDICATION DISPENSING SOP</w:t>
      </w:r>
    </w:p>
    <w:p w14:paraId="5725EF1F">
      <w:pPr>
        <w:pStyle w:val="20"/>
        <w:keepNext w:val="0"/>
        <w:keepLines w:val="0"/>
        <w:widowControl/>
        <w:suppressLineNumbers w:val="0"/>
      </w:pPr>
      <w:r>
        <w:t>To standardize the operational process of dispensing ART medications to end users by screening for and eliminating all prescription-related errors, while counselling them on the rational use of their medications.</w:t>
      </w:r>
    </w:p>
    <w:p w14:paraId="2291E0D5">
      <w:pPr>
        <w:keepNext w:val="0"/>
        <w:keepLines w:val="0"/>
        <w:widowControl/>
        <w:suppressLineNumbers w:val="0"/>
      </w:pPr>
      <w:r>
        <w:pict>
          <v:rect id="_x0000_i1228" o:spt="1" style="height:1.5pt;width:432pt;" fillcolor="#A0A0A0" filled="t" stroked="f" coordsize="21600,21600" o:hr="t" o:hrstd="t" o:hralign="center">
            <v:path/>
            <v:fill on="t" focussize="0,0"/>
            <v:stroke on="f"/>
            <v:imagedata o:title=""/>
            <o:lock v:ext="edit"/>
            <w10:wrap type="none"/>
            <w10:anchorlock/>
          </v:rect>
        </w:pict>
      </w:r>
    </w:p>
    <w:p w14:paraId="5CD0D3B9">
      <w:pPr>
        <w:pStyle w:val="3"/>
        <w:keepNext w:val="0"/>
        <w:keepLines w:val="0"/>
        <w:widowControl/>
        <w:suppressLineNumbers w:val="0"/>
      </w:pPr>
      <w:r>
        <w:rPr>
          <w:rStyle w:val="21"/>
        </w:rPr>
        <w:t>3. MANPOWER</w:t>
      </w:r>
    </w:p>
    <w:p w14:paraId="17025E93">
      <w:pPr>
        <w:pStyle w:val="20"/>
        <w:keepNext w:val="0"/>
        <w:keepLines w:val="0"/>
        <w:widowControl/>
        <w:suppressLineNumbers w:val="0"/>
      </w:pPr>
      <w:r>
        <w:t>The minimum manpower required for an ART pharmacy dispensing point includes:</w:t>
      </w:r>
    </w:p>
    <w:p w14:paraId="3B205024">
      <w:pPr>
        <w:pStyle w:val="20"/>
        <w:keepNext w:val="0"/>
        <w:keepLines w:val="0"/>
        <w:widowControl/>
        <w:suppressLineNumbers w:val="0"/>
      </w:pPr>
      <w:r>
        <w:t>1 Registered Pharmacist</w:t>
      </w:r>
    </w:p>
    <w:p w14:paraId="73DB4568">
      <w:pPr>
        <w:pStyle w:val="20"/>
        <w:keepNext w:val="0"/>
        <w:keepLines w:val="0"/>
        <w:widowControl/>
        <w:suppressLineNumbers w:val="0"/>
      </w:pPr>
      <w:r>
        <w:t>1 Pharmacy Technician</w:t>
      </w:r>
    </w:p>
    <w:p w14:paraId="068203AA">
      <w:pPr>
        <w:pStyle w:val="20"/>
        <w:keepNext w:val="0"/>
        <w:keepLines w:val="0"/>
        <w:widowControl/>
        <w:suppressLineNumbers w:val="0"/>
      </w:pPr>
      <w:r>
        <w:t>1 Data Entry Clerk / Documentation Officer</w:t>
      </w:r>
    </w:p>
    <w:p w14:paraId="0D91B26D">
      <w:pPr>
        <w:keepNext w:val="0"/>
        <w:keepLines w:val="0"/>
        <w:widowControl/>
        <w:suppressLineNumbers w:val="0"/>
      </w:pPr>
      <w:r>
        <w:pict>
          <v:rect id="_x0000_i1229" o:spt="1" style="height:1.5pt;width:432pt;" fillcolor="#A0A0A0" filled="t" stroked="f" coordsize="21600,21600" o:hr="t" o:hrstd="t" o:hralign="center">
            <v:path/>
            <v:fill on="t" focussize="0,0"/>
            <v:stroke on="f"/>
            <v:imagedata o:title=""/>
            <o:lock v:ext="edit"/>
            <w10:wrap type="none"/>
            <w10:anchorlock/>
          </v:rect>
        </w:pict>
      </w:r>
    </w:p>
    <w:p w14:paraId="5D51CC33">
      <w:pPr>
        <w:pStyle w:val="3"/>
        <w:keepNext w:val="0"/>
        <w:keepLines w:val="0"/>
        <w:widowControl/>
        <w:suppressLineNumbers w:val="0"/>
      </w:pPr>
      <w:r>
        <w:rPr>
          <w:rStyle w:val="21"/>
        </w:rPr>
        <w:t>4. MATERIALS AND SUPPLIES</w:t>
      </w:r>
    </w:p>
    <w:p w14:paraId="62ECF2A8">
      <w:pPr>
        <w:pStyle w:val="4"/>
        <w:keepNext w:val="0"/>
        <w:keepLines w:val="0"/>
        <w:widowControl/>
        <w:suppressLineNumbers w:val="0"/>
      </w:pPr>
      <w:r>
        <w:rPr>
          <w:rStyle w:val="21"/>
        </w:rPr>
        <w:t>a) General</w:t>
      </w:r>
    </w:p>
    <w:p w14:paraId="147C0C2B">
      <w:pPr>
        <w:pStyle w:val="20"/>
        <w:keepNext w:val="0"/>
        <w:keepLines w:val="0"/>
        <w:widowControl/>
        <w:suppressLineNumbers w:val="0"/>
      </w:pPr>
      <w:r>
        <w:t>Reference books and materials</w:t>
      </w:r>
    </w:p>
    <w:p w14:paraId="5607DB15">
      <w:pPr>
        <w:pStyle w:val="20"/>
        <w:keepNext w:val="0"/>
        <w:keepLines w:val="0"/>
        <w:widowControl/>
        <w:suppressLineNumbers w:val="0"/>
      </w:pPr>
      <w:r>
        <w:t>Pharmacy jackets</w:t>
      </w:r>
    </w:p>
    <w:p w14:paraId="0D493D02">
      <w:pPr>
        <w:pStyle w:val="20"/>
        <w:keepNext w:val="0"/>
        <w:keepLines w:val="0"/>
        <w:widowControl/>
        <w:suppressLineNumbers w:val="0"/>
      </w:pPr>
      <w:r>
        <w:t>Dispensing envelopes and polythene bags</w:t>
      </w:r>
    </w:p>
    <w:p w14:paraId="772B4FD7">
      <w:pPr>
        <w:pStyle w:val="20"/>
        <w:keepNext w:val="0"/>
        <w:keepLines w:val="0"/>
        <w:widowControl/>
        <w:suppressLineNumbers w:val="0"/>
      </w:pPr>
      <w:r>
        <w:t>Dispensing trays and spatulas</w:t>
      </w:r>
    </w:p>
    <w:p w14:paraId="28AD7D5F">
      <w:pPr>
        <w:pStyle w:val="20"/>
        <w:keepNext w:val="0"/>
        <w:keepLines w:val="0"/>
        <w:widowControl/>
        <w:suppressLineNumbers w:val="0"/>
      </w:pPr>
      <w:r>
        <w:t>Pharmacy daily worksheet</w:t>
      </w:r>
    </w:p>
    <w:p w14:paraId="1302ACCF">
      <w:pPr>
        <w:pStyle w:val="20"/>
        <w:keepNext w:val="0"/>
        <w:keepLines w:val="0"/>
        <w:widowControl/>
        <w:suppressLineNumbers w:val="0"/>
      </w:pPr>
      <w:r>
        <w:t>Pharmaceutical care register</w:t>
      </w:r>
    </w:p>
    <w:p w14:paraId="109D752A">
      <w:pPr>
        <w:pStyle w:val="20"/>
        <w:keepNext w:val="0"/>
        <w:keepLines w:val="0"/>
        <w:widowControl/>
        <w:suppressLineNumbers w:val="0"/>
      </w:pPr>
      <w:r>
        <w:t>Pharmacy appointment diary</w:t>
      </w:r>
    </w:p>
    <w:p w14:paraId="4DA27B02">
      <w:pPr>
        <w:pStyle w:val="20"/>
        <w:keepNext w:val="0"/>
        <w:keepLines w:val="0"/>
        <w:widowControl/>
        <w:suppressLineNumbers w:val="0"/>
      </w:pPr>
      <w:r>
        <w:t>Pharmacy Services Monthly Summary Form</w:t>
      </w:r>
    </w:p>
    <w:p w14:paraId="160B3825">
      <w:pPr>
        <w:pStyle w:val="20"/>
        <w:keepNext w:val="0"/>
        <w:keepLines w:val="0"/>
        <w:widowControl/>
        <w:suppressLineNumbers w:val="0"/>
      </w:pPr>
      <w:r>
        <w:t>Pharmaceutical Care Monthly Summary Form</w:t>
      </w:r>
    </w:p>
    <w:p w14:paraId="193250F7">
      <w:pPr>
        <w:pStyle w:val="20"/>
        <w:keepNext w:val="0"/>
        <w:keepLines w:val="0"/>
        <w:widowControl/>
        <w:suppressLineNumbers w:val="0"/>
      </w:pPr>
      <w:r>
        <w:t>National Pharmacovigilance Reporting Form</w:t>
      </w:r>
    </w:p>
    <w:p w14:paraId="52EE3DE3">
      <w:pPr>
        <w:pStyle w:val="20"/>
        <w:keepNext w:val="0"/>
        <w:keepLines w:val="0"/>
        <w:widowControl/>
        <w:suppressLineNumbers w:val="0"/>
      </w:pPr>
      <w:r>
        <w:t>Medication Adherence Assessment Form</w:t>
      </w:r>
    </w:p>
    <w:p w14:paraId="12AB7B07">
      <w:pPr>
        <w:pStyle w:val="20"/>
        <w:keepNext w:val="0"/>
        <w:keepLines w:val="0"/>
        <w:widowControl/>
        <w:suppressLineNumbers w:val="0"/>
      </w:pPr>
      <w:r>
        <w:t>90-day adherence support calendar</w:t>
      </w:r>
    </w:p>
    <w:p w14:paraId="768B95AC">
      <w:pPr>
        <w:pStyle w:val="20"/>
        <w:keepNext w:val="0"/>
        <w:keepLines w:val="0"/>
        <w:widowControl/>
        <w:suppressLineNumbers w:val="0"/>
      </w:pPr>
      <w:r>
        <w:t>Calculator</w:t>
      </w:r>
    </w:p>
    <w:p w14:paraId="211916F2">
      <w:pPr>
        <w:keepNext w:val="0"/>
        <w:keepLines w:val="0"/>
        <w:widowControl/>
        <w:suppressLineNumbers w:val="0"/>
      </w:pPr>
      <w:r>
        <w:pict>
          <v:rect id="_x0000_i1230" o:spt="1" style="height:1.5pt;width:432pt;" fillcolor="#A0A0A0" filled="t" stroked="f" coordsize="21600,21600" o:hr="t" o:hrstd="t" o:hralign="center">
            <v:path/>
            <v:fill on="t" focussize="0,0"/>
            <v:stroke on="f"/>
            <v:imagedata o:title=""/>
            <o:lock v:ext="edit"/>
            <w10:wrap type="none"/>
            <w10:anchorlock/>
          </v:rect>
        </w:pict>
      </w:r>
    </w:p>
    <w:p w14:paraId="7F484622">
      <w:pPr>
        <w:pStyle w:val="4"/>
        <w:keepNext w:val="0"/>
        <w:keepLines w:val="0"/>
        <w:widowControl/>
        <w:suppressLineNumbers w:val="0"/>
      </w:pPr>
      <w:r>
        <w:rPr>
          <w:rStyle w:val="21"/>
        </w:rPr>
        <w:t>b) Pharmacy Drug Store</w:t>
      </w:r>
    </w:p>
    <w:p w14:paraId="204B62CA">
      <w:pPr>
        <w:pStyle w:val="20"/>
        <w:keepNext w:val="0"/>
        <w:keepLines w:val="0"/>
        <w:widowControl/>
        <w:suppressLineNumbers w:val="0"/>
      </w:pPr>
      <w:r>
        <w:t>Stainless steel shelves</w:t>
      </w:r>
    </w:p>
    <w:p w14:paraId="5554BDDB">
      <w:pPr>
        <w:pStyle w:val="20"/>
        <w:keepNext w:val="0"/>
        <w:keepLines w:val="0"/>
        <w:widowControl/>
        <w:suppressLineNumbers w:val="0"/>
      </w:pPr>
      <w:r>
        <w:t>Pallets</w:t>
      </w:r>
    </w:p>
    <w:p w14:paraId="4AAEF74C">
      <w:pPr>
        <w:pStyle w:val="20"/>
        <w:keepNext w:val="0"/>
        <w:keepLines w:val="0"/>
        <w:widowControl/>
        <w:suppressLineNumbers w:val="0"/>
      </w:pPr>
      <w:r>
        <w:t>Ledgers</w:t>
      </w:r>
    </w:p>
    <w:p w14:paraId="4E8590A5">
      <w:pPr>
        <w:pStyle w:val="20"/>
        <w:keepNext w:val="0"/>
        <w:keepLines w:val="0"/>
        <w:widowControl/>
        <w:suppressLineNumbers w:val="0"/>
      </w:pPr>
      <w:r>
        <w:t>Requisition forms</w:t>
      </w:r>
    </w:p>
    <w:p w14:paraId="0CFB2BD7">
      <w:pPr>
        <w:pStyle w:val="20"/>
        <w:keepNext w:val="0"/>
        <w:keepLines w:val="0"/>
        <w:widowControl/>
        <w:suppressLineNumbers w:val="0"/>
      </w:pPr>
      <w:r>
        <w:t>Bin cards</w:t>
      </w:r>
    </w:p>
    <w:p w14:paraId="520B83CE">
      <w:pPr>
        <w:pStyle w:val="20"/>
        <w:keepNext w:val="0"/>
        <w:keepLines w:val="0"/>
        <w:widowControl/>
        <w:suppressLineNumbers w:val="0"/>
      </w:pPr>
      <w:r>
        <w:t>Table and chair (minimum: 1 each)</w:t>
      </w:r>
    </w:p>
    <w:p w14:paraId="788A95A4">
      <w:pPr>
        <w:pStyle w:val="20"/>
        <w:keepNext w:val="0"/>
        <w:keepLines w:val="0"/>
        <w:widowControl/>
        <w:suppressLineNumbers w:val="0"/>
      </w:pPr>
      <w:r>
        <w:t>Temperature chart</w:t>
      </w:r>
    </w:p>
    <w:p w14:paraId="174C2D05">
      <w:pPr>
        <w:pStyle w:val="20"/>
        <w:keepNext w:val="0"/>
        <w:keepLines w:val="0"/>
        <w:widowControl/>
        <w:suppressLineNumbers w:val="0"/>
      </w:pPr>
      <w:r>
        <w:t>Wall thermometer</w:t>
      </w:r>
    </w:p>
    <w:p w14:paraId="36931788">
      <w:pPr>
        <w:pStyle w:val="20"/>
        <w:keepNext w:val="0"/>
        <w:keepLines w:val="0"/>
        <w:widowControl/>
        <w:suppressLineNumbers w:val="0"/>
      </w:pPr>
      <w:r>
        <w:t>Air conditioners and fans</w:t>
      </w:r>
    </w:p>
    <w:p w14:paraId="0F22AAC1">
      <w:pPr>
        <w:pStyle w:val="20"/>
        <w:keepNext w:val="0"/>
        <w:keepLines w:val="0"/>
        <w:widowControl/>
        <w:suppressLineNumbers w:val="0"/>
      </w:pPr>
      <w:r>
        <w:t>Security/burglary proof on windows and doors</w:t>
      </w:r>
    </w:p>
    <w:p w14:paraId="75927CB8">
      <w:pPr>
        <w:pStyle w:val="20"/>
        <w:keepNext w:val="0"/>
        <w:keepLines w:val="0"/>
        <w:widowControl/>
        <w:suppressLineNumbers w:val="0"/>
      </w:pPr>
      <w:r>
        <w:t>Refrigerator</w:t>
      </w:r>
    </w:p>
    <w:p w14:paraId="135A76F1">
      <w:pPr>
        <w:pStyle w:val="20"/>
        <w:keepNext w:val="0"/>
        <w:keepLines w:val="0"/>
        <w:widowControl/>
        <w:suppressLineNumbers w:val="0"/>
      </w:pPr>
      <w:r>
        <w:t>Fire extinguisher</w:t>
      </w:r>
    </w:p>
    <w:p w14:paraId="205095E8">
      <w:pPr>
        <w:pStyle w:val="20"/>
        <w:keepNext w:val="0"/>
        <w:keepLines w:val="0"/>
        <w:widowControl/>
        <w:suppressLineNumbers w:val="0"/>
      </w:pPr>
      <w:r>
        <w:t>Transfer and return forms</w:t>
      </w:r>
    </w:p>
    <w:p w14:paraId="0D4DB3D5">
      <w:pPr>
        <w:keepNext w:val="0"/>
        <w:keepLines w:val="0"/>
        <w:widowControl/>
        <w:suppressLineNumbers w:val="0"/>
      </w:pPr>
      <w:r>
        <w:pict>
          <v:rect id="_x0000_i1231" o:spt="1" style="height:1.5pt;width:432pt;" fillcolor="#A0A0A0" filled="t" stroked="f" coordsize="21600,21600" o:hr="t" o:hrstd="t" o:hralign="center">
            <v:path/>
            <v:fill on="t" focussize="0,0"/>
            <v:stroke on="f"/>
            <v:imagedata o:title=""/>
            <o:lock v:ext="edit"/>
            <w10:wrap type="none"/>
            <w10:anchorlock/>
          </v:rect>
        </w:pict>
      </w:r>
    </w:p>
    <w:p w14:paraId="43337293">
      <w:pPr>
        <w:pStyle w:val="4"/>
        <w:keepNext w:val="0"/>
        <w:keepLines w:val="0"/>
        <w:widowControl/>
        <w:suppressLineNumbers w:val="0"/>
      </w:pPr>
      <w:r>
        <w:rPr>
          <w:rStyle w:val="21"/>
        </w:rPr>
        <w:t>c) Machinery &amp; Equipment</w:t>
      </w:r>
    </w:p>
    <w:p w14:paraId="288470E0">
      <w:pPr>
        <w:pStyle w:val="5"/>
        <w:keepNext w:val="0"/>
        <w:keepLines w:val="0"/>
        <w:widowControl/>
        <w:suppressLineNumbers w:val="0"/>
      </w:pPr>
      <w:r>
        <w:rPr>
          <w:rStyle w:val="21"/>
        </w:rPr>
        <w:t>General</w:t>
      </w:r>
    </w:p>
    <w:p w14:paraId="319F5317">
      <w:pPr>
        <w:pStyle w:val="20"/>
        <w:keepNext w:val="0"/>
        <w:keepLines w:val="0"/>
        <w:widowControl/>
        <w:suppressLineNumbers w:val="0"/>
      </w:pPr>
      <w:r>
        <w:t>Computer, printer, and scanner</w:t>
      </w:r>
    </w:p>
    <w:p w14:paraId="75BE8A42">
      <w:pPr>
        <w:pStyle w:val="20"/>
        <w:keepNext w:val="0"/>
        <w:keepLines w:val="0"/>
        <w:widowControl/>
        <w:suppressLineNumbers w:val="0"/>
      </w:pPr>
      <w:r>
        <w:t>Tables and chairs</w:t>
      </w:r>
    </w:p>
    <w:p w14:paraId="3A540C65">
      <w:pPr>
        <w:pStyle w:val="20"/>
        <w:keepNext w:val="0"/>
        <w:keepLines w:val="0"/>
        <w:widowControl/>
        <w:suppressLineNumbers w:val="0"/>
      </w:pPr>
      <w:r>
        <w:t>Lockable drug cabinet</w:t>
      </w:r>
    </w:p>
    <w:p w14:paraId="4E62B05C">
      <w:pPr>
        <w:pStyle w:val="20"/>
        <w:keepNext w:val="0"/>
        <w:keepLines w:val="0"/>
        <w:widowControl/>
        <w:suppressLineNumbers w:val="0"/>
      </w:pPr>
      <w:r>
        <w:t>Refrigerator</w:t>
      </w:r>
    </w:p>
    <w:p w14:paraId="30B1DB7B">
      <w:pPr>
        <w:pStyle w:val="20"/>
        <w:keepNext w:val="0"/>
        <w:keepLines w:val="0"/>
        <w:widowControl/>
        <w:suppressLineNumbers w:val="0"/>
      </w:pPr>
      <w:r>
        <w:t>Waiting area with comfortable seats</w:t>
      </w:r>
    </w:p>
    <w:p w14:paraId="6F226219">
      <w:pPr>
        <w:pStyle w:val="5"/>
        <w:keepNext w:val="0"/>
        <w:keepLines w:val="0"/>
        <w:widowControl/>
        <w:suppressLineNumbers w:val="0"/>
      </w:pPr>
      <w:r>
        <w:rPr>
          <w:rStyle w:val="21"/>
        </w:rPr>
        <w:t>Dispensing/Counseling Room</w:t>
      </w:r>
    </w:p>
    <w:p w14:paraId="02EB85FA">
      <w:pPr>
        <w:pStyle w:val="20"/>
        <w:keepNext w:val="0"/>
        <w:keepLines w:val="0"/>
        <w:widowControl/>
        <w:suppressLineNumbers w:val="0"/>
      </w:pPr>
      <w:r>
        <w:t>Audio-visual privacy</w:t>
      </w:r>
    </w:p>
    <w:p w14:paraId="1CDEB8F3">
      <w:pPr>
        <w:pStyle w:val="20"/>
        <w:keepNext w:val="0"/>
        <w:keepLines w:val="0"/>
        <w:widowControl/>
        <w:suppressLineNumbers w:val="0"/>
      </w:pPr>
      <w:r>
        <w:t>Water dispenser with disposable cups</w:t>
      </w:r>
    </w:p>
    <w:p w14:paraId="1ACAE6A8">
      <w:pPr>
        <w:pStyle w:val="20"/>
        <w:keepNext w:val="0"/>
        <w:keepLines w:val="0"/>
        <w:widowControl/>
        <w:suppressLineNumbers w:val="0"/>
      </w:pPr>
      <w:r>
        <w:t>Dispensing trays, spatulas, and labels</w:t>
      </w:r>
    </w:p>
    <w:p w14:paraId="2EDCDFCF">
      <w:pPr>
        <w:pStyle w:val="20"/>
        <w:keepNext w:val="0"/>
        <w:keepLines w:val="0"/>
        <w:widowControl/>
        <w:suppressLineNumbers w:val="0"/>
      </w:pPr>
      <w:r>
        <w:t>Air conditioner</w:t>
      </w:r>
    </w:p>
    <w:p w14:paraId="4A8D6E53">
      <w:pPr>
        <w:pStyle w:val="20"/>
        <w:keepNext w:val="0"/>
        <w:keepLines w:val="0"/>
        <w:widowControl/>
        <w:suppressLineNumbers w:val="0"/>
      </w:pPr>
      <w:r>
        <w:t>Minimum of one (1) table and two (2) chairs</w:t>
      </w:r>
    </w:p>
    <w:p w14:paraId="07390BE4">
      <w:pPr>
        <w:pStyle w:val="20"/>
        <w:keepNext w:val="0"/>
        <w:keepLines w:val="0"/>
        <w:widowControl/>
        <w:suppressLineNumbers w:val="0"/>
      </w:pPr>
      <w:r>
        <w:t>Lockable drug cabinets</w:t>
      </w:r>
    </w:p>
    <w:p w14:paraId="3A7ED1E2">
      <w:pPr>
        <w:pStyle w:val="20"/>
        <w:keepNext w:val="0"/>
        <w:keepLines w:val="0"/>
        <w:widowControl/>
        <w:suppressLineNumbers w:val="0"/>
      </w:pPr>
      <w:r>
        <w:t>Computer system</w:t>
      </w:r>
    </w:p>
    <w:p w14:paraId="1C498F48">
      <w:pPr>
        <w:pStyle w:val="20"/>
        <w:keepNext w:val="0"/>
        <w:keepLines w:val="0"/>
        <w:widowControl/>
        <w:suppressLineNumbers w:val="0"/>
      </w:pPr>
      <w:r>
        <w:t>Pharmacy jackets</w:t>
      </w:r>
    </w:p>
    <w:p w14:paraId="298B722A">
      <w:pPr>
        <w:pStyle w:val="20"/>
        <w:keepNext w:val="0"/>
        <w:keepLines w:val="0"/>
        <w:widowControl/>
        <w:suppressLineNumbers w:val="0"/>
      </w:pPr>
      <w:r>
        <w:t>IEC (Information, Education and Communication) materials</w:t>
      </w:r>
    </w:p>
    <w:p w14:paraId="01836ABB">
      <w:pPr>
        <w:pStyle w:val="5"/>
        <w:keepNext w:val="0"/>
        <w:keepLines w:val="0"/>
        <w:widowControl/>
        <w:suppressLineNumbers w:val="0"/>
      </w:pPr>
      <w:r>
        <w:rPr>
          <w:rStyle w:val="21"/>
        </w:rPr>
        <w:t>Compounding Room</w:t>
      </w:r>
    </w:p>
    <w:p w14:paraId="00D625D1">
      <w:pPr>
        <w:pStyle w:val="20"/>
        <w:keepNext w:val="0"/>
        <w:keepLines w:val="0"/>
        <w:widowControl/>
        <w:suppressLineNumbers w:val="0"/>
      </w:pPr>
      <w:r>
        <w:t>Mortar and pestle</w:t>
      </w:r>
    </w:p>
    <w:p w14:paraId="0C226EC8">
      <w:pPr>
        <w:pStyle w:val="20"/>
        <w:keepNext w:val="0"/>
        <w:keepLines w:val="0"/>
        <w:widowControl/>
        <w:suppressLineNumbers w:val="0"/>
      </w:pPr>
      <w:r>
        <w:t>Stainless measuring cups/cylinders</w:t>
      </w:r>
    </w:p>
    <w:p w14:paraId="61D72CC8">
      <w:pPr>
        <w:pStyle w:val="20"/>
        <w:keepNext w:val="0"/>
        <w:keepLines w:val="0"/>
        <w:widowControl/>
        <w:suppressLineNumbers w:val="0"/>
      </w:pPr>
      <w:r>
        <w:t>Gloves and nose masks</w:t>
      </w:r>
    </w:p>
    <w:p w14:paraId="1DDAE568">
      <w:pPr>
        <w:pStyle w:val="20"/>
        <w:keepNext w:val="0"/>
        <w:keepLines w:val="0"/>
        <w:widowControl/>
        <w:suppressLineNumbers w:val="0"/>
      </w:pPr>
      <w:r>
        <w:t>Bottles</w:t>
      </w:r>
    </w:p>
    <w:p w14:paraId="6D4572C5">
      <w:pPr>
        <w:keepNext w:val="0"/>
        <w:keepLines w:val="0"/>
        <w:widowControl/>
        <w:suppressLineNumbers w:val="0"/>
      </w:pPr>
      <w:r>
        <w:pict>
          <v:rect id="_x0000_i1232" o:spt="1" style="height:1.5pt;width:432pt;" fillcolor="#A0A0A0" filled="t" stroked="f" coordsize="21600,21600" o:hr="t" o:hrstd="t" o:hralign="center">
            <v:path/>
            <v:fill on="t" focussize="0,0"/>
            <v:stroke on="f"/>
            <v:imagedata o:title=""/>
            <o:lock v:ext="edit"/>
            <w10:wrap type="none"/>
            <w10:anchorlock/>
          </v:rect>
        </w:pict>
      </w:r>
    </w:p>
    <w:p w14:paraId="02B9952C">
      <w:pPr>
        <w:pStyle w:val="3"/>
        <w:keepNext w:val="0"/>
        <w:keepLines w:val="0"/>
        <w:widowControl/>
        <w:suppressLineNumbers w:val="0"/>
      </w:pPr>
      <w:r>
        <w:rPr>
          <w:rStyle w:val="21"/>
        </w:rPr>
        <w:t>5. METHODOLOGY</w:t>
      </w:r>
    </w:p>
    <w:p w14:paraId="69CBE69C">
      <w:pPr>
        <w:pStyle w:val="4"/>
        <w:keepNext w:val="0"/>
        <w:keepLines w:val="0"/>
        <w:widowControl/>
        <w:suppressLineNumbers w:val="0"/>
      </w:pPr>
      <w:r>
        <w:rPr>
          <w:rStyle w:val="21"/>
        </w:rPr>
        <w:t>General Principles</w:t>
      </w:r>
    </w:p>
    <w:p w14:paraId="5EA2225B">
      <w:pPr>
        <w:pStyle w:val="20"/>
        <w:keepNext w:val="0"/>
        <w:keepLines w:val="0"/>
        <w:widowControl/>
        <w:suppressLineNumbers w:val="0"/>
      </w:pPr>
      <w:r>
        <w:t>Maintain good personal hygiene and wear clean protective clothing (pharmacy jacket).</w:t>
      </w:r>
    </w:p>
    <w:p w14:paraId="50377F3B">
      <w:pPr>
        <w:pStyle w:val="20"/>
        <w:keepNext w:val="0"/>
        <w:keepLines w:val="0"/>
        <w:widowControl/>
        <w:suppressLineNumbers w:val="0"/>
      </w:pPr>
      <w:r>
        <w:t>Maintain a clean environment – shelves, floors, working surfaces, measuring cylinders, counting trays, and spatulas.</w:t>
      </w:r>
    </w:p>
    <w:p w14:paraId="78E78642">
      <w:pPr>
        <w:pStyle w:val="20"/>
        <w:keepNext w:val="0"/>
        <w:keepLines w:val="0"/>
        <w:widowControl/>
        <w:suppressLineNumbers w:val="0"/>
      </w:pPr>
      <w:r>
        <w:t>Stock containers and drugs in an organized way on shelves, preferably by generic name.</w:t>
      </w:r>
    </w:p>
    <w:p w14:paraId="0401E82A">
      <w:pPr>
        <w:pStyle w:val="20"/>
        <w:keepNext w:val="0"/>
        <w:keepLines w:val="0"/>
        <w:widowControl/>
        <w:suppressLineNumbers w:val="0"/>
      </w:pPr>
      <w:r>
        <w:t>Ensure availability of a reference list of generic drugs (including brand names).</w:t>
      </w:r>
    </w:p>
    <w:p w14:paraId="31F930A3">
      <w:pPr>
        <w:pStyle w:val="20"/>
        <w:keepNext w:val="0"/>
        <w:keepLines w:val="0"/>
        <w:widowControl/>
        <w:suppressLineNumbers w:val="0"/>
      </w:pPr>
      <w:r>
        <w:t>Clearly and accurately label all stock containers to minimize errors.</w:t>
      </w:r>
    </w:p>
    <w:p w14:paraId="794E474D">
      <w:pPr>
        <w:pStyle w:val="20"/>
        <w:keepNext w:val="0"/>
        <w:keepLines w:val="0"/>
        <w:widowControl/>
        <w:suppressLineNumbers w:val="0"/>
      </w:pPr>
      <w:r>
        <w:t>Ensure every prescription has a date, patient name, and prescriber’s details.</w:t>
      </w:r>
    </w:p>
    <w:p w14:paraId="58FEDCED">
      <w:pPr>
        <w:pStyle w:val="20"/>
        <w:keepNext w:val="0"/>
        <w:keepLines w:val="0"/>
        <w:widowControl/>
        <w:suppressLineNumbers w:val="0"/>
      </w:pPr>
      <w:r>
        <w:t>Avoid dispensing prescriptions from unauthorized prescribers.</w:t>
      </w:r>
    </w:p>
    <w:p w14:paraId="2AB46582">
      <w:pPr>
        <w:pStyle w:val="20"/>
        <w:keepNext w:val="0"/>
        <w:keepLines w:val="0"/>
        <w:widowControl/>
        <w:suppressLineNumbers w:val="0"/>
      </w:pPr>
      <w:r>
        <w:t>Educate clients on dosage, adherence, and the importance of following instructions.</w:t>
      </w:r>
    </w:p>
    <w:p w14:paraId="25C599E7">
      <w:pPr>
        <w:keepNext w:val="0"/>
        <w:keepLines w:val="0"/>
        <w:widowControl/>
        <w:suppressLineNumbers w:val="0"/>
      </w:pPr>
      <w:r>
        <w:pict>
          <v:rect id="_x0000_i1233" o:spt="1" style="height:1.5pt;width:432pt;" fillcolor="#A0A0A0" filled="t" stroked="f" coordsize="21600,21600" o:hr="t" o:hrstd="t" o:hralign="center">
            <v:path/>
            <v:fill on="t" focussize="0,0"/>
            <v:stroke on="f"/>
            <v:imagedata o:title=""/>
            <o:lock v:ext="edit"/>
            <w10:wrap type="none"/>
            <w10:anchorlock/>
          </v:rect>
        </w:pict>
      </w:r>
    </w:p>
    <w:p w14:paraId="1E10E52B">
      <w:pPr>
        <w:pStyle w:val="4"/>
        <w:keepNext w:val="0"/>
        <w:keepLines w:val="0"/>
        <w:widowControl/>
        <w:suppressLineNumbers w:val="0"/>
      </w:pPr>
      <w:r>
        <w:rPr>
          <w:rStyle w:val="21"/>
        </w:rPr>
        <w:t>Trainings</w:t>
      </w:r>
    </w:p>
    <w:p w14:paraId="01466B0B">
      <w:pPr>
        <w:pStyle w:val="20"/>
        <w:keepNext w:val="0"/>
        <w:keepLines w:val="0"/>
        <w:widowControl/>
        <w:suppressLineNumbers w:val="0"/>
      </w:pPr>
      <w:r>
        <w:t>All personnel should receive formal training and continuous mentoring, including:</w:t>
      </w:r>
    </w:p>
    <w:p w14:paraId="6D0FCC23">
      <w:pPr>
        <w:pStyle w:val="20"/>
        <w:keepNext w:val="0"/>
        <w:keepLines w:val="0"/>
        <w:widowControl/>
        <w:suppressLineNumbers w:val="0"/>
      </w:pPr>
      <w:r>
        <w:t>ART (Adult/Pediatric) and PMTCT training</w:t>
      </w:r>
    </w:p>
    <w:p w14:paraId="4AD19770">
      <w:pPr>
        <w:pStyle w:val="20"/>
        <w:keepNext w:val="0"/>
        <w:keepLines w:val="0"/>
        <w:widowControl/>
        <w:suppressLineNumbers w:val="0"/>
      </w:pPr>
      <w:r>
        <w:t>Pharmaceutical Care and Pharmacotherapeutics of HIV/AIDS</w:t>
      </w:r>
    </w:p>
    <w:p w14:paraId="5ADD86AD">
      <w:pPr>
        <w:pStyle w:val="20"/>
        <w:keepNext w:val="0"/>
        <w:keepLines w:val="0"/>
        <w:widowControl/>
        <w:suppressLineNumbers w:val="0"/>
      </w:pPr>
      <w:r>
        <w:t>SOP orientation/training</w:t>
      </w:r>
    </w:p>
    <w:p w14:paraId="36927E91">
      <w:pPr>
        <w:pStyle w:val="20"/>
        <w:keepNext w:val="0"/>
        <w:keepLines w:val="0"/>
        <w:widowControl/>
        <w:suppressLineNumbers w:val="0"/>
      </w:pPr>
      <w:r>
        <w:t>Monitoring and evaluation of pharmacy services</w:t>
      </w:r>
    </w:p>
    <w:p w14:paraId="145BEDE5">
      <w:pPr>
        <w:keepNext w:val="0"/>
        <w:keepLines w:val="0"/>
        <w:widowControl/>
        <w:suppressLineNumbers w:val="0"/>
      </w:pPr>
      <w:r>
        <w:pict>
          <v:rect id="_x0000_i1234" o:spt="1" style="height:1.5pt;width:432pt;" fillcolor="#A0A0A0" filled="t" stroked="f" coordsize="21600,21600" o:hr="t" o:hrstd="t" o:hralign="center">
            <v:path/>
            <v:fill on="t" focussize="0,0"/>
            <v:stroke on="f"/>
            <v:imagedata o:title=""/>
            <o:lock v:ext="edit"/>
            <w10:wrap type="none"/>
            <w10:anchorlock/>
          </v:rect>
        </w:pict>
      </w:r>
    </w:p>
    <w:p w14:paraId="65A8BE4E">
      <w:pPr>
        <w:pStyle w:val="4"/>
        <w:keepNext w:val="0"/>
        <w:keepLines w:val="0"/>
        <w:widowControl/>
        <w:suppressLineNumbers w:val="0"/>
      </w:pPr>
      <w:r>
        <w:rPr>
          <w:rStyle w:val="21"/>
        </w:rPr>
        <w:t>Dispensing Procedure</w:t>
      </w:r>
    </w:p>
    <w:p w14:paraId="176EE84E">
      <w:pPr>
        <w:pStyle w:val="5"/>
        <w:keepNext w:val="0"/>
        <w:keepLines w:val="0"/>
        <w:widowControl/>
        <w:suppressLineNumbers w:val="0"/>
      </w:pPr>
      <w:r>
        <w:rPr>
          <w:rStyle w:val="21"/>
        </w:rPr>
        <w:t>Step 1: Read and Verify the Prescription</w:t>
      </w:r>
    </w:p>
    <w:p w14:paraId="39E45293">
      <w:pPr>
        <w:pStyle w:val="20"/>
        <w:keepNext w:val="0"/>
        <w:keepLines w:val="0"/>
        <w:widowControl/>
        <w:suppressLineNumbers w:val="0"/>
      </w:pPr>
      <w:r>
        <w:t>Confirm the prescription belongs to the correct client by cross-checking the name.</w:t>
      </w:r>
    </w:p>
    <w:p w14:paraId="4706DA77">
      <w:pPr>
        <w:pStyle w:val="20"/>
        <w:keepNext w:val="0"/>
        <w:keepLines w:val="0"/>
        <w:widowControl/>
        <w:suppressLineNumbers w:val="0"/>
      </w:pPr>
      <w:r>
        <w:t>Ensure the prescription is dated and from a legitimate prescriber.</w:t>
      </w:r>
    </w:p>
    <w:p w14:paraId="564CE44E">
      <w:pPr>
        <w:pStyle w:val="5"/>
        <w:keepNext w:val="0"/>
        <w:keepLines w:val="0"/>
        <w:widowControl/>
        <w:suppressLineNumbers w:val="0"/>
      </w:pPr>
      <w:r>
        <w:rPr>
          <w:rStyle w:val="21"/>
        </w:rPr>
        <w:t>Step 2: Interpret the Prescription</w:t>
      </w:r>
    </w:p>
    <w:p w14:paraId="284295C9">
      <w:pPr>
        <w:pStyle w:val="20"/>
        <w:keepNext w:val="0"/>
        <w:keepLines w:val="0"/>
        <w:widowControl/>
        <w:suppressLineNumbers w:val="0"/>
      </w:pPr>
      <w:r>
        <w:t>Identify the type of medications prescribed (e.g., antiretrovirals, antibiotics).</w:t>
      </w:r>
    </w:p>
    <w:p w14:paraId="6DF290DD">
      <w:pPr>
        <w:pStyle w:val="20"/>
        <w:keepNext w:val="0"/>
        <w:keepLines w:val="0"/>
        <w:widowControl/>
        <w:suppressLineNumbers w:val="0"/>
      </w:pPr>
      <w:r>
        <w:t>Check for potential drug–drug, drug–food, or drug–disease interactions.</w:t>
      </w:r>
    </w:p>
    <w:p w14:paraId="23C11D7F">
      <w:pPr>
        <w:pStyle w:val="5"/>
        <w:keepNext w:val="0"/>
        <w:keepLines w:val="0"/>
        <w:widowControl/>
        <w:suppressLineNumbers w:val="0"/>
      </w:pPr>
      <w:r>
        <w:rPr>
          <w:rStyle w:val="21"/>
        </w:rPr>
        <w:t>Step 3: Prepare the Drugs</w:t>
      </w:r>
    </w:p>
    <w:p w14:paraId="03C34206">
      <w:pPr>
        <w:pStyle w:val="20"/>
        <w:keepNext w:val="0"/>
        <w:keepLines w:val="0"/>
        <w:widowControl/>
        <w:suppressLineNumbers w:val="0"/>
      </w:pPr>
      <w:r>
        <w:t>Determine the drug form (tablet, liquid, or pellets).</w:t>
      </w:r>
    </w:p>
    <w:p w14:paraId="273E6FB3">
      <w:pPr>
        <w:pStyle w:val="20"/>
        <w:keepNext w:val="0"/>
        <w:keepLines w:val="0"/>
        <w:widowControl/>
        <w:suppressLineNumbers w:val="0"/>
      </w:pPr>
      <w:r>
        <w:t>Calculate required quantity and package appropriately.</w:t>
      </w:r>
    </w:p>
    <w:p w14:paraId="7A31B17B">
      <w:pPr>
        <w:pStyle w:val="5"/>
        <w:keepNext w:val="0"/>
        <w:keepLines w:val="0"/>
        <w:widowControl/>
        <w:suppressLineNumbers w:val="0"/>
      </w:pPr>
      <w:r>
        <w:rPr>
          <w:rStyle w:val="21"/>
        </w:rPr>
        <w:t>Step 4: Supply and Label</w:t>
      </w:r>
    </w:p>
    <w:p w14:paraId="72E62E5C">
      <w:pPr>
        <w:pStyle w:val="20"/>
        <w:keepNext w:val="0"/>
        <w:keepLines w:val="0"/>
        <w:widowControl/>
        <w:suppressLineNumbers w:val="0"/>
      </w:pPr>
      <w:r>
        <w:t>Dispense the correct drugs to the patient with accurate, clear labels.</w:t>
      </w:r>
    </w:p>
    <w:p w14:paraId="03AC6D9E">
      <w:pPr>
        <w:pStyle w:val="5"/>
        <w:keepNext w:val="0"/>
        <w:keepLines w:val="0"/>
        <w:widowControl/>
        <w:suppressLineNumbers w:val="0"/>
      </w:pPr>
      <w:r>
        <w:rPr>
          <w:rStyle w:val="21"/>
        </w:rPr>
        <w:t>Step 5: Counsel the Patient</w:t>
      </w:r>
    </w:p>
    <w:p w14:paraId="2EB3B931">
      <w:pPr>
        <w:pStyle w:val="20"/>
        <w:keepNext w:val="0"/>
        <w:keepLines w:val="0"/>
        <w:widowControl/>
        <w:suppressLineNumbers w:val="0"/>
      </w:pPr>
      <w:r>
        <w:t>Provide one-on-one counselling in a private setting.</w:t>
      </w:r>
    </w:p>
    <w:p w14:paraId="3E201531">
      <w:pPr>
        <w:pStyle w:val="20"/>
        <w:keepNext w:val="0"/>
        <w:keepLines w:val="0"/>
        <w:widowControl/>
        <w:suppressLineNumbers w:val="0"/>
      </w:pPr>
      <w:r>
        <w:t>Use plain language to explain the purpose, dosage, and storage.</w:t>
      </w:r>
    </w:p>
    <w:p w14:paraId="09E8CF89">
      <w:pPr>
        <w:pStyle w:val="20"/>
        <w:keepNext w:val="0"/>
        <w:keepLines w:val="0"/>
        <w:widowControl/>
        <w:suppressLineNumbers w:val="0"/>
      </w:pPr>
      <w:r>
        <w:t>Discuss the importance of adherence and possible side effects.</w:t>
      </w:r>
    </w:p>
    <w:p w14:paraId="1057AEF2">
      <w:pPr>
        <w:pStyle w:val="20"/>
        <w:keepNext w:val="0"/>
        <w:keepLines w:val="0"/>
        <w:widowControl/>
        <w:suppressLineNumbers w:val="0"/>
      </w:pPr>
      <w:r>
        <w:t>Use open-ended questions to ensure understanding.</w:t>
      </w:r>
    </w:p>
    <w:p w14:paraId="108D7CE0">
      <w:pPr>
        <w:pStyle w:val="20"/>
        <w:keepNext w:val="0"/>
        <w:keepLines w:val="0"/>
        <w:widowControl/>
        <w:suppressLineNumbers w:val="0"/>
      </w:pPr>
      <w:r>
        <w:t>Use the “show-me” technique to confirm patient comprehension.</w:t>
      </w:r>
    </w:p>
    <w:p w14:paraId="6A361573">
      <w:pPr>
        <w:pStyle w:val="20"/>
        <w:keepNext w:val="0"/>
        <w:keepLines w:val="0"/>
        <w:widowControl/>
        <w:suppressLineNumbers w:val="0"/>
      </w:pPr>
      <w:r>
        <w:t>Provide patient-friendly IEC materials.</w:t>
      </w:r>
    </w:p>
    <w:p w14:paraId="7F866FC8">
      <w:pPr>
        <w:pStyle w:val="5"/>
        <w:keepNext w:val="0"/>
        <w:keepLines w:val="0"/>
        <w:widowControl/>
        <w:suppressLineNumbers w:val="0"/>
      </w:pPr>
      <w:r>
        <w:rPr>
          <w:rStyle w:val="21"/>
        </w:rPr>
        <w:t>Step 6: Documentation</w:t>
      </w:r>
    </w:p>
    <w:p w14:paraId="1E5D23D1">
      <w:pPr>
        <w:pStyle w:val="20"/>
        <w:keepNext w:val="0"/>
        <w:keepLines w:val="0"/>
        <w:widowControl/>
        <w:suppressLineNumbers w:val="0"/>
      </w:pPr>
      <w:r>
        <w:t>Document all products and services offered using the Pharmacy Daily Worksheet and Pharmaceutical Care Register.</w:t>
      </w:r>
    </w:p>
    <w:p w14:paraId="7E6E1599">
      <w:pPr>
        <w:pStyle w:val="20"/>
        <w:keepNext w:val="0"/>
        <w:keepLines w:val="0"/>
        <w:widowControl/>
        <w:suppressLineNumbers w:val="0"/>
      </w:pPr>
      <w:r>
        <w:t>Capture drug quantities dispensed and any pharmaceutical care services rendered.</w:t>
      </w:r>
    </w:p>
    <w:p w14:paraId="56E70EFD">
      <w:pPr>
        <w:keepNext w:val="0"/>
        <w:keepLines w:val="0"/>
        <w:widowControl/>
        <w:suppressLineNumbers w:val="0"/>
      </w:pPr>
      <w:r>
        <w:pict>
          <v:rect id="_x0000_i1235" o:spt="1" style="height:1.5pt;width:432pt;" fillcolor="#A0A0A0" filled="t" stroked="f" coordsize="21600,21600" o:hr="t" o:hrstd="t" o:hralign="center">
            <v:path/>
            <v:fill on="t" focussize="0,0"/>
            <v:stroke on="f"/>
            <v:imagedata o:title=""/>
            <o:lock v:ext="edit"/>
            <w10:wrap type="none"/>
            <w10:anchorlock/>
          </v:rect>
        </w:pict>
      </w:r>
    </w:p>
    <w:p w14:paraId="1C0CE568">
      <w:pPr>
        <w:pStyle w:val="3"/>
        <w:keepNext w:val="0"/>
        <w:keepLines w:val="0"/>
        <w:widowControl/>
        <w:suppressLineNumbers w:val="0"/>
      </w:pPr>
      <w:r>
        <w:rPr>
          <w:rStyle w:val="21"/>
        </w:rPr>
        <w:t>6. MONITORING AND EVALUATION</w:t>
      </w:r>
    </w:p>
    <w:p w14:paraId="32A921E2">
      <w:pPr>
        <w:pStyle w:val="20"/>
        <w:keepNext w:val="0"/>
        <w:keepLines w:val="0"/>
        <w:widowControl/>
        <w:suppressLineNumbers w:val="0"/>
      </w:pPr>
      <w:r>
        <w:t>The Focal ART Pharmacist shall:</w:t>
      </w:r>
    </w:p>
    <w:p w14:paraId="1CE1FC55">
      <w:pPr>
        <w:pStyle w:val="20"/>
        <w:keepNext w:val="0"/>
        <w:keepLines w:val="0"/>
        <w:widowControl/>
        <w:suppressLineNumbers w:val="0"/>
      </w:pPr>
      <w:r>
        <w:t>Ensure the availability of all pharmacy forms and registers.</w:t>
      </w:r>
    </w:p>
    <w:p w14:paraId="3DAC4963">
      <w:pPr>
        <w:pStyle w:val="20"/>
        <w:keepNext w:val="0"/>
        <w:keepLines w:val="0"/>
        <w:widowControl/>
        <w:suppressLineNumbers w:val="0"/>
      </w:pPr>
      <w:r>
        <w:t>Document medication adherence and other pharmacy services in combined pharmacy forms and daily worksheets.</w:t>
      </w:r>
    </w:p>
    <w:p w14:paraId="062674EB">
      <w:pPr>
        <w:pStyle w:val="20"/>
        <w:keepNext w:val="0"/>
        <w:keepLines w:val="0"/>
        <w:widowControl/>
        <w:suppressLineNumbers w:val="0"/>
      </w:pPr>
      <w:r>
        <w:t>Conduct follow-up calls using the Combined ART and TPT Medication Adherence and ADR Monitoring Tool.</w:t>
      </w:r>
    </w:p>
    <w:p w14:paraId="6E2BD0AA">
      <w:pPr>
        <w:pStyle w:val="20"/>
        <w:keepNext w:val="0"/>
        <w:keepLines w:val="0"/>
        <w:widowControl/>
        <w:suppressLineNumbers w:val="0"/>
      </w:pPr>
      <w:r>
        <w:t>Generate and share defaulter lists daily with the tracking focal person.</w:t>
      </w:r>
    </w:p>
    <w:p w14:paraId="3AC14304">
      <w:pPr>
        <w:pStyle w:val="20"/>
        <w:keepNext w:val="0"/>
        <w:keepLines w:val="0"/>
        <w:widowControl/>
        <w:suppressLineNumbers w:val="0"/>
      </w:pPr>
      <w:r>
        <w:t>Conduct weekly and monthly stock tracking to prevent stock-outs, expiries, and ensure security.</w:t>
      </w:r>
    </w:p>
    <w:p w14:paraId="14FB4488">
      <w:pPr>
        <w:pStyle w:val="20"/>
        <w:keepNext w:val="0"/>
        <w:keepLines w:val="0"/>
        <w:widowControl/>
        <w:suppressLineNumbers w:val="0"/>
      </w:pPr>
      <w:r>
        <w:t>Serve as secretary for Drug and Therapeutic Committee (DTC) meetings.</w:t>
      </w:r>
    </w:p>
    <w:p w14:paraId="1B251014">
      <w:pPr>
        <w:pStyle w:val="20"/>
        <w:keepNext w:val="0"/>
        <w:keepLines w:val="0"/>
        <w:widowControl/>
        <w:suppressLineNumbers w:val="0"/>
      </w:pPr>
      <w:r>
        <w:t>Provide monthly ART pharmacy service reports to the State Pharmacy Specialist and update DHIS2 (Pharmacy MSF_NEW dataset).</w:t>
      </w:r>
    </w:p>
    <w:p w14:paraId="11A52FA3">
      <w:pPr>
        <w:pStyle w:val="20"/>
        <w:keepNext w:val="0"/>
        <w:keepLines w:val="0"/>
        <w:widowControl/>
        <w:suppressLineNumbers w:val="0"/>
      </w:pPr>
      <w:r>
        <w:t>Ensure daily EMR (LAMIS) entries for dispensing and services.</w:t>
      </w:r>
    </w:p>
    <w:p w14:paraId="748F406C">
      <w:pPr>
        <w:pStyle w:val="20"/>
        <w:keepNext w:val="0"/>
        <w:keepLines w:val="0"/>
        <w:widowControl/>
        <w:suppressLineNumbers w:val="0"/>
      </w:pPr>
      <w:r>
        <w:t>Provide Enhanced Adherence Counselling (EAC) to virally unsuppressed clients.</w:t>
      </w:r>
    </w:p>
    <w:p w14:paraId="362582D4">
      <w:pPr>
        <w:pStyle w:val="20"/>
        <w:keepNext w:val="0"/>
        <w:keepLines w:val="0"/>
        <w:widowControl/>
        <w:suppressLineNumbers w:val="0"/>
      </w:pPr>
      <w:r>
        <w:t>Conduct client profiling to guide devolvement to appropriate DDD/DSD models.</w:t>
      </w:r>
    </w:p>
    <w:p w14:paraId="24D23B1B">
      <w:pPr>
        <w:keepNext w:val="0"/>
        <w:keepLines w:val="0"/>
        <w:widowControl/>
        <w:suppressLineNumbers w:val="0"/>
      </w:pPr>
      <w:r>
        <w:pict>
          <v:rect id="_x0000_i1236" o:spt="1" style="height:1.5pt;width:432pt;" fillcolor="#A0A0A0" filled="t" stroked="f" coordsize="21600,21600" o:hr="t" o:hrstd="t" o:hralign="center">
            <v:path/>
            <v:fill on="t" focussize="0,0"/>
            <v:stroke on="f"/>
            <v:imagedata o:title=""/>
            <o:lock v:ext="edit"/>
            <w10:wrap type="none"/>
            <w10:anchorlock/>
          </v:rect>
        </w:pict>
      </w:r>
    </w:p>
    <w:p w14:paraId="5E0BEB71">
      <w:pPr>
        <w:pStyle w:val="3"/>
        <w:keepNext w:val="0"/>
        <w:keepLines w:val="0"/>
        <w:widowControl/>
        <w:suppressLineNumbers w:val="0"/>
      </w:pPr>
      <w:r>
        <w:rPr>
          <w:rStyle w:val="21"/>
        </w:rPr>
        <w:t>7. COMPLIANCE WITH REGULATIONS AND SAFETY</w:t>
      </w:r>
    </w:p>
    <w:p w14:paraId="49C2ABA4">
      <w:pPr>
        <w:pStyle w:val="20"/>
        <w:keepNext w:val="0"/>
        <w:keepLines w:val="0"/>
        <w:widowControl/>
        <w:suppressLineNumbers w:val="0"/>
      </w:pPr>
      <w:r>
        <w:t>The pharmacy premises must have a valid operational license.</w:t>
      </w:r>
    </w:p>
    <w:p w14:paraId="2A72D945">
      <w:pPr>
        <w:pStyle w:val="20"/>
        <w:keepNext w:val="0"/>
        <w:keepLines w:val="0"/>
        <w:widowControl/>
        <w:suppressLineNumbers w:val="0"/>
      </w:pPr>
      <w:r>
        <w:t>Pharmacists must be duly registered and licensed.</w:t>
      </w:r>
    </w:p>
    <w:p w14:paraId="65198DAA">
      <w:pPr>
        <w:pStyle w:val="20"/>
        <w:keepNext w:val="0"/>
        <w:keepLines w:val="0"/>
        <w:widowControl/>
        <w:suppressLineNumbers w:val="0"/>
      </w:pPr>
      <w:r>
        <w:t>Safety measures such as fire extinguishers and burglary protection must be in place.</w:t>
      </w:r>
    </w:p>
    <w:p w14:paraId="08825972">
      <w:pPr>
        <w:pStyle w:val="20"/>
        <w:keepNext w:val="0"/>
        <w:keepLines w:val="0"/>
        <w:widowControl/>
        <w:suppressLineNumbers w:val="0"/>
      </w:pPr>
      <w:r>
        <w:t>Adhere strictly to professional, ethical, and national regulatory standards.</w:t>
      </w:r>
    </w:p>
    <w:p w14:paraId="768A0D3B">
      <w:pPr>
        <w:rPr>
          <w:rFonts w:hint="default" w:ascii="Calibri" w:hAnsi="Calibri" w:cs="Calibri"/>
          <w:bCs/>
          <w:sz w:val="21"/>
          <w:szCs w:val="21"/>
        </w:rPr>
      </w:pPr>
    </w:p>
    <w:p w14:paraId="292A8A7E">
      <w:pPr>
        <w:ind w:firstLine="720"/>
        <w:rPr>
          <w:rFonts w:hint="default" w:ascii="Calibri" w:hAnsi="Calibri" w:cs="Calibri"/>
          <w:bCs/>
          <w:sz w:val="21"/>
          <w:szCs w:val="21"/>
        </w:rPr>
      </w:pPr>
    </w:p>
    <w:p w14:paraId="600FD991">
      <w:pPr>
        <w:ind w:firstLine="720"/>
        <w:rPr>
          <w:rFonts w:hint="default" w:ascii="Calibri" w:hAnsi="Calibri" w:cs="Calibri"/>
          <w:bCs/>
          <w:sz w:val="21"/>
          <w:szCs w:val="21"/>
        </w:rPr>
      </w:pPr>
    </w:p>
    <w:p w14:paraId="5B1A68B0">
      <w:pPr>
        <w:ind w:firstLine="720"/>
        <w:rPr>
          <w:rFonts w:hint="default" w:ascii="Calibri" w:hAnsi="Calibri" w:cs="Calibri"/>
          <w:bCs/>
          <w:sz w:val="21"/>
          <w:szCs w:val="21"/>
        </w:rPr>
      </w:pPr>
    </w:p>
    <w:p w14:paraId="6A9D3D5C">
      <w:pPr>
        <w:ind w:firstLine="720"/>
        <w:rPr>
          <w:rFonts w:hint="default" w:ascii="Calibri" w:hAnsi="Calibri" w:cs="Calibri"/>
          <w:bCs/>
          <w:sz w:val="21"/>
          <w:szCs w:val="21"/>
        </w:rPr>
      </w:pPr>
    </w:p>
    <w:p w14:paraId="0A8473CD">
      <w:pPr>
        <w:ind w:firstLine="720"/>
        <w:rPr>
          <w:rFonts w:hint="default" w:ascii="Calibri" w:hAnsi="Calibri" w:cs="Calibri"/>
          <w:bCs/>
          <w:sz w:val="21"/>
          <w:szCs w:val="21"/>
        </w:rPr>
      </w:pPr>
    </w:p>
    <w:p w14:paraId="43260CCE">
      <w:pPr>
        <w:ind w:firstLine="720"/>
        <w:rPr>
          <w:rFonts w:hint="default" w:ascii="Calibri" w:hAnsi="Calibri" w:cs="Calibri"/>
          <w:bCs/>
          <w:sz w:val="21"/>
          <w:szCs w:val="21"/>
        </w:rPr>
      </w:pPr>
    </w:p>
    <w:p w14:paraId="393F779A">
      <w:pPr>
        <w:ind w:firstLine="720"/>
        <w:rPr>
          <w:rFonts w:hint="default" w:ascii="Calibri" w:hAnsi="Calibri" w:cs="Calibri"/>
          <w:bCs/>
          <w:sz w:val="21"/>
          <w:szCs w:val="21"/>
        </w:rPr>
      </w:pPr>
    </w:p>
    <w:p w14:paraId="54162821">
      <w:pPr>
        <w:rPr>
          <w:rFonts w:hint="default" w:ascii="Calibri" w:hAnsi="Calibri" w:cs="Calibri"/>
          <w:bCs/>
          <w:sz w:val="21"/>
          <w:szCs w:val="21"/>
        </w:rPr>
      </w:pPr>
    </w:p>
    <w:p w14:paraId="34BB189D">
      <w:pPr>
        <w:pStyle w:val="3"/>
        <w:keepNext w:val="0"/>
        <w:keepLines w:val="0"/>
        <w:widowControl/>
        <w:suppressLineNumbers w:val="0"/>
      </w:pPr>
      <w:r>
        <w:t>MEDICATION ADHERENCE SOP</w:t>
      </w:r>
    </w:p>
    <w:p w14:paraId="0E8FD1CB">
      <w:pPr>
        <w:pStyle w:val="4"/>
        <w:keepNext w:val="0"/>
        <w:keepLines w:val="0"/>
        <w:widowControl/>
        <w:suppressLineNumbers w:val="0"/>
      </w:pPr>
      <w:r>
        <w:t>STANDARD OPERATING PROCEDURE FOR MEDICATION ADHERENCE</w:t>
      </w:r>
    </w:p>
    <w:p w14:paraId="2E11E191">
      <w:pPr>
        <w:pStyle w:val="20"/>
        <w:keepNext w:val="0"/>
        <w:keepLines w:val="0"/>
        <w:widowControl/>
        <w:suppressLineNumbers w:val="0"/>
      </w:pPr>
      <w:r>
        <w:rPr>
          <w:rStyle w:val="21"/>
        </w:rPr>
        <w:t>Purpose and Rationale:</w:t>
      </w:r>
      <w:r>
        <w:br w:type="textWrapping"/>
      </w:r>
      <w:r>
        <w:t>Adherence to Antiretroviral Therapy (ART) is essential to achieve viral suppression, prevent drug resistance, improve immune recovery, and enhance overall quality of life. Adherence means taking the correct medication, at the correct dose, with the correct frequency, and at the correct time. It also includes attending all scheduled clinic, drug refill, and laboratory appointments.</w:t>
      </w:r>
      <w:r>
        <w:br w:type="textWrapping"/>
      </w:r>
      <w:r>
        <w:t>All persons on ART must receive adherence support either face-to-face or virtually, delivered by health workers, treatment partners, family, or support groups.</w:t>
      </w:r>
    </w:p>
    <w:p w14:paraId="03F86559">
      <w:pPr>
        <w:keepNext w:val="0"/>
        <w:keepLines w:val="0"/>
        <w:widowControl/>
        <w:suppressLineNumbers w:val="0"/>
      </w:pPr>
      <w:r>
        <w:pict>
          <v:rect id="_x0000_i1237" o:spt="1" style="height:1.5pt;width:432pt;" fillcolor="#A0A0A0" filled="t" stroked="f" coordsize="21600,21600" o:hr="t" o:hrstd="t" o:hralign="center">
            <v:path/>
            <v:fill on="t" focussize="0,0"/>
            <v:stroke on="f"/>
            <v:imagedata o:title=""/>
            <o:lock v:ext="edit"/>
            <w10:wrap type="none"/>
            <w10:anchorlock/>
          </v:rect>
        </w:pict>
      </w:r>
    </w:p>
    <w:p w14:paraId="2B85FFCE">
      <w:pPr>
        <w:pStyle w:val="4"/>
        <w:keepNext w:val="0"/>
        <w:keepLines w:val="0"/>
        <w:widowControl/>
        <w:suppressLineNumbers w:val="0"/>
      </w:pPr>
      <w:r>
        <w:t>OBJECTIVE</w:t>
      </w:r>
    </w:p>
    <w:p w14:paraId="32282985">
      <w:pPr>
        <w:pStyle w:val="20"/>
        <w:keepNext w:val="0"/>
        <w:keepLines w:val="0"/>
        <w:widowControl/>
        <w:suppressLineNumbers w:val="0"/>
      </w:pPr>
      <w:r>
        <w:t>To guide care providers in counselling, supporting, and encouraging clients to establish a lifelong, trust-based partnership in managing their health with HIV.</w:t>
      </w:r>
    </w:p>
    <w:p w14:paraId="0FE9D6CB">
      <w:pPr>
        <w:keepNext w:val="0"/>
        <w:keepLines w:val="0"/>
        <w:widowControl/>
        <w:suppressLineNumbers w:val="0"/>
      </w:pPr>
      <w:r>
        <w:pict>
          <v:rect id="_x0000_i1238" o:spt="1" style="height:1.5pt;width:432pt;" fillcolor="#A0A0A0" filled="t" stroked="f" coordsize="21600,21600" o:hr="t" o:hrstd="t" o:hralign="center">
            <v:path/>
            <v:fill on="t" focussize="0,0"/>
            <v:stroke on="f"/>
            <v:imagedata o:title=""/>
            <o:lock v:ext="edit"/>
            <w10:wrap type="none"/>
            <w10:anchorlock/>
          </v:rect>
        </w:pict>
      </w:r>
    </w:p>
    <w:p w14:paraId="081CACE9">
      <w:pPr>
        <w:pStyle w:val="4"/>
        <w:keepNext w:val="0"/>
        <w:keepLines w:val="0"/>
        <w:widowControl/>
        <w:suppressLineNumbers w:val="0"/>
      </w:pPr>
      <w:r>
        <w:t>ADHERENCE PREPARATION BEFORE ART INITIATION</w:t>
      </w:r>
    </w:p>
    <w:p w14:paraId="1D941286">
      <w:pPr>
        <w:pStyle w:val="20"/>
        <w:keepNext w:val="0"/>
        <w:keepLines w:val="0"/>
        <w:widowControl/>
        <w:suppressLineNumbers w:val="0"/>
      </w:pPr>
      <w:r>
        <w:t>Before starting ART, patients must undergo adherence preparation with a multi-disciplinary team including Pharmacists, Nurses, Doctors, Laboratory Scientists, and Adherence Counsellors.</w:t>
      </w:r>
    </w:p>
    <w:p w14:paraId="331BED3D">
      <w:pPr>
        <w:pStyle w:val="20"/>
        <w:keepNext w:val="0"/>
        <w:keepLines w:val="0"/>
        <w:widowControl/>
        <w:suppressLineNumbers w:val="0"/>
      </w:pPr>
      <w:r>
        <w:t>Adherence counselling must include the following information:</w:t>
      </w:r>
    </w:p>
    <w:p w14:paraId="255D8FE8">
      <w:pPr>
        <w:pStyle w:val="20"/>
        <w:keepNext w:val="0"/>
        <w:keepLines w:val="0"/>
        <w:widowControl/>
        <w:suppressLineNumbers w:val="0"/>
      </w:pPr>
      <w:r>
        <w:t>Basic education about HIV infection and its manifestations.</w:t>
      </w:r>
    </w:p>
    <w:p w14:paraId="04E5BAB8">
      <w:pPr>
        <w:pStyle w:val="20"/>
        <w:keepNext w:val="0"/>
        <w:keepLines w:val="0"/>
        <w:widowControl/>
        <w:suppressLineNumbers w:val="0"/>
      </w:pPr>
      <w:r>
        <w:t>Detailed explanation of antiretroviral (ARV) medications, including dosage, frequency, duration, and possible side effects.</w:t>
      </w:r>
    </w:p>
    <w:p w14:paraId="5A587DDD">
      <w:pPr>
        <w:pStyle w:val="20"/>
        <w:keepNext w:val="0"/>
        <w:keepLines w:val="0"/>
        <w:widowControl/>
        <w:suppressLineNumbers w:val="0"/>
      </w:pPr>
      <w:r>
        <w:t>Benefits of early initiation on ART.</w:t>
      </w:r>
    </w:p>
    <w:p w14:paraId="6B0F6A83">
      <w:pPr>
        <w:pStyle w:val="20"/>
        <w:keepNext w:val="0"/>
        <w:keepLines w:val="0"/>
        <w:widowControl/>
        <w:suppressLineNumbers w:val="0"/>
      </w:pPr>
      <w:r>
        <w:t>Importance of adherence and the consequences of missing doses.</w:t>
      </w:r>
    </w:p>
    <w:p w14:paraId="029CE485">
      <w:pPr>
        <w:pStyle w:val="20"/>
        <w:keepNext w:val="0"/>
        <w:keepLines w:val="0"/>
        <w:widowControl/>
        <w:suppressLineNumbers w:val="0"/>
      </w:pPr>
      <w:r>
        <w:t>Reasons for delayed ART initiation (for example, tuberculosis co-infection).</w:t>
      </w:r>
      <w:r>
        <w:br w:type="textWrapping"/>
      </w:r>
      <w:r>
        <w:t xml:space="preserve">Medication adherence counselling can be done </w:t>
      </w:r>
      <w:r>
        <w:rPr>
          <w:rStyle w:val="21"/>
        </w:rPr>
        <w:t>in-person</w:t>
      </w:r>
      <w:r>
        <w:t xml:space="preserve"> or </w:t>
      </w:r>
      <w:r>
        <w:rPr>
          <w:rStyle w:val="21"/>
        </w:rPr>
        <w:t>virtually</w:t>
      </w:r>
      <w:r>
        <w:t>.</w:t>
      </w:r>
    </w:p>
    <w:p w14:paraId="4FCDD114">
      <w:pPr>
        <w:keepNext w:val="0"/>
        <w:keepLines w:val="0"/>
        <w:widowControl/>
        <w:suppressLineNumbers w:val="0"/>
      </w:pPr>
      <w:r>
        <w:pict>
          <v:rect id="_x0000_i1239" o:spt="1" style="height:1.5pt;width:432pt;" fillcolor="#A0A0A0" filled="t" stroked="f" coordsize="21600,21600" o:hr="t" o:hrstd="t" o:hralign="center">
            <v:path/>
            <v:fill on="t" focussize="0,0"/>
            <v:stroke on="f"/>
            <v:imagedata o:title=""/>
            <o:lock v:ext="edit"/>
            <w10:wrap type="none"/>
            <w10:anchorlock/>
          </v:rect>
        </w:pict>
      </w:r>
    </w:p>
    <w:p w14:paraId="5B075BCF">
      <w:pPr>
        <w:pStyle w:val="4"/>
        <w:keepNext w:val="0"/>
        <w:keepLines w:val="0"/>
        <w:widowControl/>
        <w:suppressLineNumbers w:val="0"/>
      </w:pPr>
      <w:r>
        <w:t>IN-PERSON MEDICATION ADHERENCE COUNSELLING</w:t>
      </w:r>
    </w:p>
    <w:p w14:paraId="0254C03F">
      <w:pPr>
        <w:pStyle w:val="20"/>
        <w:keepNext w:val="0"/>
        <w:keepLines w:val="0"/>
        <w:widowControl/>
        <w:suppressLineNumbers w:val="0"/>
      </w:pPr>
      <w:r>
        <w:t>The counsellor should:</w:t>
      </w:r>
    </w:p>
    <w:p w14:paraId="0023AB0B">
      <w:pPr>
        <w:pStyle w:val="20"/>
        <w:keepNext w:val="0"/>
        <w:keepLines w:val="0"/>
        <w:widowControl/>
        <w:suppressLineNumbers w:val="0"/>
      </w:pPr>
      <w:r>
        <w:t>Introduce themselves to the client.</w:t>
      </w:r>
    </w:p>
    <w:p w14:paraId="5E20B448">
      <w:pPr>
        <w:pStyle w:val="20"/>
        <w:keepNext w:val="0"/>
        <w:keepLines w:val="0"/>
        <w:widowControl/>
        <w:suppressLineNumbers w:val="0"/>
      </w:pPr>
      <w:r>
        <w:t>Review the client’s folder and verify contact details.</w:t>
      </w:r>
    </w:p>
    <w:p w14:paraId="74325313">
      <w:pPr>
        <w:pStyle w:val="20"/>
        <w:keepNext w:val="0"/>
        <w:keepLines w:val="0"/>
        <w:widowControl/>
        <w:suppressLineNumbers w:val="0"/>
      </w:pPr>
      <w:r>
        <w:t>Assess the client’s understanding of HIV and how it is transmitted.</w:t>
      </w:r>
    </w:p>
    <w:p w14:paraId="1CFA883A">
      <w:pPr>
        <w:pStyle w:val="20"/>
        <w:keepNext w:val="0"/>
        <w:keepLines w:val="0"/>
        <w:widowControl/>
        <w:suppressLineNumbers w:val="0"/>
      </w:pPr>
      <w:r>
        <w:t>Provide treatment literacy including the importance of routine viral load testing and CD4 monitoring.</w:t>
      </w:r>
    </w:p>
    <w:p w14:paraId="19FB5E28">
      <w:pPr>
        <w:pStyle w:val="20"/>
        <w:keepNext w:val="0"/>
        <w:keepLines w:val="0"/>
        <w:widowControl/>
        <w:suppressLineNumbers w:val="0"/>
      </w:pPr>
      <w:r>
        <w:t>Explain that ART is a lifelong treatment and not a cure.</w:t>
      </w:r>
    </w:p>
    <w:p w14:paraId="156E8BF3">
      <w:pPr>
        <w:pStyle w:val="20"/>
        <w:keepNext w:val="0"/>
        <w:keepLines w:val="0"/>
        <w:widowControl/>
        <w:suppressLineNumbers w:val="0"/>
      </w:pPr>
      <w:r>
        <w:t>Discuss possible side effects, dosage frequency, and the importance of 100% adherence.</w:t>
      </w:r>
    </w:p>
    <w:p w14:paraId="177D8331">
      <w:pPr>
        <w:pStyle w:val="20"/>
        <w:keepNext w:val="0"/>
        <w:keepLines w:val="0"/>
        <w:widowControl/>
        <w:suppressLineNumbers w:val="0"/>
      </w:pPr>
      <w:r>
        <w:t>Ask the client how they plan to remember doses (such as pill chart, diary, phone alarm, or treatment supporter).</w:t>
      </w:r>
    </w:p>
    <w:p w14:paraId="3F29095B">
      <w:pPr>
        <w:pStyle w:val="20"/>
        <w:keepNext w:val="0"/>
        <w:keepLines w:val="0"/>
        <w:widowControl/>
        <w:suppressLineNumbers w:val="0"/>
      </w:pPr>
      <w:r>
        <w:t>Encourage disclosure and social support for adherence.</w:t>
      </w:r>
    </w:p>
    <w:p w14:paraId="557CBD80">
      <w:pPr>
        <w:pStyle w:val="20"/>
        <w:keepNext w:val="0"/>
        <w:keepLines w:val="0"/>
        <w:widowControl/>
        <w:suppressLineNumbers w:val="0"/>
      </w:pPr>
      <w:r>
        <w:t>Warn the client not to share medications.</w:t>
      </w:r>
    </w:p>
    <w:p w14:paraId="3037B50C">
      <w:pPr>
        <w:pStyle w:val="20"/>
        <w:keepNext w:val="0"/>
        <w:keepLines w:val="0"/>
        <w:widowControl/>
        <w:suppressLineNumbers w:val="0"/>
      </w:pPr>
      <w:r>
        <w:t>Identify any barriers or difficulties affecting adherence.</w:t>
      </w:r>
    </w:p>
    <w:p w14:paraId="03CD52D5">
      <w:pPr>
        <w:pStyle w:val="20"/>
        <w:keepNext w:val="0"/>
        <w:keepLines w:val="0"/>
        <w:widowControl/>
        <w:suppressLineNumbers w:val="0"/>
      </w:pPr>
      <w:r>
        <w:t>Discuss possible interventions to overcome identified barriers.</w:t>
      </w:r>
    </w:p>
    <w:p w14:paraId="510B3FAE">
      <w:pPr>
        <w:pStyle w:val="20"/>
        <w:keepNext w:val="0"/>
        <w:keepLines w:val="0"/>
        <w:widowControl/>
        <w:suppressLineNumbers w:val="0"/>
      </w:pPr>
      <w:r>
        <w:t>Reinforce prevention strategies and continued HIV transmission risk while on ART.</w:t>
      </w:r>
    </w:p>
    <w:p w14:paraId="23785F91">
      <w:pPr>
        <w:pStyle w:val="20"/>
        <w:keepNext w:val="0"/>
        <w:keepLines w:val="0"/>
        <w:widowControl/>
        <w:suppressLineNumbers w:val="0"/>
      </w:pPr>
      <w:r>
        <w:t>Provide time for the client to ask questions.</w:t>
      </w:r>
    </w:p>
    <w:p w14:paraId="78E26D7B">
      <w:pPr>
        <w:keepNext w:val="0"/>
        <w:keepLines w:val="0"/>
        <w:widowControl/>
        <w:suppressLineNumbers w:val="0"/>
      </w:pPr>
      <w:r>
        <w:pict>
          <v:rect id="_x0000_i1240" o:spt="1" style="height:1.5pt;width:432pt;" fillcolor="#A0A0A0" filled="t" stroked="f" coordsize="21600,21600" o:hr="t" o:hrstd="t" o:hralign="center">
            <v:path/>
            <v:fill on="t" focussize="0,0"/>
            <v:stroke on="f"/>
            <v:imagedata o:title=""/>
            <o:lock v:ext="edit"/>
            <w10:wrap type="none"/>
            <w10:anchorlock/>
          </v:rect>
        </w:pict>
      </w:r>
    </w:p>
    <w:p w14:paraId="59A36319">
      <w:pPr>
        <w:pStyle w:val="4"/>
        <w:keepNext w:val="0"/>
        <w:keepLines w:val="0"/>
        <w:widowControl/>
        <w:suppressLineNumbers w:val="0"/>
      </w:pPr>
      <w:r>
        <w:t>VIRTUAL MEDICATION ADHERENCE COUNSELLING</w:t>
      </w:r>
    </w:p>
    <w:p w14:paraId="2A6908C7">
      <w:pPr>
        <w:pStyle w:val="20"/>
        <w:keepNext w:val="0"/>
        <w:keepLines w:val="0"/>
        <w:widowControl/>
        <w:suppressLineNumbers w:val="0"/>
      </w:pPr>
      <w:r>
        <w:t>The counsellor should:</w:t>
      </w:r>
    </w:p>
    <w:p w14:paraId="0086475A">
      <w:pPr>
        <w:pStyle w:val="20"/>
        <w:keepNext w:val="0"/>
        <w:keepLines w:val="0"/>
        <w:widowControl/>
        <w:suppressLineNumbers w:val="0"/>
      </w:pPr>
      <w:r>
        <w:t>Introduce themselves and greet the client.</w:t>
      </w:r>
    </w:p>
    <w:p w14:paraId="6BE38C67">
      <w:pPr>
        <w:pStyle w:val="20"/>
        <w:keepNext w:val="0"/>
        <w:keepLines w:val="0"/>
        <w:widowControl/>
        <w:suppressLineNumbers w:val="0"/>
      </w:pPr>
      <w:r>
        <w:t>Ask about the client’s general welfare.</w:t>
      </w:r>
    </w:p>
    <w:p w14:paraId="19BF4B5E">
      <w:pPr>
        <w:pStyle w:val="20"/>
        <w:keepNext w:val="0"/>
        <w:keepLines w:val="0"/>
        <w:widowControl/>
        <w:suppressLineNumbers w:val="0"/>
      </w:pPr>
      <w:r>
        <w:t>Check how the client is taking their medication.</w:t>
      </w:r>
    </w:p>
    <w:p w14:paraId="160160DD">
      <w:pPr>
        <w:pStyle w:val="20"/>
        <w:keepNext w:val="0"/>
        <w:keepLines w:val="0"/>
        <w:widowControl/>
        <w:suppressLineNumbers w:val="0"/>
      </w:pPr>
      <w:r>
        <w:t>Ask if they remembered to take medication the previous day.</w:t>
      </w:r>
    </w:p>
    <w:p w14:paraId="49F7DEE1">
      <w:pPr>
        <w:pStyle w:val="20"/>
        <w:keepNext w:val="0"/>
        <w:keepLines w:val="0"/>
        <w:widowControl/>
        <w:suppressLineNumbers w:val="0"/>
      </w:pPr>
      <w:r>
        <w:t>Ask how many doses were missed, if any.</w:t>
      </w:r>
    </w:p>
    <w:p w14:paraId="331D5FDD">
      <w:pPr>
        <w:pStyle w:val="20"/>
        <w:keepNext w:val="0"/>
        <w:keepLines w:val="0"/>
        <w:widowControl/>
        <w:suppressLineNumbers w:val="0"/>
      </w:pPr>
      <w:r>
        <w:t>Ask if the client is sharing medication with anyone.</w:t>
      </w:r>
    </w:p>
    <w:p w14:paraId="3AF1919C">
      <w:pPr>
        <w:pStyle w:val="20"/>
        <w:keepNext w:val="0"/>
        <w:keepLines w:val="0"/>
        <w:widowControl/>
        <w:suppressLineNumbers w:val="0"/>
      </w:pPr>
      <w:r>
        <w:t>Confirm if the client has enough drugs until their next refill.</w:t>
      </w:r>
    </w:p>
    <w:p w14:paraId="276A8A67">
      <w:pPr>
        <w:pStyle w:val="20"/>
        <w:keepNext w:val="0"/>
        <w:keepLines w:val="0"/>
        <w:widowControl/>
        <w:suppressLineNumbers w:val="0"/>
      </w:pPr>
      <w:r>
        <w:t>Ask if the client has experienced abnormal feelings or medication-related complaints.</w:t>
      </w:r>
    </w:p>
    <w:p w14:paraId="29C9E763">
      <w:pPr>
        <w:pStyle w:val="20"/>
        <w:keepNext w:val="0"/>
        <w:keepLines w:val="0"/>
        <w:widowControl/>
        <w:suppressLineNumbers w:val="0"/>
      </w:pPr>
      <w:r>
        <w:t>Identify difficulties or barriers to adherence.</w:t>
      </w:r>
    </w:p>
    <w:p w14:paraId="2F8063F2">
      <w:pPr>
        <w:pStyle w:val="20"/>
        <w:keepNext w:val="0"/>
        <w:keepLines w:val="0"/>
        <w:widowControl/>
        <w:suppressLineNumbers w:val="0"/>
      </w:pPr>
      <w:r>
        <w:t>Discuss interventions to address these barriers.</w:t>
      </w:r>
    </w:p>
    <w:p w14:paraId="428965EB">
      <w:pPr>
        <w:pStyle w:val="20"/>
        <w:keepNext w:val="0"/>
        <w:keepLines w:val="0"/>
        <w:widowControl/>
        <w:suppressLineNumbers w:val="0"/>
      </w:pPr>
      <w:r>
        <w:t>Provide time for questions.</w:t>
      </w:r>
    </w:p>
    <w:p w14:paraId="6D38AD49">
      <w:pPr>
        <w:pStyle w:val="20"/>
        <w:keepNext w:val="0"/>
        <w:keepLines w:val="0"/>
        <w:widowControl/>
        <w:suppressLineNumbers w:val="0"/>
      </w:pPr>
      <w:r>
        <w:t>Document all findings.</w:t>
      </w:r>
    </w:p>
    <w:p w14:paraId="7FEED937">
      <w:pPr>
        <w:keepNext w:val="0"/>
        <w:keepLines w:val="0"/>
        <w:widowControl/>
        <w:suppressLineNumbers w:val="0"/>
      </w:pPr>
      <w:r>
        <w:pict>
          <v:rect id="_x0000_i1241" o:spt="1" style="height:1.5pt;width:432pt;" fillcolor="#A0A0A0" filled="t" stroked="f" coordsize="21600,21600" o:hr="t" o:hrstd="t" o:hralign="center">
            <v:path/>
            <v:fill on="t" focussize="0,0"/>
            <v:stroke on="f"/>
            <v:imagedata o:title=""/>
            <o:lock v:ext="edit"/>
            <w10:wrap type="none"/>
            <w10:anchorlock/>
          </v:rect>
        </w:pict>
      </w:r>
    </w:p>
    <w:p w14:paraId="761B033D">
      <w:pPr>
        <w:pStyle w:val="4"/>
        <w:keepNext w:val="0"/>
        <w:keepLines w:val="0"/>
        <w:widowControl/>
        <w:suppressLineNumbers w:val="0"/>
      </w:pPr>
      <w:r>
        <w:t>MEDICATION ADHERENCE COUNSELLING FOR SPECIALIZED CLIENTS</w:t>
      </w:r>
    </w:p>
    <w:p w14:paraId="69840811">
      <w:pPr>
        <w:pStyle w:val="5"/>
        <w:keepNext w:val="0"/>
        <w:keepLines w:val="0"/>
        <w:widowControl/>
        <w:suppressLineNumbers w:val="0"/>
      </w:pPr>
      <w:r>
        <w:t>1. PMTCT (Prevention of Mother-To-Child Transmission) Clients</w:t>
      </w:r>
    </w:p>
    <w:p w14:paraId="479B5627">
      <w:pPr>
        <w:pStyle w:val="20"/>
        <w:keepNext w:val="0"/>
        <w:keepLines w:val="0"/>
        <w:widowControl/>
        <w:suppressLineNumbers w:val="0"/>
      </w:pPr>
      <w:r>
        <w:t>For HIV-positive pregnant women, adherence counselling should:</w:t>
      </w:r>
    </w:p>
    <w:p w14:paraId="2D64B2D1">
      <w:pPr>
        <w:pStyle w:val="20"/>
        <w:keepNext w:val="0"/>
        <w:keepLines w:val="0"/>
        <w:widowControl/>
        <w:suppressLineNumbers w:val="0"/>
      </w:pPr>
      <w:r>
        <w:t>Assess the woman’s understanding of HIV and PMTCT, and address any gaps.</w:t>
      </w:r>
    </w:p>
    <w:p w14:paraId="00D2CEAA">
      <w:pPr>
        <w:pStyle w:val="20"/>
        <w:keepNext w:val="0"/>
        <w:keepLines w:val="0"/>
        <w:widowControl/>
        <w:suppressLineNumbers w:val="0"/>
      </w:pPr>
      <w:r>
        <w:t>Explain ART, PMTCT, and the critical role of adherence for positive pregnancy outcomes.</w:t>
      </w:r>
    </w:p>
    <w:p w14:paraId="156A43D6">
      <w:pPr>
        <w:pStyle w:val="20"/>
        <w:keepNext w:val="0"/>
        <w:keepLines w:val="0"/>
        <w:widowControl/>
        <w:suppressLineNumbers w:val="0"/>
      </w:pPr>
      <w:r>
        <w:t>Discuss the importance of partner and family support in ART adherence.</w:t>
      </w:r>
    </w:p>
    <w:p w14:paraId="7E847B50">
      <w:pPr>
        <w:pStyle w:val="20"/>
        <w:keepNext w:val="0"/>
        <w:keepLines w:val="0"/>
        <w:widowControl/>
        <w:suppressLineNumbers w:val="0"/>
      </w:pPr>
      <w:r>
        <w:t>Provide intensive follow-up and emotional support throughout pregnancy and breastfeeding.</w:t>
      </w:r>
    </w:p>
    <w:p w14:paraId="2DEB9B36">
      <w:pPr>
        <w:pStyle w:val="5"/>
        <w:keepNext w:val="0"/>
        <w:keepLines w:val="0"/>
        <w:widowControl/>
        <w:suppressLineNumbers w:val="0"/>
      </w:pPr>
      <w:r>
        <w:t>2. Children and Adolescents</w:t>
      </w:r>
    </w:p>
    <w:p w14:paraId="315B3E79">
      <w:pPr>
        <w:pStyle w:val="20"/>
        <w:keepNext w:val="0"/>
        <w:keepLines w:val="0"/>
        <w:widowControl/>
        <w:suppressLineNumbers w:val="0"/>
      </w:pPr>
      <w:r>
        <w:t>Medication adherence depends heavily on caregivers. The counsellor should:</w:t>
      </w:r>
    </w:p>
    <w:p w14:paraId="2636C935">
      <w:pPr>
        <w:pStyle w:val="20"/>
        <w:keepNext w:val="0"/>
        <w:keepLines w:val="0"/>
        <w:widowControl/>
        <w:suppressLineNumbers w:val="0"/>
      </w:pPr>
      <w:r>
        <w:t>Identify a committed parent or caregiver and provide full counselling.</w:t>
      </w:r>
    </w:p>
    <w:p w14:paraId="71662CF0">
      <w:pPr>
        <w:pStyle w:val="20"/>
        <w:keepNext w:val="0"/>
        <w:keepLines w:val="0"/>
        <w:widowControl/>
        <w:suppressLineNumbers w:val="0"/>
      </w:pPr>
      <w:r>
        <w:t>Explain the importance of follow-up for HIV-exposed children.</w:t>
      </w:r>
    </w:p>
    <w:p w14:paraId="78E05723">
      <w:pPr>
        <w:pStyle w:val="20"/>
        <w:keepNext w:val="0"/>
        <w:keepLines w:val="0"/>
        <w:widowControl/>
        <w:suppressLineNumbers w:val="0"/>
      </w:pPr>
      <w:r>
        <w:t>Provide detailed guidance on how to administer ART to children.</w:t>
      </w:r>
    </w:p>
    <w:p w14:paraId="3A54AA1D">
      <w:pPr>
        <w:pStyle w:val="20"/>
        <w:keepNext w:val="0"/>
        <w:keepLines w:val="0"/>
        <w:widowControl/>
        <w:suppressLineNumbers w:val="0"/>
      </w:pPr>
      <w:r>
        <w:t>Assess readiness of both caregiver and child to begin ART.</w:t>
      </w:r>
    </w:p>
    <w:p w14:paraId="384AFFDA">
      <w:pPr>
        <w:pStyle w:val="20"/>
        <w:keepNext w:val="0"/>
        <w:keepLines w:val="0"/>
        <w:widowControl/>
        <w:suppressLineNumbers w:val="0"/>
      </w:pPr>
      <w:r>
        <w:t>Discuss disclosure of HIV status using age-appropriate methods.</w:t>
      </w:r>
    </w:p>
    <w:p w14:paraId="049DF313">
      <w:pPr>
        <w:pStyle w:val="20"/>
        <w:keepNext w:val="0"/>
        <w:keepLines w:val="0"/>
        <w:widowControl/>
        <w:suppressLineNumbers w:val="0"/>
      </w:pPr>
      <w:r>
        <w:t>Talk about safe sex and prevention of unintended pregnancy for adolescents.</w:t>
      </w:r>
    </w:p>
    <w:p w14:paraId="597B349E">
      <w:pPr>
        <w:pStyle w:val="20"/>
        <w:keepNext w:val="0"/>
        <w:keepLines w:val="0"/>
        <w:widowControl/>
        <w:suppressLineNumbers w:val="0"/>
      </w:pPr>
      <w:r>
        <w:t>Provide information about opportunistic infection prevention and treatment.</w:t>
      </w:r>
    </w:p>
    <w:p w14:paraId="5919C4F5">
      <w:pPr>
        <w:pStyle w:val="20"/>
        <w:keepNext w:val="0"/>
        <w:keepLines w:val="0"/>
        <w:widowControl/>
        <w:suppressLineNumbers w:val="0"/>
      </w:pPr>
      <w:r>
        <w:t>Confirm access to nutritional and psychosocial support services.</w:t>
      </w:r>
    </w:p>
    <w:p w14:paraId="1C39760B">
      <w:pPr>
        <w:pStyle w:val="20"/>
        <w:keepNext w:val="0"/>
        <w:keepLines w:val="0"/>
        <w:widowControl/>
        <w:suppressLineNumbers w:val="0"/>
      </w:pPr>
      <w:r>
        <w:t>Educate caregivers on common adherence challenges such as school dosing, medication taste, or forgetfulness and discuss coping strategies.</w:t>
      </w:r>
    </w:p>
    <w:p w14:paraId="76F26BD7">
      <w:pPr>
        <w:pStyle w:val="5"/>
        <w:keepNext w:val="0"/>
        <w:keepLines w:val="0"/>
        <w:widowControl/>
        <w:suppressLineNumbers w:val="0"/>
      </w:pPr>
      <w:r>
        <w:t>3. Clients Switching Regimens or Undergoing Drug Substitution</w:t>
      </w:r>
    </w:p>
    <w:p w14:paraId="0C29DFA8">
      <w:pPr>
        <w:pStyle w:val="20"/>
        <w:keepNext w:val="0"/>
        <w:keepLines w:val="0"/>
        <w:widowControl/>
        <w:suppressLineNumbers w:val="0"/>
      </w:pPr>
      <w:r>
        <w:t>For clients changing ART regimens:</w:t>
      </w:r>
    </w:p>
    <w:p w14:paraId="47A38212">
      <w:pPr>
        <w:pStyle w:val="20"/>
        <w:keepNext w:val="0"/>
        <w:keepLines w:val="0"/>
        <w:widowControl/>
        <w:suppressLineNumbers w:val="0"/>
      </w:pPr>
      <w:r>
        <w:t>Inform the client about the switch or substitution.</w:t>
      </w:r>
    </w:p>
    <w:p w14:paraId="7386A4A6">
      <w:pPr>
        <w:pStyle w:val="20"/>
        <w:keepNext w:val="0"/>
        <w:keepLines w:val="0"/>
        <w:widowControl/>
        <w:suppressLineNumbers w:val="0"/>
      </w:pPr>
      <w:r>
        <w:t>Explain clearly why the change is necessary.</w:t>
      </w:r>
    </w:p>
    <w:p w14:paraId="5F94D6F7">
      <w:pPr>
        <w:pStyle w:val="20"/>
        <w:keepNext w:val="0"/>
        <w:keepLines w:val="0"/>
        <w:widowControl/>
        <w:suppressLineNumbers w:val="0"/>
      </w:pPr>
      <w:r>
        <w:t>Discuss the new regimen details including drug names, dosage, timing, side effects, and contraindications.</w:t>
      </w:r>
    </w:p>
    <w:p w14:paraId="770DD228">
      <w:pPr>
        <w:pStyle w:val="20"/>
        <w:keepNext w:val="0"/>
        <w:keepLines w:val="0"/>
        <w:widowControl/>
        <w:suppressLineNumbers w:val="0"/>
      </w:pPr>
      <w:r>
        <w:t>Reiterate the need for 100% adherence.</w:t>
      </w:r>
    </w:p>
    <w:p w14:paraId="00474137">
      <w:pPr>
        <w:pStyle w:val="20"/>
        <w:keepNext w:val="0"/>
        <w:keepLines w:val="0"/>
        <w:widowControl/>
        <w:suppressLineNumbers w:val="0"/>
      </w:pPr>
      <w:r>
        <w:t>Identify possible difficulties and discuss interventions.</w:t>
      </w:r>
    </w:p>
    <w:p w14:paraId="6BCDCCA0">
      <w:pPr>
        <w:pStyle w:val="20"/>
        <w:keepNext w:val="0"/>
        <w:keepLines w:val="0"/>
        <w:widowControl/>
        <w:suppressLineNumbers w:val="0"/>
      </w:pPr>
      <w:r>
        <w:t>Allow questions and clarify concerns.</w:t>
      </w:r>
    </w:p>
    <w:p w14:paraId="05328EAE">
      <w:pPr>
        <w:pStyle w:val="5"/>
        <w:keepNext w:val="0"/>
        <w:keepLines w:val="0"/>
        <w:widowControl/>
        <w:suppressLineNumbers w:val="0"/>
      </w:pPr>
      <w:r>
        <w:t>4. Treatment Failure Suspects</w:t>
      </w:r>
    </w:p>
    <w:p w14:paraId="307F18A4">
      <w:pPr>
        <w:pStyle w:val="20"/>
        <w:keepNext w:val="0"/>
        <w:keepLines w:val="0"/>
        <w:widowControl/>
        <w:suppressLineNumbers w:val="0"/>
      </w:pPr>
      <w:r>
        <w:t>Clients with unsuppressed viral load results should undergo Enhanced Adherence Counselling (EAC) once per month for three months. The counsellor must:</w:t>
      </w:r>
    </w:p>
    <w:p w14:paraId="595B4594">
      <w:pPr>
        <w:pStyle w:val="20"/>
        <w:keepNext w:val="0"/>
        <w:keepLines w:val="0"/>
        <w:widowControl/>
        <w:suppressLineNumbers w:val="0"/>
      </w:pPr>
      <w:r>
        <w:t>Inform the client of their viral load result.</w:t>
      </w:r>
    </w:p>
    <w:p w14:paraId="0DCD23D2">
      <w:pPr>
        <w:pStyle w:val="20"/>
        <w:keepNext w:val="0"/>
        <w:keepLines w:val="0"/>
        <w:widowControl/>
        <w:suppressLineNumbers w:val="0"/>
      </w:pPr>
      <w:r>
        <w:t>Explain the purpose of EAC.</w:t>
      </w:r>
    </w:p>
    <w:p w14:paraId="3B857B56">
      <w:pPr>
        <w:pStyle w:val="20"/>
        <w:keepNext w:val="0"/>
        <w:keepLines w:val="0"/>
        <w:widowControl/>
        <w:suppressLineNumbers w:val="0"/>
      </w:pPr>
      <w:r>
        <w:t>Investigate potential causes of treatment failure, including missed doses or drug interactions.</w:t>
      </w:r>
    </w:p>
    <w:p w14:paraId="37771B27">
      <w:pPr>
        <w:pStyle w:val="20"/>
        <w:keepNext w:val="0"/>
        <w:keepLines w:val="0"/>
        <w:widowControl/>
        <w:suppressLineNumbers w:val="0"/>
      </w:pPr>
      <w:r>
        <w:t>Re-emphasize adherence importance and suggest supportive strategies like handholding.</w:t>
      </w:r>
    </w:p>
    <w:p w14:paraId="12EEA3C1">
      <w:pPr>
        <w:pStyle w:val="20"/>
        <w:keepNext w:val="0"/>
        <w:keepLines w:val="0"/>
        <w:widowControl/>
        <w:suppressLineNumbers w:val="0"/>
      </w:pPr>
      <w:r>
        <w:t>Verify client’s contact address and phone number.</w:t>
      </w:r>
    </w:p>
    <w:p w14:paraId="258971DD">
      <w:pPr>
        <w:pStyle w:val="20"/>
        <w:keepNext w:val="0"/>
        <w:keepLines w:val="0"/>
        <w:widowControl/>
        <w:suppressLineNumbers w:val="0"/>
      </w:pPr>
      <w:r>
        <w:t>Obtain consent for follow-up calls or home visits if appointments are missed.</w:t>
      </w:r>
    </w:p>
    <w:p w14:paraId="030E6535">
      <w:pPr>
        <w:pStyle w:val="20"/>
        <w:keepNext w:val="0"/>
        <w:keepLines w:val="0"/>
        <w:widowControl/>
        <w:suppressLineNumbers w:val="0"/>
      </w:pPr>
      <w:r>
        <w:t>Document findings using the EAC form.</w:t>
      </w:r>
    </w:p>
    <w:p w14:paraId="5F37BDE3">
      <w:pPr>
        <w:pStyle w:val="20"/>
        <w:keepNext w:val="0"/>
        <w:keepLines w:val="0"/>
        <w:widowControl/>
        <w:suppressLineNumbers w:val="0"/>
      </w:pPr>
      <w:r>
        <w:t>Inform the client of their next session date.</w:t>
      </w:r>
    </w:p>
    <w:p w14:paraId="652B9098">
      <w:pPr>
        <w:keepNext w:val="0"/>
        <w:keepLines w:val="0"/>
        <w:widowControl/>
        <w:suppressLineNumbers w:val="0"/>
      </w:pPr>
      <w:r>
        <w:pict>
          <v:rect id="_x0000_i1242" o:spt="1" style="height:1.5pt;width:432pt;" fillcolor="#A0A0A0" filled="t" stroked="f" coordsize="21600,21600" o:hr="t" o:hrstd="t" o:hralign="center">
            <v:path/>
            <v:fill on="t" focussize="0,0"/>
            <v:stroke on="f"/>
            <v:imagedata o:title=""/>
            <o:lock v:ext="edit"/>
            <w10:wrap type="none"/>
            <w10:anchorlock/>
          </v:rect>
        </w:pict>
      </w:r>
    </w:p>
    <w:p w14:paraId="76090446">
      <w:pPr>
        <w:pStyle w:val="4"/>
        <w:keepNext w:val="0"/>
        <w:keepLines w:val="0"/>
        <w:widowControl/>
        <w:suppressLineNumbers w:val="0"/>
      </w:pPr>
      <w:r>
        <w:t>BARRIERS TO MEDICATION ADHERENCE AND INTERVENTIONS</w:t>
      </w:r>
    </w:p>
    <w:p w14:paraId="61970B26">
      <w:pPr>
        <w:pStyle w:val="5"/>
        <w:keepNext w:val="0"/>
        <w:keepLines w:val="0"/>
        <w:widowControl/>
        <w:suppressLineNumbers w:val="0"/>
      </w:pPr>
      <w:r>
        <w:t>General Population</w:t>
      </w:r>
    </w:p>
    <w:p w14:paraId="0501B563">
      <w:pPr>
        <w:pStyle w:val="20"/>
        <w:keepNext w:val="0"/>
        <w:keepLines w:val="0"/>
        <w:widowControl/>
        <w:suppressLineNumbers w:val="0"/>
      </w:pPr>
      <w:r>
        <w:rPr>
          <w:rStyle w:val="21"/>
        </w:rPr>
        <w:t>Poor knowledge of ART:</w:t>
      </w:r>
      <w:r>
        <w:t xml:space="preserve"> Provide clear education on ART purpose and benefits.</w:t>
      </w:r>
    </w:p>
    <w:p w14:paraId="037A32AD">
      <w:pPr>
        <w:pStyle w:val="20"/>
        <w:keepNext w:val="0"/>
        <w:keepLines w:val="0"/>
        <w:widowControl/>
        <w:suppressLineNumbers w:val="0"/>
      </w:pPr>
      <w:r>
        <w:rPr>
          <w:rStyle w:val="21"/>
        </w:rPr>
        <w:t>Adverse drug reactions:</w:t>
      </w:r>
      <w:r>
        <w:t xml:space="preserve"> Identify the drug causing the reaction, assess severity, manage it appropriately, and counsel the client.</w:t>
      </w:r>
    </w:p>
    <w:p w14:paraId="6C143AE1">
      <w:pPr>
        <w:pStyle w:val="20"/>
        <w:keepNext w:val="0"/>
        <w:keepLines w:val="0"/>
        <w:widowControl/>
        <w:suppressLineNumbers w:val="0"/>
      </w:pPr>
      <w:r>
        <w:rPr>
          <w:rStyle w:val="21"/>
        </w:rPr>
        <w:t>Pill burden:</w:t>
      </w:r>
      <w:r>
        <w:t xml:space="preserve"> Review the medication list to remove unnecessary drugs or space them correctly.</w:t>
      </w:r>
    </w:p>
    <w:p w14:paraId="6E8B363D">
      <w:pPr>
        <w:pStyle w:val="20"/>
        <w:keepNext w:val="0"/>
        <w:keepLines w:val="0"/>
        <w:widowControl/>
        <w:suppressLineNumbers w:val="0"/>
      </w:pPr>
      <w:r>
        <w:rPr>
          <w:rStyle w:val="21"/>
        </w:rPr>
        <w:t>Forgetfulness:</w:t>
      </w:r>
      <w:r>
        <w:t xml:space="preserve"> Recommend phone alarms, pill boxes, or adherence supporters.</w:t>
      </w:r>
    </w:p>
    <w:p w14:paraId="105544DD">
      <w:pPr>
        <w:pStyle w:val="20"/>
        <w:keepNext w:val="0"/>
        <w:keepLines w:val="0"/>
        <w:widowControl/>
        <w:suppressLineNumbers w:val="0"/>
      </w:pPr>
      <w:r>
        <w:rPr>
          <w:rStyle w:val="21"/>
        </w:rPr>
        <w:t>Lack of motivation:</w:t>
      </w:r>
      <w:r>
        <w:t xml:space="preserve"> Encourage participation in support groups and continuous counselling.</w:t>
      </w:r>
    </w:p>
    <w:p w14:paraId="1FB34F96">
      <w:pPr>
        <w:pStyle w:val="20"/>
        <w:keepNext w:val="0"/>
        <w:keepLines w:val="0"/>
        <w:widowControl/>
        <w:suppressLineNumbers w:val="0"/>
      </w:pPr>
      <w:r>
        <w:rPr>
          <w:rStyle w:val="21"/>
        </w:rPr>
        <w:t>Economic hardship:</w:t>
      </w:r>
      <w:r>
        <w:t xml:space="preserve"> Link client to community-based or faith-based organizations for support.</w:t>
      </w:r>
    </w:p>
    <w:p w14:paraId="5C15C764">
      <w:pPr>
        <w:pStyle w:val="20"/>
        <w:keepNext w:val="0"/>
        <w:keepLines w:val="0"/>
        <w:widowControl/>
        <w:suppressLineNumbers w:val="0"/>
      </w:pPr>
      <w:r>
        <w:rPr>
          <w:rStyle w:val="21"/>
        </w:rPr>
        <w:t>Non-disclosure of status:</w:t>
      </w:r>
      <w:r>
        <w:t xml:space="preserve"> Counsel on benefits of disclosure to trusted supporters.</w:t>
      </w:r>
    </w:p>
    <w:p w14:paraId="22A85F99">
      <w:pPr>
        <w:pStyle w:val="5"/>
        <w:keepNext w:val="0"/>
        <w:keepLines w:val="0"/>
        <w:widowControl/>
        <w:suppressLineNumbers w:val="0"/>
      </w:pPr>
      <w:r>
        <w:t>Children</w:t>
      </w:r>
    </w:p>
    <w:p w14:paraId="620B0348">
      <w:pPr>
        <w:pStyle w:val="20"/>
        <w:keepNext w:val="0"/>
        <w:keepLines w:val="0"/>
        <w:widowControl/>
        <w:suppressLineNumbers w:val="0"/>
      </w:pPr>
      <w:r>
        <w:t>If the mother or family members are HIV-infected, link them to treatment and community care.</w:t>
      </w:r>
    </w:p>
    <w:p w14:paraId="4FFAD413">
      <w:pPr>
        <w:pStyle w:val="20"/>
        <w:keepNext w:val="0"/>
        <w:keepLines w:val="0"/>
        <w:widowControl/>
        <w:suppressLineNumbers w:val="0"/>
      </w:pPr>
      <w:r>
        <w:t>If the child refuses medication, give small amounts at a time or mix with small food portions.</w:t>
      </w:r>
    </w:p>
    <w:p w14:paraId="5D35CF52">
      <w:pPr>
        <w:pStyle w:val="20"/>
        <w:keepNext w:val="0"/>
        <w:keepLines w:val="0"/>
        <w:widowControl/>
        <w:suppressLineNumbers w:val="0"/>
      </w:pPr>
      <w:r>
        <w:t>If the child vomits or spills the drug within 30 minutes, re-administer the dose gradually.</w:t>
      </w:r>
    </w:p>
    <w:p w14:paraId="065A5572">
      <w:pPr>
        <w:pStyle w:val="20"/>
        <w:keepNext w:val="0"/>
        <w:keepLines w:val="0"/>
        <w:widowControl/>
        <w:suppressLineNumbers w:val="0"/>
      </w:pPr>
      <w:r>
        <w:t>If caregivers struggle with dosage measurement, the pharmacist should demonstrate and confirm understanding.</w:t>
      </w:r>
    </w:p>
    <w:p w14:paraId="1C5BE005">
      <w:pPr>
        <w:pStyle w:val="20"/>
        <w:keepNext w:val="0"/>
        <w:keepLines w:val="0"/>
        <w:widowControl/>
        <w:suppressLineNumbers w:val="0"/>
      </w:pPr>
      <w:r>
        <w:t>If food is insufficient, link the family to support organizations.</w:t>
      </w:r>
    </w:p>
    <w:p w14:paraId="26820D8A">
      <w:pPr>
        <w:pStyle w:val="20"/>
        <w:keepNext w:val="0"/>
        <w:keepLines w:val="0"/>
        <w:widowControl/>
        <w:suppressLineNumbers w:val="0"/>
      </w:pPr>
      <w:r>
        <w:t>If the caregiver lacks social support, refer to PLHIV support groups.</w:t>
      </w:r>
    </w:p>
    <w:p w14:paraId="6AF53558">
      <w:pPr>
        <w:pStyle w:val="20"/>
        <w:keepNext w:val="0"/>
        <w:keepLines w:val="0"/>
        <w:widowControl/>
        <w:suppressLineNumbers w:val="0"/>
      </w:pPr>
      <w:r>
        <w:t>If the caregiver hides HIV status, counsel them on the benefits of disclosure for better child participation.</w:t>
      </w:r>
    </w:p>
    <w:p w14:paraId="1C125C9A">
      <w:pPr>
        <w:pStyle w:val="20"/>
        <w:keepNext w:val="0"/>
        <w:keepLines w:val="0"/>
        <w:widowControl/>
        <w:suppressLineNumbers w:val="0"/>
      </w:pPr>
      <w:r>
        <w:t>If the caregiver drinks alcohol, counsel them to reduce or stop drinking and involve family support.</w:t>
      </w:r>
    </w:p>
    <w:p w14:paraId="65EC7169">
      <w:pPr>
        <w:keepNext w:val="0"/>
        <w:keepLines w:val="0"/>
        <w:widowControl/>
        <w:suppressLineNumbers w:val="0"/>
      </w:pPr>
      <w:r>
        <w:pict>
          <v:rect id="_x0000_i1243" o:spt="1" style="height:1.5pt;width:432pt;" fillcolor="#A0A0A0" filled="t" stroked="f" coordsize="21600,21600" o:hr="t" o:hrstd="t" o:hralign="center">
            <v:path/>
            <v:fill on="t" focussize="0,0"/>
            <v:stroke on="f"/>
            <v:imagedata o:title=""/>
            <o:lock v:ext="edit"/>
            <w10:wrap type="none"/>
            <w10:anchorlock/>
          </v:rect>
        </w:pict>
      </w:r>
    </w:p>
    <w:p w14:paraId="6BDC80DB">
      <w:pPr>
        <w:pStyle w:val="4"/>
        <w:keepNext w:val="0"/>
        <w:keepLines w:val="0"/>
        <w:widowControl/>
        <w:suppressLineNumbers w:val="0"/>
      </w:pPr>
      <w:r>
        <w:t>MEDICATION ADHERENCE MONITORING</w:t>
      </w:r>
    </w:p>
    <w:p w14:paraId="4EC527CA">
      <w:pPr>
        <w:pStyle w:val="20"/>
        <w:keepNext w:val="0"/>
        <w:keepLines w:val="0"/>
        <w:widowControl/>
        <w:suppressLineNumbers w:val="0"/>
      </w:pPr>
      <w:r>
        <w:t>Adherence monitoring helps reinforce positive behaviours and identify clients needing support. Monitoring involves four main approaches:</w:t>
      </w:r>
    </w:p>
    <w:p w14:paraId="1246A9C4">
      <w:pPr>
        <w:pStyle w:val="20"/>
        <w:keepNext w:val="0"/>
        <w:keepLines w:val="0"/>
        <w:widowControl/>
        <w:suppressLineNumbers w:val="0"/>
      </w:pPr>
      <w:r>
        <w:rPr>
          <w:rStyle w:val="21"/>
        </w:rPr>
        <w:t>Viral Load Monitoring:</w:t>
      </w:r>
      <w:r>
        <w:br w:type="textWrapping"/>
      </w:r>
      <w:r>
        <w:t>This is the gold standard for assessing adherence and treatment success. If viral load is not suppressed, provide adherence intervention before retesting.</w:t>
      </w:r>
    </w:p>
    <w:p w14:paraId="71EC142E">
      <w:pPr>
        <w:pStyle w:val="20"/>
        <w:keepNext w:val="0"/>
        <w:keepLines w:val="0"/>
        <w:widowControl/>
        <w:suppressLineNumbers w:val="0"/>
      </w:pPr>
      <w:r>
        <w:rPr>
          <w:rStyle w:val="21"/>
        </w:rPr>
        <w:t>Pharmacy Refill Records:</w:t>
      </w:r>
      <w:r>
        <w:br w:type="textWrapping"/>
      </w:r>
      <w:r>
        <w:t>Irregular drug pickups may indicate non-adherence, but collection alone does not confirm correct medication use.</w:t>
      </w:r>
    </w:p>
    <w:p w14:paraId="3EB6D293">
      <w:pPr>
        <w:pStyle w:val="20"/>
        <w:keepNext w:val="0"/>
        <w:keepLines w:val="0"/>
        <w:widowControl/>
        <w:suppressLineNumbers w:val="0"/>
      </w:pPr>
      <w:r>
        <w:rPr>
          <w:rStyle w:val="21"/>
        </w:rPr>
        <w:t>Self-Reporting:</w:t>
      </w:r>
      <w:r>
        <w:br w:type="textWrapping"/>
      </w:r>
      <w:r>
        <w:t>Clients report their adherence during clinic visits. This method is simple but can be affected by memory bias.</w:t>
      </w:r>
    </w:p>
    <w:p w14:paraId="78342B30">
      <w:pPr>
        <w:pStyle w:val="20"/>
        <w:keepNext w:val="0"/>
        <w:keepLines w:val="0"/>
        <w:widowControl/>
        <w:suppressLineNumbers w:val="0"/>
      </w:pPr>
      <w:r>
        <w:rPr>
          <w:rStyle w:val="21"/>
        </w:rPr>
        <w:t>Pill Count:</w:t>
      </w:r>
      <w:r>
        <w:br w:type="textWrapping"/>
      </w:r>
      <w:r>
        <w:t>Compare pills remaining at each visit with the expected number. It helps estimate adherence but can be inaccurate if clients discard pills before visits.</w:t>
      </w:r>
    </w:p>
    <w:p w14:paraId="12FAFBFD">
      <w:pPr>
        <w:keepNext w:val="0"/>
        <w:keepLines w:val="0"/>
        <w:widowControl/>
        <w:suppressLineNumbers w:val="0"/>
      </w:pPr>
      <w:r>
        <w:pict>
          <v:rect id="_x0000_i1244" o:spt="1" style="height:1.5pt;width:432pt;" fillcolor="#A0A0A0" filled="t" stroked="f" coordsize="21600,21600" o:hr="t" o:hrstd="t" o:hralign="center">
            <v:path/>
            <v:fill on="t" focussize="0,0"/>
            <v:stroke on="f"/>
            <v:imagedata o:title=""/>
            <o:lock v:ext="edit"/>
            <w10:wrap type="none"/>
            <w10:anchorlock/>
          </v:rect>
        </w:pict>
      </w:r>
    </w:p>
    <w:p w14:paraId="112EA052">
      <w:pPr>
        <w:pStyle w:val="4"/>
        <w:keepNext w:val="0"/>
        <w:keepLines w:val="0"/>
        <w:widowControl/>
        <w:suppressLineNumbers w:val="0"/>
      </w:pPr>
      <w:r>
        <w:t>STRATEGIES FOR ACHIEVING 100% ADHERENCE</w:t>
      </w:r>
    </w:p>
    <w:p w14:paraId="68B498E0">
      <w:pPr>
        <w:pStyle w:val="20"/>
        <w:keepNext w:val="0"/>
        <w:keepLines w:val="0"/>
        <w:widowControl/>
        <w:suppressLineNumbers w:val="0"/>
      </w:pPr>
      <w:r>
        <w:t>Have a trusted treatment supporter or partner for reminders and emotional support.</w:t>
      </w:r>
    </w:p>
    <w:p w14:paraId="66EAA6B4">
      <w:pPr>
        <w:pStyle w:val="20"/>
        <w:keepNext w:val="0"/>
        <w:keepLines w:val="0"/>
        <w:widowControl/>
        <w:suppressLineNumbers w:val="0"/>
      </w:pPr>
      <w:r>
        <w:t>Take ART doses according to a fixed schedule suitable to the client’s daily routine.</w:t>
      </w:r>
    </w:p>
    <w:p w14:paraId="1EC5E4F7">
      <w:pPr>
        <w:pStyle w:val="20"/>
        <w:keepNext w:val="0"/>
        <w:keepLines w:val="0"/>
        <w:widowControl/>
        <w:suppressLineNumbers w:val="0"/>
      </w:pPr>
      <w:r>
        <w:t>Never share medications with anyone else.</w:t>
      </w:r>
    </w:p>
    <w:p w14:paraId="35694D43">
      <w:pPr>
        <w:pStyle w:val="20"/>
        <w:keepNext w:val="0"/>
        <w:keepLines w:val="0"/>
        <w:widowControl/>
        <w:suppressLineNumbers w:val="0"/>
      </w:pPr>
      <w:r>
        <w:t>Avoid alcohol use to prevent forgetfulness or liver damage.</w:t>
      </w:r>
    </w:p>
    <w:p w14:paraId="0C0EF886">
      <w:pPr>
        <w:pStyle w:val="20"/>
        <w:keepNext w:val="0"/>
        <w:keepLines w:val="0"/>
        <w:widowControl/>
        <w:suppressLineNumbers w:val="0"/>
      </w:pPr>
      <w:r>
        <w:t>Always use condoms during sex to prevent reinfection or transmission.</w:t>
      </w:r>
    </w:p>
    <w:p w14:paraId="17EBA21C">
      <w:pPr>
        <w:pStyle w:val="20"/>
        <w:keepNext w:val="0"/>
        <w:keepLines w:val="0"/>
        <w:widowControl/>
        <w:suppressLineNumbers w:val="0"/>
      </w:pPr>
      <w:r>
        <w:t>Keep regular clinic appointments and report any side effects early.</w:t>
      </w:r>
    </w:p>
    <w:p w14:paraId="1F820344">
      <w:pPr>
        <w:pStyle w:val="20"/>
        <w:keepNext w:val="0"/>
        <w:keepLines w:val="0"/>
        <w:widowControl/>
        <w:suppressLineNumbers w:val="0"/>
      </w:pPr>
      <w:r>
        <w:t>Maintain a positive lifestyle through exercise, hygiene, nutrition, and emotional well-being.</w:t>
      </w:r>
    </w:p>
    <w:p w14:paraId="7BB7B90B">
      <w:pPr>
        <w:pStyle w:val="20"/>
        <w:keepNext w:val="0"/>
        <w:keepLines w:val="0"/>
        <w:widowControl/>
        <w:suppressLineNumbers w:val="0"/>
      </w:pPr>
      <w:r>
        <w:t>Continue medication even when feeling well; ART must not be stopped independently.</w:t>
      </w:r>
    </w:p>
    <w:p w14:paraId="14C038A3">
      <w:pPr>
        <w:keepNext w:val="0"/>
        <w:keepLines w:val="0"/>
        <w:widowControl/>
        <w:suppressLineNumbers w:val="0"/>
      </w:pPr>
      <w:r>
        <w:pict>
          <v:rect id="_x0000_i1245" o:spt="1" style="height:1.5pt;width:432pt;" fillcolor="#A0A0A0" filled="t" stroked="f" coordsize="21600,21600" o:hr="t" o:hrstd="t" o:hralign="center">
            <v:path/>
            <v:fill on="t" focussize="0,0"/>
            <v:stroke on="f"/>
            <v:imagedata o:title=""/>
            <o:lock v:ext="edit"/>
            <w10:wrap type="none"/>
            <w10:anchorlock/>
          </v:rect>
        </w:pict>
      </w:r>
    </w:p>
    <w:p w14:paraId="7E8758CF">
      <w:pPr>
        <w:pStyle w:val="4"/>
        <w:keepNext w:val="0"/>
        <w:keepLines w:val="0"/>
        <w:widowControl/>
        <w:suppressLineNumbers w:val="0"/>
      </w:pPr>
      <w:r>
        <w:t>DOCUMENTATION</w:t>
      </w:r>
    </w:p>
    <w:p w14:paraId="2ABB49A1">
      <w:pPr>
        <w:pStyle w:val="20"/>
        <w:keepNext w:val="0"/>
        <w:keepLines w:val="0"/>
        <w:widowControl/>
        <w:suppressLineNumbers w:val="0"/>
      </w:pPr>
      <w:r>
        <w:rPr>
          <w:rStyle w:val="21"/>
        </w:rPr>
        <w:t>When to Document:</w:t>
      </w:r>
    </w:p>
    <w:p w14:paraId="0F200E8D">
      <w:pPr>
        <w:pStyle w:val="20"/>
        <w:keepNext w:val="0"/>
        <w:keepLines w:val="0"/>
        <w:widowControl/>
        <w:suppressLineNumbers w:val="0"/>
      </w:pPr>
      <w:r>
        <w:t>Before ART initiation (to assess readiness and understanding).</w:t>
      </w:r>
    </w:p>
    <w:p w14:paraId="756310A0">
      <w:pPr>
        <w:pStyle w:val="20"/>
        <w:keepNext w:val="0"/>
        <w:keepLines w:val="0"/>
        <w:widowControl/>
        <w:suppressLineNumbers w:val="0"/>
      </w:pPr>
      <w:r>
        <w:t>For clients under Enhanced Adherence Counselling.</w:t>
      </w:r>
    </w:p>
    <w:p w14:paraId="1B9CF3AA">
      <w:pPr>
        <w:pStyle w:val="20"/>
        <w:keepNext w:val="0"/>
        <w:keepLines w:val="0"/>
        <w:widowControl/>
        <w:suppressLineNumbers w:val="0"/>
      </w:pPr>
      <w:r>
        <w:t>For clients returning after more than one year off treatment.</w:t>
      </w:r>
    </w:p>
    <w:p w14:paraId="1761253B">
      <w:pPr>
        <w:pStyle w:val="20"/>
        <w:keepNext w:val="0"/>
        <w:keepLines w:val="0"/>
        <w:widowControl/>
        <w:suppressLineNumbers w:val="0"/>
      </w:pPr>
      <w:r>
        <w:rPr>
          <w:rStyle w:val="21"/>
        </w:rPr>
        <w:t>Documentation Steps:</w:t>
      </w:r>
    </w:p>
    <w:p w14:paraId="5C947483">
      <w:pPr>
        <w:pStyle w:val="20"/>
        <w:keepNext w:val="0"/>
        <w:keepLines w:val="0"/>
        <w:widowControl/>
        <w:suppressLineNumbers w:val="0"/>
      </w:pPr>
      <w:r>
        <w:t>Confirm that the HIV test result is positive.</w:t>
      </w:r>
    </w:p>
    <w:p w14:paraId="22C22140">
      <w:pPr>
        <w:pStyle w:val="20"/>
        <w:keepNext w:val="0"/>
        <w:keepLines w:val="0"/>
        <w:widowControl/>
        <w:suppressLineNumbers w:val="0"/>
      </w:pPr>
      <w:r>
        <w:t>Use the Adherence Strategic Workplan Form to create a personalized treatment plan during the initial visit.</w:t>
      </w:r>
    </w:p>
    <w:p w14:paraId="307F7311">
      <w:pPr>
        <w:pStyle w:val="20"/>
        <w:keepNext w:val="0"/>
        <w:keepLines w:val="0"/>
        <w:widowControl/>
        <w:suppressLineNumbers w:val="0"/>
      </w:pPr>
      <w:r>
        <w:t>Use the Combined ART and TPT Adherence and Outcome Monitoring Tool for follow-up visits.</w:t>
      </w:r>
    </w:p>
    <w:p w14:paraId="55468062">
      <w:pPr>
        <w:pStyle w:val="20"/>
        <w:keepNext w:val="0"/>
        <w:keepLines w:val="0"/>
        <w:widowControl/>
        <w:suppressLineNumbers w:val="0"/>
      </w:pPr>
      <w:r>
        <w:t>Record adherence data in the electronic medical record system (LAMIS) and in the client’s physical folder.</w:t>
      </w:r>
    </w:p>
    <w:p w14:paraId="3B1EA40E">
      <w:pPr>
        <w:keepNext w:val="0"/>
        <w:keepLines w:val="0"/>
        <w:widowControl/>
        <w:suppressLineNumbers w:val="0"/>
      </w:pPr>
      <w:r>
        <w:pict>
          <v:rect id="_x0000_i1246" o:spt="1" style="height:1.5pt;width:432pt;" fillcolor="#A0A0A0" filled="t" stroked="f" coordsize="21600,21600" o:hr="t" o:hrstd="t" o:hralign="center">
            <v:path/>
            <v:fill on="t" focussize="0,0"/>
            <v:stroke on="f"/>
            <v:imagedata o:title=""/>
            <o:lock v:ext="edit"/>
            <w10:wrap type="none"/>
            <w10:anchorlock/>
          </v:rect>
        </w:pict>
      </w:r>
    </w:p>
    <w:p w14:paraId="003085DE">
      <w:pPr>
        <w:pStyle w:val="20"/>
        <w:keepNext w:val="0"/>
        <w:keepLines w:val="0"/>
        <w:widowControl/>
        <w:suppressLineNumbers w:val="0"/>
      </w:pPr>
      <w:r>
        <w:rPr>
          <w:rStyle w:val="21"/>
        </w:rPr>
        <w:t>Enhanced Adherence Counselling (EAC) Guidelines:</w:t>
      </w:r>
      <w:r>
        <w:br w:type="textWrapping"/>
      </w:r>
      <w:r>
        <w:t>EAC is a structured process for clients with treatment failure indicators. It involves three sessions over three months, emphasizing counselling, adherence reinforcement, identification of challenges, and follow-up documentation after each session.</w:t>
      </w:r>
    </w:p>
    <w:p w14:paraId="63729AF6">
      <w:pPr>
        <w:rPr>
          <w:rFonts w:hint="default" w:ascii="Calibri" w:hAnsi="Calibri" w:cs="Calibri"/>
          <w:b/>
          <w:bCs/>
          <w:sz w:val="21"/>
          <w:szCs w:val="21"/>
        </w:rPr>
      </w:pPr>
      <w:r>
        <w:rPr>
          <w:rFonts w:hint="default" w:ascii="Calibri" w:hAnsi="Calibri" w:cs="Calibri"/>
          <w:b/>
          <w:bCs/>
          <w:sz w:val="21"/>
          <w:szCs w:val="21"/>
        </w:rPr>
        <w:t xml:space="preserve">  </w:t>
      </w:r>
    </w:p>
    <w:p w14:paraId="3EAFC801">
      <w:pPr>
        <w:ind w:firstLine="720"/>
        <w:rPr>
          <w:rFonts w:hint="default" w:ascii="Calibri" w:hAnsi="Calibri" w:cs="Calibri"/>
          <w:b/>
          <w:bCs/>
          <w:sz w:val="21"/>
          <w:szCs w:val="21"/>
        </w:rPr>
      </w:pPr>
    </w:p>
    <w:p w14:paraId="61A8ABAB">
      <w:pPr>
        <w:rPr>
          <w:rFonts w:hint="default" w:ascii="Calibri" w:hAnsi="Calibri" w:cs="Calibri"/>
          <w:b/>
          <w:bCs/>
          <w:sz w:val="21"/>
          <w:szCs w:val="21"/>
        </w:rPr>
      </w:pPr>
    </w:p>
    <w:p w14:paraId="470FA5FC">
      <w:pPr>
        <w:rPr>
          <w:rFonts w:hint="default" w:ascii="Calibri" w:hAnsi="Calibri" w:cs="Calibri"/>
          <w:b/>
          <w:bCs/>
          <w:sz w:val="21"/>
          <w:szCs w:val="21"/>
        </w:rPr>
      </w:pPr>
    </w:p>
    <w:p w14:paraId="5D186A2C">
      <w:pPr>
        <w:rPr>
          <w:rFonts w:hint="default" w:ascii="Calibri" w:hAnsi="Calibri" w:cs="Calibri"/>
          <w:b/>
          <w:bCs/>
          <w:sz w:val="21"/>
          <w:szCs w:val="21"/>
        </w:rPr>
      </w:pPr>
    </w:p>
    <w:p w14:paraId="02DA5C66">
      <w:pPr>
        <w:rPr>
          <w:rFonts w:hint="default" w:ascii="Calibri" w:hAnsi="Calibri" w:cs="Calibri"/>
          <w:b/>
          <w:bCs/>
          <w:sz w:val="21"/>
          <w:szCs w:val="21"/>
        </w:rPr>
      </w:pPr>
    </w:p>
    <w:p w14:paraId="5DB2700B">
      <w:pPr>
        <w:rPr>
          <w:rFonts w:hint="default" w:ascii="Calibri" w:hAnsi="Calibri" w:cs="Calibri"/>
          <w:b/>
          <w:bCs/>
          <w:sz w:val="21"/>
          <w:szCs w:val="21"/>
        </w:rPr>
      </w:pPr>
    </w:p>
    <w:p w14:paraId="75D71AE9">
      <w:pPr>
        <w:rPr>
          <w:rFonts w:hint="default" w:ascii="Calibri" w:hAnsi="Calibri" w:cs="Calibri"/>
          <w:b/>
          <w:bCs/>
          <w:sz w:val="21"/>
          <w:szCs w:val="21"/>
        </w:rPr>
      </w:pPr>
    </w:p>
    <w:p w14:paraId="768CB74D">
      <w:pPr>
        <w:rPr>
          <w:rFonts w:hint="default" w:ascii="Calibri" w:hAnsi="Calibri" w:cs="Calibri"/>
          <w:b/>
          <w:bCs/>
          <w:sz w:val="21"/>
          <w:szCs w:val="21"/>
        </w:rPr>
      </w:pPr>
    </w:p>
    <w:p w14:paraId="4BDA5220">
      <w:pPr>
        <w:rPr>
          <w:rFonts w:hint="default" w:ascii="Calibri" w:hAnsi="Calibri" w:cs="Calibri"/>
          <w:b/>
          <w:bCs/>
          <w:sz w:val="21"/>
          <w:szCs w:val="21"/>
        </w:rPr>
      </w:pPr>
    </w:p>
    <w:p w14:paraId="2DCA4C2B">
      <w:pPr>
        <w:rPr>
          <w:rFonts w:hint="default" w:ascii="Calibri" w:hAnsi="Calibri" w:cs="Calibri"/>
          <w:b/>
          <w:bCs/>
          <w:sz w:val="21"/>
          <w:szCs w:val="21"/>
        </w:rPr>
      </w:pPr>
    </w:p>
    <w:p w14:paraId="1C54A188">
      <w:pPr>
        <w:rPr>
          <w:rFonts w:hint="default" w:ascii="Calibri" w:hAnsi="Calibri" w:cs="Calibri"/>
          <w:b/>
          <w:bCs/>
          <w:sz w:val="21"/>
          <w:szCs w:val="21"/>
        </w:rPr>
      </w:pPr>
    </w:p>
    <w:p w14:paraId="0D0506A8">
      <w:pPr>
        <w:rPr>
          <w:rFonts w:hint="default" w:ascii="Calibri" w:hAnsi="Calibri" w:cs="Calibri"/>
          <w:b/>
          <w:bCs/>
          <w:sz w:val="21"/>
          <w:szCs w:val="21"/>
        </w:rPr>
      </w:pPr>
    </w:p>
    <w:p w14:paraId="3F715D93">
      <w:pPr>
        <w:rPr>
          <w:rFonts w:hint="default" w:ascii="Calibri" w:hAnsi="Calibri" w:cs="Calibri"/>
          <w:b/>
          <w:bCs/>
          <w:sz w:val="21"/>
          <w:szCs w:val="21"/>
        </w:rPr>
      </w:pPr>
    </w:p>
    <w:p w14:paraId="147D0D84">
      <w:pPr>
        <w:rPr>
          <w:rFonts w:hint="default" w:ascii="Calibri" w:hAnsi="Calibri" w:cs="Calibri"/>
          <w:b/>
          <w:bCs/>
          <w:sz w:val="21"/>
          <w:szCs w:val="21"/>
        </w:rPr>
      </w:pPr>
    </w:p>
    <w:p w14:paraId="2AFA984E">
      <w:pPr>
        <w:rPr>
          <w:rFonts w:hint="default" w:ascii="Calibri" w:hAnsi="Calibri" w:cs="Calibri"/>
          <w:b/>
          <w:bCs/>
          <w:sz w:val="21"/>
          <w:szCs w:val="21"/>
        </w:rPr>
      </w:pPr>
    </w:p>
    <w:p w14:paraId="5F808AB9">
      <w:pPr>
        <w:rPr>
          <w:rFonts w:hint="default" w:ascii="Calibri" w:hAnsi="Calibri" w:cs="Calibri"/>
          <w:b/>
          <w:bCs/>
          <w:sz w:val="21"/>
          <w:szCs w:val="21"/>
        </w:rPr>
      </w:pPr>
    </w:p>
    <w:p w14:paraId="5AD4F7B4">
      <w:pPr>
        <w:rPr>
          <w:rFonts w:hint="default" w:ascii="Calibri" w:hAnsi="Calibri" w:cs="Calibri"/>
          <w:b/>
          <w:bCs/>
          <w:sz w:val="21"/>
          <w:szCs w:val="21"/>
        </w:rPr>
      </w:pPr>
    </w:p>
    <w:p w14:paraId="0B72369B">
      <w:pPr>
        <w:ind w:firstLine="720"/>
        <w:rPr>
          <w:rFonts w:hint="default" w:ascii="Calibri" w:hAnsi="Calibri" w:cs="Calibri"/>
          <w:bCs/>
          <w:sz w:val="21"/>
          <w:szCs w:val="21"/>
        </w:rPr>
      </w:pPr>
      <w:r>
        <w:rPr>
          <w:rFonts w:hint="default" w:ascii="Calibri" w:hAnsi="Calibri" w:cs="Calibri"/>
          <w:bCs/>
          <w:sz w:val="21"/>
          <w:szCs w:val="21"/>
        </w:rPr>
        <w:t xml:space="preserve"> </w:t>
      </w:r>
    </w:p>
    <w:p w14:paraId="0BA9FECD">
      <w:pPr>
        <w:ind w:firstLine="720"/>
        <w:rPr>
          <w:rFonts w:hint="default" w:ascii="Calibri" w:hAnsi="Calibri" w:cs="Calibri"/>
          <w:bCs/>
          <w:sz w:val="21"/>
          <w:szCs w:val="21"/>
        </w:rPr>
      </w:pPr>
    </w:p>
    <w:p w14:paraId="2B73305D">
      <w:pPr>
        <w:ind w:firstLine="720"/>
        <w:rPr>
          <w:rFonts w:hint="default" w:ascii="Calibri" w:hAnsi="Calibri" w:cs="Calibri"/>
          <w:bCs/>
          <w:sz w:val="21"/>
          <w:szCs w:val="21"/>
        </w:rPr>
      </w:pPr>
    </w:p>
    <w:p w14:paraId="61779042">
      <w:pPr>
        <w:ind w:firstLine="720"/>
        <w:rPr>
          <w:rFonts w:hint="default" w:ascii="Calibri" w:hAnsi="Calibri" w:cs="Calibri"/>
          <w:bCs/>
          <w:sz w:val="21"/>
          <w:szCs w:val="21"/>
        </w:rPr>
      </w:pPr>
    </w:p>
    <w:p w14:paraId="110E412F">
      <w:pPr>
        <w:ind w:firstLine="720"/>
        <w:rPr>
          <w:rFonts w:hint="default" w:ascii="Calibri" w:hAnsi="Calibri" w:cs="Calibri"/>
          <w:bCs/>
          <w:sz w:val="21"/>
          <w:szCs w:val="21"/>
        </w:rPr>
      </w:pPr>
    </w:p>
    <w:p w14:paraId="49EC33AB">
      <w:pPr>
        <w:ind w:firstLine="720"/>
        <w:rPr>
          <w:rFonts w:hint="default" w:ascii="Calibri" w:hAnsi="Calibri" w:cs="Calibri"/>
          <w:bCs/>
          <w:sz w:val="21"/>
          <w:szCs w:val="21"/>
        </w:rPr>
      </w:pPr>
    </w:p>
    <w:p w14:paraId="32C959D4">
      <w:pPr>
        <w:rPr>
          <w:rFonts w:hint="default" w:ascii="Calibri" w:hAnsi="Calibri" w:cs="Calibri"/>
          <w:bCs/>
          <w:i/>
          <w:iCs/>
          <w:sz w:val="21"/>
          <w:szCs w:val="21"/>
        </w:rPr>
      </w:pPr>
    </w:p>
    <w:p w14:paraId="20B1B2BB">
      <w:pPr>
        <w:rPr>
          <w:rFonts w:hint="default" w:ascii="Calibri" w:hAnsi="Calibri" w:cs="Calibri"/>
          <w:b/>
          <w:bCs w:val="0"/>
          <w:i/>
          <w:iCs/>
          <w:sz w:val="52"/>
          <w:szCs w:val="52"/>
        </w:rPr>
      </w:pPr>
      <w:r>
        <w:rPr>
          <w:rFonts w:hint="default" w:ascii="Calibri" w:hAnsi="Calibri" w:cs="Calibri"/>
          <w:b/>
          <w:bCs w:val="0"/>
          <w:i/>
          <w:iCs/>
          <w:sz w:val="52"/>
          <w:szCs w:val="52"/>
        </w:rPr>
        <w:t>Differentiated Services Delivery/Decentralized Drug Distribution SOP</w:t>
      </w:r>
    </w:p>
    <w:p w14:paraId="408C505B">
      <w:pPr>
        <w:spacing w:after="0" w:line="240" w:lineRule="auto"/>
        <w:jc w:val="both"/>
        <w:rPr>
          <w:rFonts w:hint="default" w:ascii="Calibri" w:hAnsi="Calibri" w:cs="Calibri"/>
          <w:sz w:val="21"/>
          <w:szCs w:val="21"/>
        </w:rPr>
      </w:pPr>
      <w:bookmarkStart w:id="8" w:name="_Hlk212557266"/>
      <w:r>
        <w:rPr>
          <w:rFonts w:hint="default" w:ascii="Calibri" w:hAnsi="Calibri" w:cs="Calibri"/>
          <w:b/>
          <w:sz w:val="21"/>
          <w:szCs w:val="21"/>
        </w:rPr>
        <w:t xml:space="preserve">Standard Operating Procedures (SOP) for </w:t>
      </w:r>
      <w:bookmarkStart w:id="9" w:name="_Hlk212557209"/>
      <w:r>
        <w:rPr>
          <w:rFonts w:hint="default" w:ascii="Calibri" w:hAnsi="Calibri" w:cs="Calibri"/>
          <w:b/>
          <w:sz w:val="21"/>
          <w:szCs w:val="21"/>
        </w:rPr>
        <w:t>Differentiated Services Delivery/Decentralized Drug Distribution</w:t>
      </w:r>
      <w:bookmarkEnd w:id="9"/>
    </w:p>
    <w:p w14:paraId="61F39909">
      <w:pPr>
        <w:spacing w:after="0" w:line="240" w:lineRule="auto"/>
        <w:jc w:val="both"/>
        <w:rPr>
          <w:rFonts w:hint="default" w:ascii="Calibri" w:hAnsi="Calibri" w:cs="Calibri"/>
          <w:b/>
          <w:sz w:val="21"/>
          <w:szCs w:val="21"/>
        </w:rPr>
      </w:pPr>
    </w:p>
    <w:p w14:paraId="5942D046">
      <w:pPr>
        <w:spacing w:after="0" w:line="240" w:lineRule="auto"/>
        <w:jc w:val="both"/>
        <w:rPr>
          <w:rFonts w:hint="default" w:ascii="Calibri" w:hAnsi="Calibri" w:cs="Calibri"/>
          <w:sz w:val="21"/>
          <w:szCs w:val="21"/>
        </w:rPr>
      </w:pPr>
      <w:r>
        <w:rPr>
          <w:rFonts w:hint="default" w:ascii="Calibri" w:hAnsi="Calibri" w:cs="Calibri"/>
          <w:b/>
          <w:sz w:val="21"/>
          <w:szCs w:val="21"/>
        </w:rPr>
        <w:t>Introduction</w:t>
      </w:r>
      <w:r>
        <w:rPr>
          <w:rFonts w:hint="default" w:ascii="Calibri" w:hAnsi="Calibri" w:cs="Calibri"/>
          <w:b/>
          <w:sz w:val="21"/>
          <w:szCs w:val="21"/>
          <w:lang w:val="en-US"/>
        </w:rPr>
        <w:t xml:space="preserve"> to the SOP</w:t>
      </w:r>
      <w:r>
        <w:rPr>
          <w:rFonts w:hint="default" w:ascii="Calibri" w:hAnsi="Calibri" w:cs="Calibri"/>
          <w:b/>
          <w:sz w:val="21"/>
          <w:szCs w:val="21"/>
        </w:rPr>
        <w:t>:</w:t>
      </w:r>
      <w:r>
        <w:rPr>
          <w:rFonts w:hint="default" w:ascii="Calibri" w:hAnsi="Calibri" w:cs="Calibri"/>
          <w:sz w:val="21"/>
          <w:szCs w:val="21"/>
        </w:rPr>
        <w:t xml:space="preserve"> </w:t>
      </w:r>
    </w:p>
    <w:p w14:paraId="733CFDBF">
      <w:pPr>
        <w:spacing w:after="0" w:line="240" w:lineRule="auto"/>
        <w:jc w:val="both"/>
        <w:rPr>
          <w:rFonts w:hint="default" w:ascii="Calibri" w:hAnsi="Calibri" w:cs="Calibri"/>
          <w:color w:val="333333"/>
          <w:sz w:val="21"/>
          <w:szCs w:val="21"/>
        </w:rPr>
      </w:pPr>
      <w:r>
        <w:rPr>
          <w:rFonts w:hint="default" w:ascii="Calibri" w:hAnsi="Calibri" w:cs="Calibri"/>
          <w:sz w:val="21"/>
          <w:szCs w:val="21"/>
        </w:rPr>
        <w:t xml:space="preserve">With the recent significant expansion of ART coverage towards meeting the UNAIDS 95-95-95 goals, there has been a rapid exponential increase in the number of PLHIV placed on lifesaving antiretroviral drugs with different needs, resulting in </w:t>
      </w:r>
      <w:r>
        <w:rPr>
          <w:rFonts w:hint="default" w:ascii="Calibri" w:hAnsi="Calibri" w:cs="Calibri"/>
          <w:color w:val="333333"/>
          <w:sz w:val="21"/>
          <w:szCs w:val="21"/>
        </w:rPr>
        <w:t xml:space="preserve">congestion, stereotype care, long wait time, limited duration of provider-patient interaction for high-quality service provision, increase risk of </w:t>
      </w:r>
      <w:r>
        <w:rPr>
          <w:rFonts w:hint="default" w:ascii="Calibri" w:hAnsi="Calibri" w:cs="Calibri"/>
          <w:sz w:val="21"/>
          <w:szCs w:val="21"/>
        </w:rPr>
        <w:t xml:space="preserve">HIV/AIDS </w:t>
      </w:r>
      <w:r>
        <w:rPr>
          <w:rFonts w:hint="default" w:ascii="Calibri" w:hAnsi="Calibri" w:cs="Calibri"/>
          <w:color w:val="333333"/>
          <w:sz w:val="21"/>
          <w:szCs w:val="21"/>
        </w:rPr>
        <w:t xml:space="preserve">treatment interruption or discontinuation and poor viral suppression in ACE 5-supported HIV treatment centres. These resultant effects necessitated the immediate decongestion of these centres through the implementation of decentralized drug distribution (DDD) and differentiated models of ART service delivery (DSD) models. </w:t>
      </w:r>
    </w:p>
    <w:p w14:paraId="24FE1B65">
      <w:pPr>
        <w:spacing w:after="0" w:line="240" w:lineRule="auto"/>
        <w:jc w:val="both"/>
        <w:rPr>
          <w:rFonts w:hint="default" w:ascii="Calibri" w:hAnsi="Calibri" w:cs="Calibri"/>
          <w:color w:val="333333"/>
          <w:sz w:val="21"/>
          <w:szCs w:val="21"/>
        </w:rPr>
      </w:pPr>
    </w:p>
    <w:p w14:paraId="396C45B7">
      <w:pPr>
        <w:spacing w:after="0" w:line="240" w:lineRule="auto"/>
        <w:jc w:val="both"/>
        <w:rPr>
          <w:rFonts w:hint="default" w:ascii="Calibri" w:hAnsi="Calibri"/>
          <w:color w:val="333333"/>
          <w:sz w:val="21"/>
          <w:szCs w:val="21"/>
        </w:rPr>
      </w:pPr>
    </w:p>
    <w:p w14:paraId="28D464B6">
      <w:pPr>
        <w:spacing w:after="0" w:line="240" w:lineRule="auto"/>
        <w:jc w:val="both"/>
        <w:rPr>
          <w:rFonts w:hint="default" w:ascii="Calibri" w:hAnsi="Calibri"/>
          <w:color w:val="333333"/>
          <w:sz w:val="21"/>
          <w:szCs w:val="21"/>
        </w:rPr>
      </w:pPr>
      <w:r>
        <w:rPr>
          <w:rFonts w:hint="default" w:ascii="Calibri" w:hAnsi="Calibri"/>
          <w:color w:val="333333"/>
          <w:sz w:val="21"/>
          <w:szCs w:val="21"/>
        </w:rPr>
        <w:t>Differentiated Service Delivery (DSD) has been defined as “a responsive and person-centred approach that simplifies and adapts HIV services across the cascade, in ways that both serve the needs of PLHIV better and reduce unnecessary burdens on the health system”. It is an approach that can be delivered at the facility and/or the community level.</w:t>
      </w:r>
    </w:p>
    <w:p w14:paraId="15C2D472">
      <w:pPr>
        <w:spacing w:after="0" w:line="240" w:lineRule="auto"/>
        <w:jc w:val="both"/>
        <w:rPr>
          <w:rFonts w:hint="default" w:ascii="Calibri" w:hAnsi="Calibri"/>
          <w:color w:val="333333"/>
          <w:sz w:val="21"/>
          <w:szCs w:val="21"/>
        </w:rPr>
      </w:pPr>
    </w:p>
    <w:p w14:paraId="5A48983E">
      <w:pPr>
        <w:spacing w:after="0" w:line="240" w:lineRule="auto"/>
        <w:jc w:val="both"/>
        <w:rPr>
          <w:rFonts w:hint="default" w:ascii="Calibri" w:hAnsi="Calibri" w:cs="Calibri"/>
          <w:color w:val="333333"/>
          <w:sz w:val="21"/>
          <w:szCs w:val="21"/>
        </w:rPr>
      </w:pPr>
      <w:r>
        <w:rPr>
          <w:rFonts w:hint="default" w:ascii="Calibri" w:hAnsi="Calibri"/>
          <w:color w:val="333333"/>
          <w:sz w:val="21"/>
          <w:szCs w:val="21"/>
        </w:rPr>
        <w:t>Decentralized Drug Distribution (DDD) refers to the delivery of lifesaving medicines for HIV/AIDS and other illnesses closer to clients through alternative medicines’ refills points outside the established points in the health facility of treatment enrollment while maintaining effective referral linkage for periodic clinical and/or laboratory reviews for improved continuity on treatment (CoT) and treatment outcomes.</w:t>
      </w:r>
    </w:p>
    <w:p w14:paraId="55198B0F">
      <w:pPr>
        <w:widowControl w:val="0"/>
        <w:tabs>
          <w:tab w:val="left" w:pos="2253"/>
          <w:tab w:val="left" w:pos="2254"/>
        </w:tabs>
        <w:spacing w:after="0" w:line="240" w:lineRule="auto"/>
        <w:jc w:val="both"/>
        <w:rPr>
          <w:rFonts w:hint="default" w:ascii="Calibri" w:hAnsi="Calibri" w:cs="Calibri"/>
          <w:color w:val="333333"/>
          <w:sz w:val="21"/>
          <w:szCs w:val="21"/>
        </w:rPr>
      </w:pPr>
    </w:p>
    <w:p w14:paraId="4FF89BCF">
      <w:pPr>
        <w:widowControl w:val="0"/>
        <w:tabs>
          <w:tab w:val="left" w:pos="2253"/>
          <w:tab w:val="left" w:pos="2254"/>
        </w:tabs>
        <w:spacing w:after="0" w:line="240" w:lineRule="auto"/>
        <w:jc w:val="both"/>
        <w:rPr>
          <w:rFonts w:hint="default" w:ascii="Calibri" w:hAnsi="Calibri" w:cs="Calibri"/>
          <w:b/>
          <w:color w:val="333333"/>
          <w:sz w:val="21"/>
          <w:szCs w:val="21"/>
        </w:rPr>
      </w:pPr>
      <w:r>
        <w:rPr>
          <w:rFonts w:hint="default" w:ascii="Calibri" w:hAnsi="Calibri" w:cs="Calibri"/>
          <w:color w:val="333333"/>
          <w:sz w:val="21"/>
          <w:szCs w:val="21"/>
        </w:rPr>
        <w:t>This document will provide guidance on DSD and DDD implementation, including service delivery to various sub-populations including pregnant women and breastfeeding mothers, children, adolescents, and adults.</w:t>
      </w:r>
    </w:p>
    <w:p w14:paraId="0F7E3A7B">
      <w:pPr>
        <w:spacing w:after="0" w:line="240" w:lineRule="auto"/>
        <w:jc w:val="both"/>
        <w:rPr>
          <w:rFonts w:hint="default" w:ascii="Calibri" w:hAnsi="Calibri" w:cs="Calibri"/>
          <w:sz w:val="21"/>
          <w:szCs w:val="21"/>
        </w:rPr>
      </w:pPr>
    </w:p>
    <w:p w14:paraId="789631D5">
      <w:pPr>
        <w:spacing w:after="0" w:line="240" w:lineRule="auto"/>
        <w:jc w:val="both"/>
        <w:rPr>
          <w:rFonts w:hint="default" w:ascii="Calibri" w:hAnsi="Calibri" w:cs="Calibri"/>
          <w:b/>
          <w:iCs/>
          <w:sz w:val="21"/>
          <w:szCs w:val="21"/>
        </w:rPr>
      </w:pPr>
      <w:r>
        <w:rPr>
          <w:rFonts w:hint="default" w:ascii="Calibri" w:hAnsi="Calibri" w:cs="Calibri"/>
          <w:b/>
          <w:iCs/>
          <w:sz w:val="21"/>
          <w:szCs w:val="21"/>
        </w:rPr>
        <w:t>Goal</w:t>
      </w:r>
    </w:p>
    <w:p w14:paraId="3502BE94">
      <w:pPr>
        <w:spacing w:after="0" w:line="240" w:lineRule="auto"/>
        <w:jc w:val="both"/>
        <w:rPr>
          <w:rFonts w:hint="default" w:ascii="Calibri" w:hAnsi="Calibri" w:cs="Calibri"/>
          <w:sz w:val="21"/>
          <w:szCs w:val="21"/>
        </w:rPr>
      </w:pPr>
      <w:r>
        <w:rPr>
          <w:rFonts w:hint="default" w:ascii="Calibri" w:hAnsi="Calibri" w:cs="Calibri"/>
          <w:sz w:val="21"/>
          <w:szCs w:val="21"/>
        </w:rPr>
        <w:t xml:space="preserve">To transition ART clients to Decentralized Drug Distribution (DDD) and differentiated ART service delivery (DSD) models to address retention or personalized treatment. </w:t>
      </w:r>
    </w:p>
    <w:p w14:paraId="4555F388">
      <w:pPr>
        <w:spacing w:after="0" w:line="240" w:lineRule="auto"/>
        <w:ind w:left="720"/>
        <w:jc w:val="both"/>
        <w:rPr>
          <w:rFonts w:hint="default" w:ascii="Calibri" w:hAnsi="Calibri" w:cs="Calibri"/>
          <w:sz w:val="21"/>
          <w:szCs w:val="21"/>
        </w:rPr>
      </w:pPr>
    </w:p>
    <w:p w14:paraId="0D6C71FD">
      <w:pPr>
        <w:spacing w:after="0" w:line="240" w:lineRule="auto"/>
        <w:jc w:val="both"/>
        <w:rPr>
          <w:rFonts w:hint="default" w:ascii="Calibri" w:hAnsi="Calibri" w:cs="Calibri"/>
          <w:b/>
          <w:iCs/>
          <w:sz w:val="21"/>
          <w:szCs w:val="21"/>
        </w:rPr>
      </w:pPr>
      <w:r>
        <w:rPr>
          <w:rFonts w:hint="default" w:ascii="Calibri" w:hAnsi="Calibri" w:cs="Calibri"/>
          <w:b/>
          <w:iCs/>
          <w:sz w:val="21"/>
          <w:szCs w:val="21"/>
        </w:rPr>
        <w:t>Objectives</w:t>
      </w:r>
    </w:p>
    <w:p w14:paraId="145DB8A0">
      <w:pPr>
        <w:numPr>
          <w:ilvl w:val="0"/>
          <w:numId w:val="161"/>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To identify all eligible ART clients for placement into any of the differentiated service delivery (DSD) models.</w:t>
      </w:r>
    </w:p>
    <w:p w14:paraId="6A809110">
      <w:pPr>
        <w:numPr>
          <w:ilvl w:val="0"/>
          <w:numId w:val="161"/>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To devolve willing ART clients into any of the community-based decentralized drug distribution (DDD) models of their choice.</w:t>
      </w:r>
    </w:p>
    <w:p w14:paraId="614A02D4">
      <w:pPr>
        <w:numPr>
          <w:ilvl w:val="0"/>
          <w:numId w:val="161"/>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To transition all stable ART clients from MMD3 to MMD6 in both the communities and facilities models of DDD and DSD.</w:t>
      </w:r>
    </w:p>
    <w:p w14:paraId="6F5B6E0F">
      <w:pPr>
        <w:numPr>
          <w:ilvl w:val="0"/>
          <w:numId w:val="161"/>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To transition all clients on home refill to one of the approved DDD models in the project.</w:t>
      </w:r>
    </w:p>
    <w:p w14:paraId="219A16A2">
      <w:pPr>
        <w:spacing w:after="0" w:line="240" w:lineRule="auto"/>
        <w:jc w:val="both"/>
        <w:rPr>
          <w:rFonts w:hint="default" w:ascii="Calibri" w:hAnsi="Calibri" w:cs="Calibri"/>
          <w:color w:val="333333"/>
          <w:sz w:val="21"/>
          <w:szCs w:val="21"/>
        </w:rPr>
      </w:pPr>
    </w:p>
    <w:p w14:paraId="52A10332">
      <w:pPr>
        <w:spacing w:after="0" w:line="240" w:lineRule="auto"/>
        <w:jc w:val="both"/>
        <w:rPr>
          <w:rFonts w:hint="default" w:ascii="Calibri" w:hAnsi="Calibri" w:cs="Calibri"/>
          <w:color w:val="333333"/>
          <w:sz w:val="21"/>
          <w:szCs w:val="21"/>
        </w:rPr>
      </w:pPr>
    </w:p>
    <w:p w14:paraId="723A7582">
      <w:pPr>
        <w:spacing w:after="0" w:line="240" w:lineRule="auto"/>
        <w:jc w:val="both"/>
        <w:rPr>
          <w:rFonts w:hint="default" w:ascii="Calibri" w:hAnsi="Calibri" w:cs="Calibri"/>
          <w:color w:val="333333"/>
          <w:sz w:val="21"/>
          <w:szCs w:val="21"/>
        </w:rPr>
      </w:pPr>
    </w:p>
    <w:p w14:paraId="62C43332">
      <w:pPr>
        <w:pStyle w:val="4"/>
        <w:keepNext w:val="0"/>
        <w:keepLines w:val="0"/>
        <w:widowControl/>
        <w:suppressLineNumbers w:val="0"/>
      </w:pPr>
      <w:r>
        <w:rPr>
          <w:rStyle w:val="21"/>
        </w:rPr>
        <w:t>Differentiated Models of ART Delivery (DSD) — Subgroups and Descriptions</w:t>
      </w:r>
    </w:p>
    <w:p w14:paraId="07B3FE6D">
      <w:pPr>
        <w:pStyle w:val="20"/>
        <w:keepNext w:val="0"/>
        <w:keepLines w:val="0"/>
        <w:widowControl/>
        <w:suppressLineNumbers w:val="0"/>
      </w:pPr>
      <w:r>
        <w:rPr>
          <w:rStyle w:val="21"/>
        </w:rPr>
        <w:t>1. New on ART</w:t>
      </w:r>
    </w:p>
    <w:p w14:paraId="4A1D0712">
      <w:pPr>
        <w:pStyle w:val="20"/>
        <w:keepNext w:val="0"/>
        <w:keepLines w:val="0"/>
        <w:widowControl/>
        <w:suppressLineNumbers w:val="0"/>
      </w:pPr>
      <w:r>
        <w:t>Clients just initiating ART or within three months of commencing ART.</w:t>
      </w:r>
    </w:p>
    <w:p w14:paraId="723C21AB">
      <w:pPr>
        <w:pStyle w:val="20"/>
        <w:keepNext w:val="0"/>
        <w:keepLines w:val="0"/>
        <w:widowControl/>
        <w:suppressLineNumbers w:val="0"/>
      </w:pPr>
      <w:r>
        <w:t>Require more frequent appointments in the first six months on ART, using a 90-day Adherence Calendar.</w:t>
      </w:r>
    </w:p>
    <w:p w14:paraId="1EBED2EF">
      <w:pPr>
        <w:pStyle w:val="20"/>
        <w:keepNext w:val="0"/>
        <w:keepLines w:val="0"/>
        <w:widowControl/>
        <w:suppressLineNumbers w:val="0"/>
      </w:pPr>
      <w:r>
        <w:t>Early linkage to a support group and the community care team.</w:t>
      </w:r>
    </w:p>
    <w:p w14:paraId="7B1E75C8">
      <w:pPr>
        <w:pStyle w:val="20"/>
        <w:keepNext w:val="0"/>
        <w:keepLines w:val="0"/>
        <w:widowControl/>
        <w:suppressLineNumbers w:val="0"/>
      </w:pPr>
      <w:r>
        <w:t>A client flow that makes these frequent visits non-burdensome to clients.</w:t>
      </w:r>
    </w:p>
    <w:p w14:paraId="3884FFF5">
      <w:pPr>
        <w:pStyle w:val="20"/>
        <w:keepNext w:val="0"/>
        <w:keepLines w:val="0"/>
        <w:widowControl/>
        <w:suppressLineNumbers w:val="0"/>
      </w:pPr>
      <w:r>
        <w:rPr>
          <w:rStyle w:val="21"/>
        </w:rPr>
        <w:t>2. Stable on ART</w:t>
      </w:r>
    </w:p>
    <w:p w14:paraId="46D1E755">
      <w:pPr>
        <w:pStyle w:val="20"/>
        <w:keepNext w:val="0"/>
        <w:keepLines w:val="0"/>
        <w:widowControl/>
        <w:suppressLineNumbers w:val="0"/>
      </w:pPr>
      <w:r>
        <w:t>Duration on ART greater than 12 months.</w:t>
      </w:r>
    </w:p>
    <w:p w14:paraId="77440F0C">
      <w:pPr>
        <w:pStyle w:val="20"/>
        <w:keepNext w:val="0"/>
        <w:keepLines w:val="0"/>
        <w:widowControl/>
        <w:suppressLineNumbers w:val="0"/>
      </w:pPr>
      <w:r>
        <w:t>Adherence greater than 90%.</w:t>
      </w:r>
    </w:p>
    <w:p w14:paraId="7D19B0F8">
      <w:pPr>
        <w:pStyle w:val="20"/>
        <w:keepNext w:val="0"/>
        <w:keepLines w:val="0"/>
        <w:widowControl/>
        <w:suppressLineNumbers w:val="0"/>
      </w:pPr>
      <w:r>
        <w:t>Viral load suppressed and no opportunistic infections.</w:t>
      </w:r>
    </w:p>
    <w:p w14:paraId="6F3A7A57">
      <w:pPr>
        <w:pStyle w:val="20"/>
        <w:keepNext w:val="0"/>
        <w:keepLines w:val="0"/>
        <w:widowControl/>
        <w:suppressLineNumbers w:val="0"/>
      </w:pPr>
      <w:r>
        <w:t>Facility appointments for clinical and laboratory review spaced out to 6–12 months.</w:t>
      </w:r>
    </w:p>
    <w:p w14:paraId="65A944A4">
      <w:pPr>
        <w:pStyle w:val="20"/>
        <w:keepNext w:val="0"/>
        <w:keepLines w:val="0"/>
        <w:widowControl/>
        <w:suppressLineNumbers w:val="0"/>
      </w:pPr>
      <w:r>
        <w:t>Community ART refills with return to health facility for biannual clinical or laboratory reviews.</w:t>
      </w:r>
    </w:p>
    <w:p w14:paraId="7A6B21BB">
      <w:pPr>
        <w:pStyle w:val="20"/>
        <w:keepNext w:val="0"/>
        <w:keepLines w:val="0"/>
        <w:widowControl/>
        <w:suppressLineNumbers w:val="0"/>
      </w:pPr>
      <w:r>
        <w:t>Multi-Month Dispensing (MMD6) applies both at facility and community levels.</w:t>
      </w:r>
    </w:p>
    <w:p w14:paraId="5B6C0D90">
      <w:pPr>
        <w:pStyle w:val="20"/>
        <w:keepNext w:val="0"/>
        <w:keepLines w:val="0"/>
        <w:widowControl/>
        <w:suppressLineNumbers w:val="0"/>
      </w:pPr>
      <w:r>
        <w:rPr>
          <w:rStyle w:val="21"/>
        </w:rPr>
        <w:t>3. Not Suppressed on ART</w:t>
      </w:r>
    </w:p>
    <w:p w14:paraId="32CA12E7">
      <w:pPr>
        <w:pStyle w:val="20"/>
        <w:keepNext w:val="0"/>
        <w:keepLines w:val="0"/>
        <w:widowControl/>
        <w:suppressLineNumbers w:val="0"/>
      </w:pPr>
      <w:r>
        <w:t>Viral load greater than 1000 copies/ml or based on immunological or clinical criteria.</w:t>
      </w:r>
    </w:p>
    <w:p w14:paraId="6A0ED7B7">
      <w:pPr>
        <w:pStyle w:val="20"/>
        <w:keepNext w:val="0"/>
        <w:keepLines w:val="0"/>
        <w:widowControl/>
        <w:suppressLineNumbers w:val="0"/>
      </w:pPr>
      <w:r>
        <w:t>Monthly Enhanced Adherence Counselling (EAC) sessions for 3 months.</w:t>
      </w:r>
    </w:p>
    <w:p w14:paraId="5A6AC69A">
      <w:pPr>
        <w:pStyle w:val="20"/>
        <w:keepNext w:val="0"/>
        <w:keepLines w:val="0"/>
        <w:widowControl/>
        <w:suppressLineNumbers w:val="0"/>
      </w:pPr>
      <w:r>
        <w:t>Monthly drug refill and clinical review for 3 months.</w:t>
      </w:r>
    </w:p>
    <w:p w14:paraId="109D2605">
      <w:pPr>
        <w:pStyle w:val="20"/>
        <w:keepNext w:val="0"/>
        <w:keepLines w:val="0"/>
        <w:widowControl/>
        <w:suppressLineNumbers w:val="0"/>
      </w:pPr>
      <w:r>
        <w:t>Viral load re-assessment after this 3-month period.</w:t>
      </w:r>
    </w:p>
    <w:p w14:paraId="536DA4B5">
      <w:pPr>
        <w:pStyle w:val="20"/>
        <w:keepNext w:val="0"/>
        <w:keepLines w:val="0"/>
        <w:widowControl/>
        <w:suppressLineNumbers w:val="0"/>
      </w:pPr>
      <w:r>
        <w:rPr>
          <w:rStyle w:val="21"/>
        </w:rPr>
        <w:t>4. Adolescents and Young People</w:t>
      </w:r>
    </w:p>
    <w:p w14:paraId="161ED1C4">
      <w:pPr>
        <w:pStyle w:val="20"/>
        <w:keepNext w:val="0"/>
        <w:keepLines w:val="0"/>
        <w:widowControl/>
        <w:suppressLineNumbers w:val="0"/>
      </w:pPr>
      <w:r>
        <w:t>Young and older adolescents with specific needs.</w:t>
      </w:r>
    </w:p>
    <w:p w14:paraId="311261A7">
      <w:pPr>
        <w:pStyle w:val="20"/>
        <w:keepNext w:val="0"/>
        <w:keepLines w:val="0"/>
        <w:widowControl/>
        <w:suppressLineNumbers w:val="0"/>
      </w:pPr>
      <w:r>
        <w:t>Require warm reception and short waiting times.</w:t>
      </w:r>
    </w:p>
    <w:p w14:paraId="1186F653">
      <w:pPr>
        <w:pStyle w:val="20"/>
        <w:keepNext w:val="0"/>
        <w:keepLines w:val="0"/>
        <w:widowControl/>
        <w:suppressLineNumbers w:val="0"/>
      </w:pPr>
      <w:r>
        <w:t>Clinic staff must be trained in adolescent care.</w:t>
      </w:r>
    </w:p>
    <w:p w14:paraId="1A5E707F">
      <w:pPr>
        <w:pStyle w:val="20"/>
        <w:keepNext w:val="0"/>
        <w:keepLines w:val="0"/>
        <w:widowControl/>
        <w:suppressLineNumbers w:val="0"/>
      </w:pPr>
      <w:r>
        <w:t>Adolescent-friendly clinic setup (separate physical location).</w:t>
      </w:r>
    </w:p>
    <w:p w14:paraId="3D3C4CE8">
      <w:pPr>
        <w:pStyle w:val="20"/>
        <w:keepNext w:val="0"/>
        <w:keepLines w:val="0"/>
        <w:widowControl/>
        <w:suppressLineNumbers w:val="0"/>
      </w:pPr>
      <w:r>
        <w:t>Different clinic day or time scheduled for adolescents, allowing unscheduled visits.</w:t>
      </w:r>
    </w:p>
    <w:p w14:paraId="384C1372">
      <w:pPr>
        <w:pStyle w:val="20"/>
        <w:keepNext w:val="0"/>
        <w:keepLines w:val="0"/>
        <w:widowControl/>
        <w:suppressLineNumbers w:val="0"/>
      </w:pPr>
      <w:r>
        <w:t>Privacy ensured, with peer engagement in clinic activities.</w:t>
      </w:r>
    </w:p>
    <w:p w14:paraId="297A1FA6">
      <w:pPr>
        <w:pStyle w:val="20"/>
        <w:keepNext w:val="0"/>
        <w:keepLines w:val="0"/>
        <w:widowControl/>
        <w:suppressLineNumbers w:val="0"/>
      </w:pPr>
      <w:r>
        <w:t>Regular peer educator meetings in both community and facilities.</w:t>
      </w:r>
    </w:p>
    <w:p w14:paraId="14447AD8">
      <w:pPr>
        <w:keepNext w:val="0"/>
        <w:keepLines w:val="0"/>
        <w:widowControl/>
        <w:numPr>
          <w:numId w:val="0"/>
        </w:numPr>
        <w:suppressLineNumbers w:val="0"/>
        <w:spacing w:before="0" w:beforeAutospacing="1" w:after="0" w:afterAutospacing="1"/>
      </w:pPr>
    </w:p>
    <w:p w14:paraId="43BAB33B">
      <w:pPr>
        <w:pStyle w:val="20"/>
        <w:keepNext w:val="0"/>
        <w:keepLines w:val="0"/>
        <w:widowControl/>
        <w:suppressLineNumbers w:val="0"/>
      </w:pPr>
      <w:r>
        <w:rPr>
          <w:rStyle w:val="21"/>
        </w:rPr>
        <w:t>5. Children</w:t>
      </w:r>
    </w:p>
    <w:p w14:paraId="637215FF">
      <w:pPr>
        <w:pStyle w:val="20"/>
        <w:keepNext w:val="0"/>
        <w:keepLines w:val="0"/>
        <w:widowControl/>
        <w:suppressLineNumbers w:val="0"/>
      </w:pPr>
      <w:r>
        <w:t>Family-centered appointment scheduling (mother–baby pair).</w:t>
      </w:r>
    </w:p>
    <w:p w14:paraId="3543EB2C">
      <w:pPr>
        <w:pStyle w:val="20"/>
        <w:keepNext w:val="0"/>
        <w:keepLines w:val="0"/>
        <w:widowControl/>
        <w:suppressLineNumbers w:val="0"/>
      </w:pPr>
      <w:r>
        <w:t>Align clinical review, lab monitoring, and drug refills.</w:t>
      </w:r>
    </w:p>
    <w:p w14:paraId="051273F0">
      <w:pPr>
        <w:pStyle w:val="20"/>
        <w:keepNext w:val="0"/>
        <w:keepLines w:val="0"/>
        <w:widowControl/>
        <w:suppressLineNumbers w:val="0"/>
      </w:pPr>
      <w:r>
        <w:t>Treat the family as one unit — “one clinic, one visit.”</w:t>
      </w:r>
    </w:p>
    <w:p w14:paraId="353E4E88">
      <w:pPr>
        <w:pStyle w:val="20"/>
        <w:keepNext w:val="0"/>
        <w:keepLines w:val="0"/>
        <w:widowControl/>
        <w:suppressLineNumbers w:val="0"/>
      </w:pPr>
      <w:r>
        <w:t>Disclosure plans drawn for older children.</w:t>
      </w:r>
    </w:p>
    <w:p w14:paraId="08B5E9E9">
      <w:pPr>
        <w:pStyle w:val="20"/>
        <w:keepNext w:val="0"/>
        <w:keepLines w:val="0"/>
        <w:widowControl/>
        <w:suppressLineNumbers w:val="0"/>
      </w:pPr>
      <w:r>
        <w:t>Integrate growth and other child health monitoring into care.</w:t>
      </w:r>
    </w:p>
    <w:p w14:paraId="3D67BEE9">
      <w:pPr>
        <w:pStyle w:val="20"/>
        <w:keepNext w:val="0"/>
        <w:keepLines w:val="0"/>
        <w:widowControl/>
        <w:suppressLineNumbers w:val="0"/>
      </w:pPr>
      <w:r>
        <w:t>Monitor ART adverse effects in children.</w:t>
      </w:r>
    </w:p>
    <w:p w14:paraId="160A8CC5">
      <w:pPr>
        <w:pStyle w:val="20"/>
        <w:keepNext w:val="0"/>
        <w:keepLines w:val="0"/>
        <w:widowControl/>
        <w:suppressLineNumbers w:val="0"/>
      </w:pPr>
      <w:r>
        <w:t>Provide nutritional supplements for undernourished children and adolescents.</w:t>
      </w:r>
    </w:p>
    <w:p w14:paraId="4B7B979E">
      <w:pPr>
        <w:pStyle w:val="20"/>
        <w:keepNext w:val="0"/>
        <w:keepLines w:val="0"/>
        <w:widowControl/>
        <w:suppressLineNumbers w:val="0"/>
      </w:pPr>
      <w:r>
        <w:t>Educate caregivers on effective nutrition.</w:t>
      </w:r>
    </w:p>
    <w:p w14:paraId="6A18816F">
      <w:pPr>
        <w:pStyle w:val="20"/>
        <w:keepNext w:val="0"/>
        <w:keepLines w:val="0"/>
        <w:widowControl/>
        <w:suppressLineNumbers w:val="0"/>
      </w:pPr>
      <w:r>
        <w:rPr>
          <w:rStyle w:val="21"/>
        </w:rPr>
        <w:t>6. Pregnant Women</w:t>
      </w:r>
    </w:p>
    <w:p w14:paraId="5E3374E9">
      <w:pPr>
        <w:pStyle w:val="20"/>
        <w:keepNext w:val="0"/>
        <w:keepLines w:val="0"/>
        <w:widowControl/>
        <w:suppressLineNumbers w:val="0"/>
      </w:pPr>
      <w:r>
        <w:t>ART and PMTCT should be integrated into antenatal care.</w:t>
      </w:r>
    </w:p>
    <w:p w14:paraId="445F1375">
      <w:pPr>
        <w:pStyle w:val="20"/>
        <w:keepNext w:val="0"/>
        <w:keepLines w:val="0"/>
        <w:widowControl/>
        <w:suppressLineNumbers w:val="0"/>
      </w:pPr>
      <w:r>
        <w:t>Fast-track clinics and drug refill appointments should be scheduled at ANC.</w:t>
      </w:r>
    </w:p>
    <w:p w14:paraId="4CAA63D7">
      <w:pPr>
        <w:keepNext w:val="0"/>
        <w:keepLines w:val="0"/>
        <w:widowControl/>
        <w:suppressLineNumbers w:val="0"/>
      </w:pPr>
      <w:r>
        <w:pict>
          <v:rect id="_x0000_i1247" o:spt="1" style="height:1.5pt;width:432pt;" fillcolor="#A0A0A0" filled="t" stroked="f" coordsize="21600,21600" o:hr="t" o:hrstd="t" o:hralign="center">
            <v:path/>
            <v:fill on="t" focussize="0,0"/>
            <v:stroke on="f"/>
            <v:imagedata o:title=""/>
            <o:lock v:ext="edit"/>
            <w10:wrap type="none"/>
            <w10:anchorlock/>
          </v:rect>
        </w:pict>
      </w:r>
    </w:p>
    <w:p w14:paraId="213BEA25">
      <w:pPr>
        <w:pStyle w:val="4"/>
        <w:keepNext w:val="0"/>
        <w:keepLines w:val="0"/>
        <w:widowControl/>
        <w:suppressLineNumbers w:val="0"/>
      </w:pPr>
      <w:r>
        <w:rPr>
          <w:rStyle w:val="21"/>
        </w:rPr>
        <w:t>Overview of DSD Models</w:t>
      </w:r>
    </w:p>
    <w:p w14:paraId="65B5C2D1">
      <w:pPr>
        <w:pStyle w:val="20"/>
        <w:keepNext w:val="0"/>
        <w:keepLines w:val="0"/>
        <w:widowControl/>
        <w:suppressLineNumbers w:val="0"/>
      </w:pPr>
      <w:r>
        <w:t>The DSD models cover the full continuum of HIV care — from HIV testing, ART initiation, and retention in care, to client management based on eligibility and preference.</w:t>
      </w:r>
    </w:p>
    <w:p w14:paraId="2E7F8DA8">
      <w:pPr>
        <w:pStyle w:val="20"/>
        <w:keepNext w:val="0"/>
        <w:keepLines w:val="0"/>
        <w:widowControl/>
        <w:suppressLineNumbers w:val="0"/>
      </w:pPr>
      <w:r>
        <w:rPr>
          <w:rStyle w:val="21"/>
        </w:rPr>
        <w:t>Facility-Based Models:</w:t>
      </w:r>
      <w:r>
        <w:t xml:space="preserve"> Services are provided within health facilities.</w:t>
      </w:r>
      <w:r>
        <w:br w:type="textWrapping"/>
      </w:r>
      <w:r>
        <w:rPr>
          <w:rStyle w:val="21"/>
        </w:rPr>
        <w:t>Community-Based Models:</w:t>
      </w:r>
      <w:r>
        <w:t xml:space="preserve"> Services are offered outside the health facilities.</w:t>
      </w:r>
    </w:p>
    <w:p w14:paraId="08035685">
      <w:pPr>
        <w:keepNext w:val="0"/>
        <w:keepLines w:val="0"/>
        <w:widowControl/>
        <w:suppressLineNumbers w:val="0"/>
      </w:pPr>
      <w:r>
        <w:pict>
          <v:rect id="_x0000_i1248" o:spt="1" style="height:1.5pt;width:432pt;" fillcolor="#A0A0A0" filled="t" stroked="f" coordsize="21600,21600" o:hr="t" o:hrstd="t" o:hralign="center">
            <v:path/>
            <v:fill on="t" focussize="0,0"/>
            <v:stroke on="f"/>
            <v:imagedata o:title=""/>
            <o:lock v:ext="edit"/>
            <w10:wrap type="none"/>
            <w10:anchorlock/>
          </v:rect>
        </w:pict>
      </w:r>
    </w:p>
    <w:p w14:paraId="17A60172">
      <w:pPr>
        <w:pStyle w:val="4"/>
        <w:keepNext w:val="0"/>
        <w:keepLines w:val="0"/>
        <w:widowControl/>
        <w:suppressLineNumbers w:val="0"/>
      </w:pPr>
      <w:r>
        <w:rPr>
          <w:rStyle w:val="21"/>
        </w:rPr>
        <w:t>Stability Criteria for DSD (Children, Adult Men, Non-Pregnant Women)</w:t>
      </w:r>
    </w:p>
    <w:p w14:paraId="12B2AB77">
      <w:pPr>
        <w:pStyle w:val="20"/>
        <w:keepNext w:val="0"/>
        <w:keepLines w:val="0"/>
        <w:widowControl/>
        <w:suppressLineNumbers w:val="0"/>
      </w:pPr>
      <w:r>
        <w:rPr>
          <w:rStyle w:val="21"/>
        </w:rPr>
        <w:t>1. Age</w:t>
      </w:r>
    </w:p>
    <w:p w14:paraId="71554EDC">
      <w:pPr>
        <w:pStyle w:val="20"/>
        <w:keepNext w:val="0"/>
        <w:keepLines w:val="0"/>
        <w:widowControl/>
        <w:suppressLineNumbers w:val="0"/>
      </w:pPr>
      <w:r>
        <w:t>Stable: Adults, adolescents, and children over 5 years.</w:t>
      </w:r>
    </w:p>
    <w:p w14:paraId="3934E13B">
      <w:pPr>
        <w:pStyle w:val="20"/>
        <w:keepNext w:val="0"/>
        <w:keepLines w:val="0"/>
        <w:widowControl/>
        <w:suppressLineNumbers w:val="0"/>
      </w:pPr>
      <w:r>
        <w:t>Unstable: Children under 5 years.</w:t>
      </w:r>
    </w:p>
    <w:p w14:paraId="3BD929AB">
      <w:pPr>
        <w:pStyle w:val="20"/>
        <w:keepNext w:val="0"/>
        <w:keepLines w:val="0"/>
        <w:widowControl/>
        <w:suppressLineNumbers w:val="0"/>
      </w:pPr>
      <w:r>
        <w:rPr>
          <w:rStyle w:val="21"/>
        </w:rPr>
        <w:t>2. Duration on ART</w:t>
      </w:r>
    </w:p>
    <w:p w14:paraId="47F0CE17">
      <w:pPr>
        <w:pStyle w:val="20"/>
        <w:keepNext w:val="0"/>
        <w:keepLines w:val="0"/>
        <w:widowControl/>
        <w:suppressLineNumbers w:val="0"/>
      </w:pPr>
      <w:r>
        <w:t>Stable: On ART for at least one year.</w:t>
      </w:r>
    </w:p>
    <w:p w14:paraId="77334B12">
      <w:pPr>
        <w:pStyle w:val="20"/>
        <w:keepNext w:val="0"/>
        <w:keepLines w:val="0"/>
        <w:widowControl/>
        <w:suppressLineNumbers w:val="0"/>
      </w:pPr>
      <w:r>
        <w:t>Unstable: ART-naïve or on ART for less than one year.</w:t>
      </w:r>
    </w:p>
    <w:p w14:paraId="28610239">
      <w:pPr>
        <w:pStyle w:val="20"/>
        <w:keepNext w:val="0"/>
        <w:keepLines w:val="0"/>
        <w:widowControl/>
        <w:suppressLineNumbers w:val="0"/>
      </w:pPr>
      <w:r>
        <w:rPr>
          <w:rStyle w:val="21"/>
        </w:rPr>
        <w:t>3. Clinical Status</w:t>
      </w:r>
    </w:p>
    <w:p w14:paraId="1649B2F8">
      <w:pPr>
        <w:pStyle w:val="20"/>
        <w:keepNext w:val="0"/>
        <w:keepLines w:val="0"/>
        <w:widowControl/>
        <w:suppressLineNumbers w:val="0"/>
      </w:pPr>
      <w:r>
        <w:t>Stable: Clinically stable with no opportunistic infections or current illnesses.</w:t>
      </w:r>
    </w:p>
    <w:p w14:paraId="486A9A6C">
      <w:pPr>
        <w:pStyle w:val="20"/>
        <w:keepNext w:val="0"/>
        <w:keepLines w:val="0"/>
        <w:widowControl/>
        <w:suppressLineNumbers w:val="0"/>
      </w:pPr>
      <w:r>
        <w:t>Unstable: Advanced HIV disease (CD4 &lt; 200 cells/mm³, WHO stages 3–4), or comorbidities (diabetes, heart, liver, kidney diseases).</w:t>
      </w:r>
    </w:p>
    <w:p w14:paraId="74FAE5BA">
      <w:pPr>
        <w:pStyle w:val="20"/>
        <w:keepNext w:val="0"/>
        <w:keepLines w:val="0"/>
        <w:widowControl/>
        <w:suppressLineNumbers w:val="0"/>
      </w:pPr>
      <w:r>
        <w:rPr>
          <w:rStyle w:val="21"/>
        </w:rPr>
        <w:t>4. Adherence</w:t>
      </w:r>
    </w:p>
    <w:p w14:paraId="5DADA9FB">
      <w:pPr>
        <w:pStyle w:val="20"/>
        <w:keepNext w:val="0"/>
        <w:keepLines w:val="0"/>
        <w:widowControl/>
        <w:suppressLineNumbers w:val="0"/>
      </w:pPr>
      <w:r>
        <w:t>Stable: Adherent with optimal understanding of lifelong treatment.</w:t>
      </w:r>
    </w:p>
    <w:p w14:paraId="7B29C36B">
      <w:pPr>
        <w:pStyle w:val="20"/>
        <w:keepNext w:val="0"/>
        <w:keepLines w:val="0"/>
        <w:widowControl/>
        <w:suppressLineNumbers w:val="0"/>
      </w:pPr>
      <w:r>
        <w:t>Stable: Age-appropriate disclosure desirable for children/adolescents.</w:t>
      </w:r>
    </w:p>
    <w:p w14:paraId="5BCB9A29">
      <w:pPr>
        <w:pStyle w:val="20"/>
        <w:keepNext w:val="0"/>
        <w:keepLines w:val="0"/>
        <w:widowControl/>
        <w:suppressLineNumbers w:val="0"/>
      </w:pPr>
      <w:r>
        <w:t>Unstable: Poor adherence, orphans, or vulnerable children.</w:t>
      </w:r>
    </w:p>
    <w:p w14:paraId="1E1998EA">
      <w:pPr>
        <w:pStyle w:val="20"/>
        <w:keepNext w:val="0"/>
        <w:keepLines w:val="0"/>
        <w:widowControl/>
        <w:suppressLineNumbers w:val="0"/>
      </w:pPr>
      <w:r>
        <w:rPr>
          <w:rStyle w:val="21"/>
        </w:rPr>
        <w:t>5. Treatment</w:t>
      </w:r>
    </w:p>
    <w:p w14:paraId="6A866DCC">
      <w:pPr>
        <w:pStyle w:val="20"/>
        <w:keepNext w:val="0"/>
        <w:keepLines w:val="0"/>
        <w:widowControl/>
        <w:suppressLineNumbers w:val="0"/>
      </w:pPr>
      <w:r>
        <w:t>Stable: Evidence of treatment success — viral load &lt; 1000 copies/ml.</w:t>
      </w:r>
    </w:p>
    <w:p w14:paraId="633E39E2">
      <w:pPr>
        <w:pStyle w:val="20"/>
        <w:keepNext w:val="0"/>
        <w:keepLines w:val="0"/>
        <w:widowControl/>
        <w:suppressLineNumbers w:val="0"/>
      </w:pPr>
      <w:r>
        <w:t>Stable: If VL not available, rising CD4 counts or CD4 &gt; 200 cells/mm³.</w:t>
      </w:r>
    </w:p>
    <w:p w14:paraId="2F1C546B">
      <w:pPr>
        <w:pStyle w:val="20"/>
        <w:keepNext w:val="0"/>
        <w:keepLines w:val="0"/>
        <w:widowControl/>
        <w:suppressLineNumbers w:val="0"/>
      </w:pPr>
      <w:r>
        <w:t>Stable: Has initiated or completed TPT, no adverse drug reactions requiring close monitoring.</w:t>
      </w:r>
    </w:p>
    <w:p w14:paraId="2E86D5A0">
      <w:pPr>
        <w:pStyle w:val="20"/>
        <w:keepNext w:val="0"/>
        <w:keepLines w:val="0"/>
        <w:widowControl/>
        <w:suppressLineNumbers w:val="0"/>
        <w:ind w:left="720"/>
      </w:pPr>
      <w:r>
        <w:t>Unstable: Unsuppressed VL &gt; 1000 copies/ml, on 2nd or 3rd line regimen, recently changed regimen (&lt;6 months), or experiencing treatment failure.</w:t>
      </w:r>
    </w:p>
    <w:p w14:paraId="510B449F">
      <w:pPr>
        <w:pStyle w:val="20"/>
        <w:keepNext w:val="0"/>
        <w:keepLines w:val="0"/>
        <w:widowControl/>
        <w:suppressLineNumbers w:val="0"/>
      </w:pPr>
      <w:r>
        <w:rPr>
          <w:rStyle w:val="21"/>
        </w:rPr>
        <w:t>6. Monitoring</w:t>
      </w:r>
    </w:p>
    <w:p w14:paraId="6BB7894E">
      <w:pPr>
        <w:pStyle w:val="20"/>
        <w:keepNext w:val="0"/>
        <w:keepLines w:val="0"/>
        <w:widowControl/>
        <w:suppressLineNumbers w:val="0"/>
      </w:pPr>
      <w:r>
        <w:t>Stable: Does not require close monitoring at facility level; routine CD4 monitoring unnecessary.</w:t>
      </w:r>
    </w:p>
    <w:p w14:paraId="6C7B0731">
      <w:pPr>
        <w:pStyle w:val="20"/>
        <w:keepNext w:val="0"/>
        <w:keepLines w:val="0"/>
        <w:widowControl/>
        <w:suppressLineNumbers w:val="0"/>
      </w:pPr>
      <w:r>
        <w:t>Unstable: Requires close monitoring; CD4 count monitoring may be needed.</w:t>
      </w:r>
    </w:p>
    <w:p w14:paraId="34EB84DD">
      <w:pPr>
        <w:keepNext w:val="0"/>
        <w:keepLines w:val="0"/>
        <w:widowControl/>
        <w:suppressLineNumbers w:val="0"/>
      </w:pPr>
      <w:r>
        <w:pict>
          <v:rect id="_x0000_i1249" o:spt="1" style="height:1.5pt;width:432pt;" fillcolor="#A0A0A0" filled="t" stroked="f" coordsize="21600,21600" o:hr="t" o:hrstd="t" o:hralign="center">
            <v:path/>
            <v:fill on="t" focussize="0,0"/>
            <v:stroke on="f"/>
            <v:imagedata o:title=""/>
            <o:lock v:ext="edit"/>
            <w10:wrap type="none"/>
            <w10:anchorlock/>
          </v:rect>
        </w:pict>
      </w:r>
    </w:p>
    <w:p w14:paraId="73AC60A8">
      <w:pPr>
        <w:pStyle w:val="4"/>
        <w:keepNext w:val="0"/>
        <w:keepLines w:val="0"/>
        <w:widowControl/>
        <w:suppressLineNumbers w:val="0"/>
      </w:pPr>
      <w:r>
        <w:rPr>
          <w:rStyle w:val="21"/>
        </w:rPr>
        <w:t>Alignment of Old and New DSD/DDD Nomenclature</w:t>
      </w:r>
    </w:p>
    <w:p w14:paraId="76589202">
      <w:pPr>
        <w:pStyle w:val="20"/>
        <w:keepNext w:val="0"/>
        <w:keepLines w:val="0"/>
        <w:widowControl/>
        <w:suppressLineNumbers w:val="0"/>
      </w:pPr>
      <w:r>
        <w:rPr>
          <w:rStyle w:val="21"/>
        </w:rPr>
        <w:t>Facility-Based Models</w:t>
      </w:r>
    </w:p>
    <w:p w14:paraId="45B7D219">
      <w:pPr>
        <w:pStyle w:val="20"/>
        <w:keepNext w:val="0"/>
        <w:keepLines w:val="0"/>
        <w:widowControl/>
        <w:suppressLineNumbers w:val="0"/>
      </w:pPr>
      <w:r>
        <w:t xml:space="preserve">Fast Track → </w:t>
      </w:r>
      <w:r>
        <w:rPr>
          <w:rStyle w:val="16"/>
        </w:rPr>
        <w:t>Fast Track</w:t>
      </w:r>
    </w:p>
    <w:p w14:paraId="3C77F85C">
      <w:pPr>
        <w:pStyle w:val="20"/>
        <w:keepNext w:val="0"/>
        <w:keepLines w:val="0"/>
        <w:widowControl/>
        <w:suppressLineNumbers w:val="0"/>
      </w:pPr>
      <w:r>
        <w:t xml:space="preserve">Adolescents Refill Clubs (ARCs) → </w:t>
      </w:r>
      <w:r>
        <w:rPr>
          <w:rStyle w:val="16"/>
        </w:rPr>
        <w:t>Child/Teen/Adolescent Club (Peer Managed)</w:t>
      </w:r>
    </w:p>
    <w:p w14:paraId="1BADCB6A">
      <w:pPr>
        <w:pStyle w:val="20"/>
        <w:keepNext w:val="0"/>
        <w:keepLines w:val="0"/>
        <w:widowControl/>
        <w:suppressLineNumbers w:val="0"/>
      </w:pPr>
      <w:r>
        <w:t xml:space="preserve">Decentralized ART Refill Facility (DARF) → </w:t>
      </w:r>
      <w:r>
        <w:rPr>
          <w:rStyle w:val="16"/>
        </w:rPr>
        <w:t>Decentralization (Hub and Spoke)</w:t>
      </w:r>
    </w:p>
    <w:p w14:paraId="50656F2C">
      <w:pPr>
        <w:pStyle w:val="20"/>
        <w:keepNext w:val="0"/>
        <w:keepLines w:val="0"/>
        <w:widowControl/>
        <w:suppressLineNumbers w:val="0"/>
      </w:pPr>
      <w:r>
        <w:t>Newly introduced models include:</w:t>
      </w:r>
    </w:p>
    <w:p w14:paraId="1D832FD1">
      <w:pPr>
        <w:pStyle w:val="20"/>
        <w:keepNext w:val="0"/>
        <w:keepLines w:val="0"/>
        <w:widowControl/>
        <w:suppressLineNumbers w:val="0"/>
      </w:pPr>
      <w:r>
        <w:t>After-hours service</w:t>
      </w:r>
    </w:p>
    <w:p w14:paraId="437284F0">
      <w:pPr>
        <w:pStyle w:val="20"/>
        <w:keepNext w:val="0"/>
        <w:keepLines w:val="0"/>
        <w:widowControl/>
        <w:suppressLineNumbers w:val="0"/>
      </w:pPr>
      <w:r>
        <w:t>Weekends and public holidays</w:t>
      </w:r>
    </w:p>
    <w:p w14:paraId="3D121FD9">
      <w:pPr>
        <w:pStyle w:val="20"/>
        <w:keepNext w:val="0"/>
        <w:keepLines w:val="0"/>
        <w:widowControl/>
        <w:suppressLineNumbers w:val="0"/>
      </w:pPr>
      <w:r>
        <w:t>Mother–infant pair or mentor mother-led model</w:t>
      </w:r>
    </w:p>
    <w:p w14:paraId="54A92AE9">
      <w:pPr>
        <w:pStyle w:val="20"/>
        <w:keepNext w:val="0"/>
        <w:keepLines w:val="0"/>
        <w:widowControl/>
        <w:suppressLineNumbers w:val="0"/>
      </w:pPr>
      <w:r>
        <w:t>Facility-ART Group (healthcare worker-led)</w:t>
      </w:r>
    </w:p>
    <w:p w14:paraId="7CAD3C90">
      <w:pPr>
        <w:pStyle w:val="20"/>
        <w:keepNext w:val="0"/>
        <w:keepLines w:val="0"/>
        <w:widowControl/>
        <w:suppressLineNumbers w:val="0"/>
      </w:pPr>
      <w:r>
        <w:t>Facility-ART Group (support group-led)</w:t>
      </w:r>
    </w:p>
    <w:p w14:paraId="4CCD3B63">
      <w:pPr>
        <w:pStyle w:val="20"/>
        <w:keepNext w:val="0"/>
        <w:keepLines w:val="0"/>
        <w:widowControl/>
        <w:suppressLineNumbers w:val="0"/>
      </w:pPr>
      <w:r>
        <w:rPr>
          <w:rStyle w:val="21"/>
        </w:rPr>
        <w:t>Community-Based Models</w:t>
      </w:r>
      <w:r>
        <w:br w:type="textWrapping"/>
      </w:r>
      <w:r>
        <w:t xml:space="preserve">Community Pharmacy ART Refill Program (CPARP) → </w:t>
      </w:r>
      <w:r>
        <w:rPr>
          <w:rStyle w:val="16"/>
        </w:rPr>
        <w:t>Community Pharmacy ART Refill</w:t>
      </w:r>
      <w:r>
        <w:br w:type="textWrapping"/>
      </w:r>
      <w:r>
        <w:t xml:space="preserve">Community ART Refill Clubs (CARCs) → </w:t>
      </w:r>
      <w:r>
        <w:rPr>
          <w:rStyle w:val="16"/>
        </w:rPr>
        <w:t>Community ART Refill Group – HCW-led</w:t>
      </w:r>
      <w:r>
        <w:br w:type="textWrapping"/>
      </w:r>
      <w:r>
        <w:t xml:space="preserve">Family-Centred Community ART Refill Group (F-CARG) → </w:t>
      </w:r>
      <w:r>
        <w:rPr>
          <w:rStyle w:val="16"/>
        </w:rPr>
        <w:t>Community ART Refill Group – PLHIV-led</w:t>
      </w:r>
      <w:r>
        <w:br w:type="textWrapping"/>
      </w:r>
      <w:r>
        <w:t xml:space="preserve">Self-Forming Community ART Refill Group (S-CARG) → </w:t>
      </w:r>
      <w:r>
        <w:rPr>
          <w:rStyle w:val="16"/>
        </w:rPr>
        <w:t>Community ART Refill Group – PLHIV-led</w:t>
      </w:r>
      <w:r>
        <w:br w:type="textWrapping"/>
      </w:r>
      <w:r>
        <w:t xml:space="preserve">Home Refill → </w:t>
      </w:r>
      <w:r>
        <w:rPr>
          <w:rStyle w:val="16"/>
        </w:rPr>
        <w:t>Home Delivery</w:t>
      </w:r>
      <w:r>
        <w:br w:type="textWrapping"/>
      </w:r>
      <w:r>
        <w:t>Newly introduced model: Adolescent Community ART / Peer-led Groups</w:t>
      </w:r>
    </w:p>
    <w:p w14:paraId="3DCA56B1">
      <w:pPr>
        <w:keepNext w:val="0"/>
        <w:keepLines w:val="0"/>
        <w:widowControl/>
        <w:suppressLineNumbers w:val="0"/>
      </w:pPr>
      <w:r>
        <w:pict>
          <v:rect id="_x0000_i1250" o:spt="1" style="height:1.5pt;width:432pt;" fillcolor="#A0A0A0" filled="t" stroked="f" coordsize="21600,21600" o:hr="t" o:hrstd="t" o:hralign="center">
            <v:path/>
            <v:fill on="t" focussize="0,0"/>
            <v:stroke on="f"/>
            <v:imagedata o:title=""/>
            <o:lock v:ext="edit"/>
            <w10:wrap type="none"/>
            <w10:anchorlock/>
          </v:rect>
        </w:pict>
      </w:r>
    </w:p>
    <w:p w14:paraId="7CB769D3">
      <w:pPr>
        <w:pStyle w:val="4"/>
        <w:keepNext w:val="0"/>
        <w:keepLines w:val="0"/>
        <w:widowControl/>
        <w:suppressLineNumbers w:val="0"/>
      </w:pPr>
      <w:r>
        <w:rPr>
          <w:rStyle w:val="21"/>
        </w:rPr>
        <w:t>Detailed Descriptions of DSD/DDD Models</w:t>
      </w:r>
    </w:p>
    <w:p w14:paraId="5E51D311">
      <w:pPr>
        <w:pStyle w:val="20"/>
        <w:keepNext w:val="0"/>
        <w:keepLines w:val="0"/>
        <w:widowControl/>
        <w:suppressLineNumbers w:val="0"/>
      </w:pPr>
      <w:r>
        <w:rPr>
          <w:rStyle w:val="21"/>
        </w:rPr>
        <w:t>Facility-Based Models</w:t>
      </w:r>
    </w:p>
    <w:p w14:paraId="20BDA684">
      <w:pPr>
        <w:pStyle w:val="20"/>
        <w:keepNext w:val="0"/>
        <w:keepLines w:val="0"/>
        <w:widowControl/>
        <w:suppressLineNumbers w:val="0"/>
      </w:pPr>
      <w:r>
        <w:rPr>
          <w:rStyle w:val="21"/>
        </w:rPr>
        <w:t>Fast-Track Refills:</w:t>
      </w:r>
      <w:r>
        <w:br w:type="textWrapping"/>
      </w:r>
      <w:r>
        <w:t>For both stable and unstable ART clients. Clients make four (MMD3) or two (MMD6) facility visits yearly. Only two or one of those visits are full clinical reviews with a clinician; the rest are quicker refill visits handled by trained pharmacy staff.</w:t>
      </w:r>
    </w:p>
    <w:p w14:paraId="494931DF">
      <w:pPr>
        <w:pStyle w:val="20"/>
        <w:keepNext w:val="0"/>
        <w:keepLines w:val="0"/>
        <w:widowControl/>
        <w:suppressLineNumbers w:val="0"/>
      </w:pPr>
      <w:r>
        <w:rPr>
          <w:rStyle w:val="21"/>
        </w:rPr>
        <w:t>Child/Teen/Adolescent Club (Peer Managed):</w:t>
      </w:r>
      <w:r>
        <w:br w:type="textWrapping"/>
      </w:r>
      <w:r>
        <w:t>Adolescents are grouped into friendly clubs for ART refills, peer support, and care. Linked to health facilities for periodic clinical and laboratory reviews.</w:t>
      </w:r>
    </w:p>
    <w:p w14:paraId="11D23C6D">
      <w:pPr>
        <w:pStyle w:val="20"/>
        <w:keepNext w:val="0"/>
        <w:keepLines w:val="0"/>
        <w:widowControl/>
        <w:suppressLineNumbers w:val="0"/>
      </w:pPr>
      <w:r>
        <w:rPr>
          <w:rStyle w:val="21"/>
        </w:rPr>
        <w:t>Decentralization (Hub and Spoke):</w:t>
      </w:r>
      <w:r>
        <w:br w:type="textWrapping"/>
      </w:r>
      <w:r>
        <w:t>Clients from high-burden health facilities or community ART programs are transferred to nearby PHCs for continued refills and support. Maintains referral linkage to the main facility (hub) for periodic reviews.</w:t>
      </w:r>
    </w:p>
    <w:p w14:paraId="3022953A">
      <w:pPr>
        <w:pStyle w:val="20"/>
        <w:keepNext w:val="0"/>
        <w:keepLines w:val="0"/>
        <w:widowControl/>
        <w:suppressLineNumbers w:val="0"/>
      </w:pPr>
      <w:r>
        <w:rPr>
          <w:rStyle w:val="21"/>
        </w:rPr>
        <w:t>Community-Based Models</w:t>
      </w:r>
    </w:p>
    <w:p w14:paraId="0AAEBEF5">
      <w:pPr>
        <w:pStyle w:val="20"/>
        <w:keepNext w:val="0"/>
        <w:keepLines w:val="0"/>
        <w:widowControl/>
        <w:suppressLineNumbers w:val="0"/>
      </w:pPr>
      <w:r>
        <w:rPr>
          <w:rStyle w:val="21"/>
        </w:rPr>
        <w:t>Community Pharmacy ART Refill:</w:t>
      </w:r>
      <w:r>
        <w:br w:type="textWrapping"/>
      </w:r>
      <w:r>
        <w:t>For stable or unstable clients who prefer private-sector pharmacies as refill points. Clients maintain linkage to health facilities for periodic reviews.</w:t>
      </w:r>
    </w:p>
    <w:p w14:paraId="5A95D8EB">
      <w:pPr>
        <w:pStyle w:val="20"/>
        <w:keepNext w:val="0"/>
        <w:keepLines w:val="0"/>
        <w:widowControl/>
        <w:suppressLineNumbers w:val="0"/>
      </w:pPr>
      <w:r>
        <w:rPr>
          <w:rStyle w:val="21"/>
        </w:rPr>
        <w:t>Community ART Refill Group – HCW-led:</w:t>
      </w:r>
      <w:r>
        <w:br w:type="textWrapping"/>
      </w:r>
      <w:r>
        <w:t>Voluntary groups of PLHIV formed for collective refills. Led by healthcare workers for clients in remote or hard-to-reach areas.</w:t>
      </w:r>
    </w:p>
    <w:p w14:paraId="0E2E048B">
      <w:pPr>
        <w:pStyle w:val="20"/>
        <w:keepNext w:val="0"/>
        <w:keepLines w:val="0"/>
        <w:widowControl/>
        <w:suppressLineNumbers w:val="0"/>
      </w:pPr>
      <w:r>
        <w:rPr>
          <w:rStyle w:val="21"/>
        </w:rPr>
        <w:t>Community ART Refill Group – PLHIV-led:</w:t>
      </w:r>
      <w:r>
        <w:br w:type="textWrapping"/>
      </w:r>
      <w:r>
        <w:t>Voluntary groups of PLHIV where members take turns collecting medication for all. Peer-led with shared adherence support discussions.</w:t>
      </w:r>
    </w:p>
    <w:p w14:paraId="67DF8C2F">
      <w:pPr>
        <w:pStyle w:val="20"/>
        <w:keepNext w:val="0"/>
        <w:keepLines w:val="0"/>
        <w:widowControl/>
        <w:suppressLineNumbers w:val="0"/>
      </w:pPr>
      <w:r>
        <w:rPr>
          <w:rStyle w:val="21"/>
        </w:rPr>
        <w:t>Home Delivery:</w:t>
      </w:r>
      <w:r>
        <w:br w:type="textWrapping"/>
      </w:r>
      <w:r>
        <w:t>Provides ART refills directly to unstable or immobile clients with limited mobility.</w:t>
      </w:r>
    </w:p>
    <w:p w14:paraId="65C7294A">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p>
    <w:p w14:paraId="6A805FCC">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bCs/>
          <w:color w:val="333333"/>
          <w:sz w:val="21"/>
          <w:szCs w:val="21"/>
        </w:rPr>
      </w:pPr>
      <w:r>
        <w:rPr>
          <w:rFonts w:hint="default" w:ascii="Calibri" w:hAnsi="Calibri" w:cs="Calibri"/>
          <w:b/>
          <w:bCs/>
          <w:color w:val="333333"/>
          <w:sz w:val="21"/>
          <w:szCs w:val="21"/>
        </w:rPr>
        <w:t>*Cross-cutting</w:t>
      </w:r>
    </w:p>
    <w:p w14:paraId="59E807C0">
      <w:pPr>
        <w:pStyle w:val="38"/>
        <w:numPr>
          <w:ilvl w:val="0"/>
          <w:numId w:val="162"/>
        </w:numP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 xml:space="preserve">Adjusted appointment spacing through multi-month scripting (MMS) in health facilities and dispensing (MMD3 and MMD6) for unstable and stable adult ART clients respectively. </w:t>
      </w:r>
    </w:p>
    <w:p w14:paraId="357E2725">
      <w:pPr>
        <w:pStyle w:val="38"/>
        <w:numPr>
          <w:ilvl w:val="0"/>
          <w:numId w:val="162"/>
        </w:numP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Family-centred appointment scheduling for paediatrics through the harmonization of appointment scheduling of children and the parents/caregiver (treatment supporter).</w:t>
      </w:r>
    </w:p>
    <w:p w14:paraId="43B07A7A">
      <w:pPr>
        <w:spacing w:after="0" w:line="240" w:lineRule="auto"/>
        <w:jc w:val="both"/>
        <w:rPr>
          <w:rFonts w:hint="default" w:ascii="Calibri" w:hAnsi="Calibri" w:cs="Calibri"/>
          <w:color w:val="333333"/>
          <w:sz w:val="21"/>
          <w:szCs w:val="21"/>
        </w:rPr>
      </w:pPr>
    </w:p>
    <w:p w14:paraId="64577176">
      <w:pPr>
        <w:pStyle w:val="38"/>
        <w:numPr>
          <w:ilvl w:val="0"/>
          <w:numId w:val="16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b/>
          <w:color w:val="000000"/>
          <w:sz w:val="21"/>
          <w:szCs w:val="21"/>
        </w:rPr>
        <w:t>FAST-TRACK SERVICES</w:t>
      </w:r>
    </w:p>
    <w:p w14:paraId="09A89F3A">
      <w:pPr>
        <w:spacing w:after="0" w:line="240" w:lineRule="auto"/>
        <w:jc w:val="both"/>
        <w:rPr>
          <w:rFonts w:hint="default" w:ascii="Calibri" w:hAnsi="Calibri" w:cs="Calibri"/>
          <w:sz w:val="21"/>
          <w:szCs w:val="21"/>
        </w:rPr>
      </w:pPr>
      <w:r>
        <w:rPr>
          <w:rFonts w:hint="default" w:ascii="Calibri" w:hAnsi="Calibri" w:cs="Calibri"/>
          <w:sz w:val="21"/>
          <w:szCs w:val="21"/>
        </w:rPr>
        <w:t>To ensure the success of this model the following conditions must be met:</w:t>
      </w:r>
    </w:p>
    <w:p w14:paraId="24F12201">
      <w:pPr>
        <w:numPr>
          <w:ilvl w:val="0"/>
          <w:numId w:val="16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A core team to support the fast-track process must be established with each team member fully aware of his or her responsibilities</w:t>
      </w:r>
      <w:r>
        <w:rPr>
          <w:rFonts w:hint="default" w:ascii="Calibri" w:hAnsi="Calibri" w:cs="Calibri"/>
          <w:b/>
          <w:color w:val="000000"/>
          <w:sz w:val="21"/>
          <w:szCs w:val="21"/>
        </w:rPr>
        <w:t xml:space="preserve">. </w:t>
      </w:r>
    </w:p>
    <w:p w14:paraId="51B2411A">
      <w:pPr>
        <w:numPr>
          <w:ilvl w:val="0"/>
          <w:numId w:val="16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color w:val="000000"/>
          <w:sz w:val="21"/>
          <w:szCs w:val="21"/>
        </w:rPr>
      </w:pPr>
      <w:r>
        <w:rPr>
          <w:rFonts w:hint="default" w:ascii="Calibri" w:hAnsi="Calibri" w:cs="Calibri"/>
          <w:color w:val="000000"/>
          <w:sz w:val="21"/>
          <w:szCs w:val="21"/>
        </w:rPr>
        <w:t>A separate service delivery point or separate clinic days or hours will need to be established for fast-track services.</w:t>
      </w:r>
    </w:p>
    <w:p w14:paraId="3E7859E3">
      <w:pPr>
        <w:numPr>
          <w:ilvl w:val="0"/>
          <w:numId w:val="16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color w:val="000000"/>
          <w:sz w:val="21"/>
          <w:szCs w:val="21"/>
        </w:rPr>
      </w:pPr>
      <w:r>
        <w:rPr>
          <w:rFonts w:hint="default" w:ascii="Calibri" w:hAnsi="Calibri" w:cs="Calibri"/>
          <w:color w:val="000000"/>
          <w:sz w:val="21"/>
          <w:szCs w:val="21"/>
        </w:rPr>
        <w:t>No fees charged for services.</w:t>
      </w:r>
    </w:p>
    <w:p w14:paraId="2A1D3255">
      <w:pPr>
        <w:numPr>
          <w:ilvl w:val="0"/>
          <w:numId w:val="16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color w:val="000000"/>
          <w:sz w:val="21"/>
          <w:szCs w:val="21"/>
        </w:rPr>
      </w:pPr>
      <w:r>
        <w:rPr>
          <w:rFonts w:hint="default" w:ascii="Calibri" w:hAnsi="Calibri" w:cs="Calibri"/>
          <w:color w:val="000000"/>
          <w:sz w:val="21"/>
          <w:szCs w:val="21"/>
        </w:rPr>
        <w:t>Time stamps must be available and used for all clients.</w:t>
      </w:r>
    </w:p>
    <w:p w14:paraId="3D20AAB1">
      <w:pPr>
        <w:numPr>
          <w:ilvl w:val="0"/>
          <w:numId w:val="16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color w:val="000000"/>
          <w:sz w:val="21"/>
          <w:szCs w:val="21"/>
        </w:rPr>
      </w:pPr>
      <w:r>
        <w:rPr>
          <w:rFonts w:hint="default" w:ascii="Calibri" w:hAnsi="Calibri" w:cs="Calibri"/>
          <w:color w:val="000000"/>
          <w:sz w:val="21"/>
          <w:szCs w:val="21"/>
        </w:rPr>
        <w:t>Tags for fast-track services are available and in use across implementing sites.</w:t>
      </w:r>
    </w:p>
    <w:p w14:paraId="29410A8A">
      <w:pPr>
        <w:numPr>
          <w:ilvl w:val="0"/>
          <w:numId w:val="16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color w:val="000000"/>
          <w:sz w:val="21"/>
          <w:szCs w:val="21"/>
        </w:rPr>
      </w:pPr>
      <w:r>
        <w:rPr>
          <w:rFonts w:hint="default" w:ascii="Calibri" w:hAnsi="Calibri" w:cs="Calibri"/>
          <w:color w:val="000000"/>
          <w:sz w:val="21"/>
          <w:szCs w:val="21"/>
        </w:rPr>
        <w:t>Fast track services register is made available to implementing sites.</w:t>
      </w:r>
    </w:p>
    <w:p w14:paraId="3F3E197D">
      <w:pPr>
        <w:numPr>
          <w:ilvl w:val="0"/>
          <w:numId w:val="16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color w:val="000000"/>
          <w:sz w:val="21"/>
          <w:szCs w:val="21"/>
        </w:rPr>
      </w:pPr>
      <w:r>
        <w:rPr>
          <w:rFonts w:hint="default" w:ascii="Calibri" w:hAnsi="Calibri" w:cs="Calibri"/>
          <w:color w:val="000000"/>
          <w:sz w:val="21"/>
          <w:szCs w:val="21"/>
        </w:rPr>
        <w:t xml:space="preserve">Current copies of pharmacy order forms made available to implementing sites for fast-track refills. </w:t>
      </w:r>
    </w:p>
    <w:p w14:paraId="4C64A395">
      <w:pPr>
        <w:spacing w:after="0" w:line="240" w:lineRule="auto"/>
        <w:ind w:left="360"/>
        <w:jc w:val="both"/>
        <w:rPr>
          <w:rFonts w:hint="default" w:ascii="Calibri" w:hAnsi="Calibri" w:cs="Calibri"/>
          <w:b/>
          <w:color w:val="333333"/>
          <w:sz w:val="21"/>
          <w:szCs w:val="21"/>
        </w:rPr>
      </w:pPr>
    </w:p>
    <w:p w14:paraId="4BE4566E">
      <w:pPr>
        <w:spacing w:after="0" w:line="240" w:lineRule="auto"/>
        <w:jc w:val="both"/>
        <w:rPr>
          <w:rFonts w:hint="default" w:ascii="Calibri" w:hAnsi="Calibri" w:cs="Calibri"/>
          <w:sz w:val="21"/>
          <w:szCs w:val="21"/>
        </w:rPr>
      </w:pPr>
      <w:r>
        <w:rPr>
          <w:rFonts w:hint="default" w:ascii="Calibri" w:hAnsi="Calibri" w:cs="Calibri"/>
          <w:sz w:val="21"/>
          <w:szCs w:val="21"/>
        </w:rPr>
        <w:t xml:space="preserve">All clients eligible for fast-track services should be educated on basic self-care management and empowered to conduct self-assessments on whether to continue fast-track services or return to mainstream clinic care whenever they are unwell. Adequate client empowerment is critical to limit Interruptions in Treatment, non-adherence to ARVs, disease progression, and treatment failure. </w:t>
      </w:r>
    </w:p>
    <w:p w14:paraId="11D4A8DC">
      <w:pPr>
        <w:spacing w:after="0" w:line="240" w:lineRule="auto"/>
        <w:jc w:val="both"/>
        <w:rPr>
          <w:rFonts w:hint="default" w:ascii="Calibri" w:hAnsi="Calibri" w:cs="Calibri"/>
          <w:sz w:val="21"/>
          <w:szCs w:val="21"/>
        </w:rPr>
      </w:pPr>
      <w:r>
        <w:rPr>
          <w:rFonts w:hint="default" w:ascii="Calibri" w:hAnsi="Calibri" w:cs="Calibri"/>
          <w:sz w:val="21"/>
          <w:szCs w:val="21"/>
        </w:rPr>
        <w:t xml:space="preserve">There are two forms of fast-track services: </w:t>
      </w:r>
    </w:p>
    <w:p w14:paraId="265EACCE">
      <w:pPr>
        <w:spacing w:after="0" w:line="240" w:lineRule="auto"/>
        <w:jc w:val="both"/>
        <w:rPr>
          <w:rFonts w:hint="default" w:ascii="Calibri" w:hAnsi="Calibri" w:cs="Calibri"/>
          <w:sz w:val="21"/>
          <w:szCs w:val="21"/>
        </w:rPr>
      </w:pPr>
    </w:p>
    <w:p w14:paraId="19182D1C">
      <w:pPr>
        <w:pStyle w:val="38"/>
        <w:numPr>
          <w:ilvl w:val="0"/>
          <w:numId w:val="16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b/>
          <w:color w:val="000000"/>
          <w:sz w:val="21"/>
          <w:szCs w:val="21"/>
        </w:rPr>
        <w:t>FAST-TRACK DRUG REFILLS (FTRs)</w:t>
      </w:r>
      <w:r>
        <w:rPr>
          <w:rFonts w:hint="default" w:ascii="Calibri" w:hAnsi="Calibri" w:cs="Calibri"/>
          <w:color w:val="000000"/>
          <w:sz w:val="21"/>
          <w:szCs w:val="21"/>
        </w:rPr>
        <w:t xml:space="preserve"> </w:t>
      </w:r>
    </w:p>
    <w:p w14:paraId="4F874F95">
      <w:pPr>
        <w:spacing w:after="0" w:line="240" w:lineRule="auto"/>
        <w:ind w:left="360"/>
        <w:jc w:val="both"/>
        <w:rPr>
          <w:rFonts w:hint="default" w:ascii="Calibri" w:hAnsi="Calibri" w:cs="Calibri"/>
          <w:sz w:val="21"/>
          <w:szCs w:val="21"/>
        </w:rPr>
      </w:pPr>
      <w:r>
        <w:rPr>
          <w:rFonts w:hint="default" w:ascii="Calibri" w:hAnsi="Calibri" w:cs="Calibri"/>
          <w:sz w:val="21"/>
          <w:szCs w:val="21"/>
        </w:rPr>
        <w:t xml:space="preserve">Fast-track drug refills (FTRs) are facility-based DSD models where majorly stable and some unstable ART clients still make four or two facility visits (MMD3/6) every year, but only two or one of such visits (alternating visits) are standard clinical visits with clinician respectively. The other one or two visits are less time-intensive refill visits during which drug refills are provided by trained facility pharmacy personnel. Unstable ART clients get a maximum of MMD3 refills whereas stable ART clients get MMD6 refills. </w:t>
      </w:r>
    </w:p>
    <w:p w14:paraId="1504DAC0">
      <w:pPr>
        <w:spacing w:after="0" w:line="240" w:lineRule="auto"/>
        <w:ind w:left="360"/>
        <w:jc w:val="both"/>
        <w:rPr>
          <w:rFonts w:hint="default" w:ascii="Calibri" w:hAnsi="Calibri" w:cs="Calibri"/>
          <w:sz w:val="21"/>
          <w:szCs w:val="21"/>
        </w:rPr>
      </w:pPr>
    </w:p>
    <w:p w14:paraId="34911CBD">
      <w:pPr>
        <w:spacing w:after="0" w:line="240" w:lineRule="auto"/>
        <w:ind w:left="360"/>
        <w:jc w:val="both"/>
        <w:rPr>
          <w:rFonts w:hint="default" w:ascii="Calibri" w:hAnsi="Calibri" w:cs="Calibri"/>
          <w:sz w:val="21"/>
          <w:szCs w:val="21"/>
        </w:rPr>
      </w:pPr>
    </w:p>
    <w:p w14:paraId="789D56E6">
      <w:pPr>
        <w:spacing w:after="0" w:line="240" w:lineRule="auto"/>
        <w:jc w:val="both"/>
        <w:rPr>
          <w:rFonts w:hint="default" w:ascii="Calibri" w:hAnsi="Calibri" w:cs="Calibri"/>
          <w:sz w:val="21"/>
          <w:szCs w:val="21"/>
        </w:rPr>
      </w:pPr>
    </w:p>
    <w:p w14:paraId="41394E74">
      <w:pPr>
        <w:spacing w:after="0" w:line="240" w:lineRule="auto"/>
        <w:jc w:val="both"/>
        <w:rPr>
          <w:rFonts w:hint="default" w:ascii="Calibri" w:hAnsi="Calibri" w:cs="Calibri"/>
          <w:b/>
          <w:bCs/>
          <w:kern w:val="0"/>
          <w:sz w:val="21"/>
          <w:szCs w:val="21"/>
          <w14:ligatures w14:val="none"/>
        </w:rPr>
      </w:pPr>
      <w:r>
        <w:rPr>
          <w:rFonts w:hint="default" w:ascii="Calibri" w:hAnsi="Calibri" w:cs="Calibri"/>
          <w:b/>
          <w:bCs/>
          <w:kern w:val="0"/>
          <w:sz w:val="21"/>
          <w:szCs w:val="21"/>
          <w14:ligatures w14:val="none"/>
        </w:rPr>
        <w:t>Key Notes:</w:t>
      </w:r>
    </w:p>
    <w:p w14:paraId="01629C35">
      <w:pPr>
        <w:pStyle w:val="38"/>
        <w:numPr>
          <w:ilvl w:val="0"/>
          <w:numId w:val="166"/>
        </w:numPr>
        <w:spacing w:after="0" w:line="240" w:lineRule="auto"/>
        <w:jc w:val="both"/>
        <w:rPr>
          <w:rFonts w:hint="default" w:ascii="Calibri" w:hAnsi="Calibri" w:cs="Calibri"/>
          <w:kern w:val="0"/>
          <w:sz w:val="21"/>
          <w:szCs w:val="21"/>
          <w14:ligatures w14:val="none"/>
        </w:rPr>
      </w:pPr>
      <w:r>
        <w:rPr>
          <w:rFonts w:hint="default" w:ascii="Calibri" w:hAnsi="Calibri" w:cs="Calibri"/>
          <w:kern w:val="0"/>
          <w:sz w:val="21"/>
          <w:szCs w:val="21"/>
          <w14:ligatures w14:val="none"/>
        </w:rPr>
        <w:t xml:space="preserve">A separate unit or FTR service delivery point is identified for the fast-track refills within the health facility. Separate ART refill days or hours (e.g., early hours, 8:00 am to 9:00 am or late hours, 3:00 pm – 4:00 pm are designated for FTRs.  </w:t>
      </w:r>
    </w:p>
    <w:p w14:paraId="104EE60B">
      <w:pPr>
        <w:pStyle w:val="38"/>
        <w:numPr>
          <w:ilvl w:val="0"/>
          <w:numId w:val="166"/>
        </w:numPr>
        <w:spacing w:after="0" w:line="240" w:lineRule="auto"/>
        <w:jc w:val="both"/>
        <w:rPr>
          <w:rFonts w:hint="default" w:ascii="Calibri" w:hAnsi="Calibri" w:cs="Calibri"/>
          <w:kern w:val="0"/>
          <w:sz w:val="21"/>
          <w:szCs w:val="21"/>
          <w14:ligatures w14:val="none"/>
        </w:rPr>
      </w:pPr>
      <w:r>
        <w:rPr>
          <w:rFonts w:hint="default" w:ascii="Calibri" w:hAnsi="Calibri" w:cs="Calibri"/>
          <w:kern w:val="0"/>
          <w:sz w:val="21"/>
          <w:szCs w:val="21"/>
          <w14:ligatures w14:val="none"/>
        </w:rPr>
        <w:t>A Fast-track Refills Register is deployed for the registration, tracking and de-registration of clients who become ineligible to continue FTRs.</w:t>
      </w:r>
    </w:p>
    <w:p w14:paraId="633A315D">
      <w:pPr>
        <w:pStyle w:val="38"/>
        <w:numPr>
          <w:ilvl w:val="0"/>
          <w:numId w:val="166"/>
        </w:numPr>
        <w:spacing w:after="0" w:line="240" w:lineRule="auto"/>
        <w:jc w:val="both"/>
        <w:rPr>
          <w:rFonts w:hint="default" w:ascii="Calibri" w:hAnsi="Calibri" w:cs="Calibri"/>
          <w:kern w:val="0"/>
          <w:sz w:val="21"/>
          <w:szCs w:val="21"/>
          <w14:ligatures w14:val="none"/>
        </w:rPr>
      </w:pPr>
      <w:r>
        <w:rPr>
          <w:rFonts w:hint="default" w:ascii="Calibri" w:hAnsi="Calibri" w:cs="Calibri"/>
          <w:kern w:val="0"/>
          <w:sz w:val="21"/>
          <w:szCs w:val="21"/>
          <w14:ligatures w14:val="none"/>
        </w:rPr>
        <w:t>All clients eligible for FTR are identified through sorting and color coding of their hospital folders.</w:t>
      </w:r>
    </w:p>
    <w:p w14:paraId="475DC444">
      <w:pPr>
        <w:pStyle w:val="38"/>
        <w:numPr>
          <w:ilvl w:val="0"/>
          <w:numId w:val="166"/>
        </w:numPr>
        <w:spacing w:after="0" w:line="240" w:lineRule="auto"/>
        <w:jc w:val="both"/>
        <w:rPr>
          <w:rFonts w:hint="default" w:ascii="Calibri" w:hAnsi="Calibri" w:cs="Calibri"/>
          <w:kern w:val="0"/>
          <w:sz w:val="21"/>
          <w:szCs w:val="21"/>
          <w14:ligatures w14:val="none"/>
        </w:rPr>
      </w:pPr>
      <w:r>
        <w:rPr>
          <w:rFonts w:hint="default" w:ascii="Calibri" w:hAnsi="Calibri" w:cs="Calibri"/>
          <w:kern w:val="0"/>
          <w:sz w:val="21"/>
          <w:szCs w:val="21"/>
          <w14:ligatures w14:val="none"/>
        </w:rPr>
        <w:t xml:space="preserve">Registration of identified clients in the Health Facility Fast-track Refills Register following clients’ consent and is updated when FTR services are provided. </w:t>
      </w:r>
    </w:p>
    <w:p w14:paraId="2337A152">
      <w:pPr>
        <w:pStyle w:val="38"/>
        <w:numPr>
          <w:ilvl w:val="0"/>
          <w:numId w:val="166"/>
        </w:numPr>
        <w:spacing w:after="0" w:line="240" w:lineRule="auto"/>
        <w:jc w:val="both"/>
        <w:rPr>
          <w:rFonts w:hint="default" w:ascii="Calibri" w:hAnsi="Calibri" w:cs="Calibri"/>
          <w:kern w:val="0"/>
          <w:sz w:val="21"/>
          <w:szCs w:val="21"/>
          <w14:ligatures w14:val="none"/>
        </w:rPr>
      </w:pPr>
      <w:r>
        <w:rPr>
          <w:rFonts w:hint="default" w:ascii="Calibri" w:hAnsi="Calibri" w:cs="Calibri"/>
          <w:kern w:val="0"/>
          <w:sz w:val="21"/>
          <w:szCs w:val="21"/>
          <w14:ligatures w14:val="none"/>
        </w:rPr>
        <w:t xml:space="preserve">To avoid double counting, clients who are no longer eligible for FTR are returned to the general pool to continue ART refills and updated in the FTR register as returned.  </w:t>
      </w:r>
    </w:p>
    <w:p w14:paraId="19DB270C">
      <w:pPr>
        <w:pStyle w:val="38"/>
        <w:numPr>
          <w:ilvl w:val="0"/>
          <w:numId w:val="166"/>
        </w:numPr>
        <w:spacing w:after="0" w:line="240" w:lineRule="auto"/>
        <w:jc w:val="both"/>
        <w:rPr>
          <w:rFonts w:hint="default" w:ascii="Calibri" w:hAnsi="Calibri" w:cs="Calibri"/>
          <w:kern w:val="0"/>
          <w:sz w:val="21"/>
          <w:szCs w:val="21"/>
          <w14:ligatures w14:val="none"/>
        </w:rPr>
      </w:pPr>
      <w:r>
        <w:rPr>
          <w:rFonts w:hint="default" w:ascii="Calibri" w:hAnsi="Calibri" w:cs="Calibri"/>
          <w:kern w:val="0"/>
          <w:sz w:val="21"/>
          <w:szCs w:val="21"/>
          <w14:ligatures w14:val="none"/>
        </w:rPr>
        <w:t xml:space="preserve">Specific Pharmacy Daily Worksheet and Facility Appointment Dairy are deployed and dedicated for FTRs and updated daily following FTRs. </w:t>
      </w:r>
    </w:p>
    <w:p w14:paraId="29E7A535">
      <w:pPr>
        <w:pStyle w:val="38"/>
        <w:numPr>
          <w:ilvl w:val="0"/>
          <w:numId w:val="166"/>
        </w:numPr>
        <w:spacing w:after="0" w:line="240" w:lineRule="auto"/>
        <w:jc w:val="both"/>
        <w:rPr>
          <w:rFonts w:hint="default" w:ascii="Calibri" w:hAnsi="Calibri" w:cs="Calibri"/>
          <w:kern w:val="0"/>
          <w:sz w:val="21"/>
          <w:szCs w:val="21"/>
          <w14:ligatures w14:val="none"/>
        </w:rPr>
      </w:pPr>
      <w:r>
        <w:rPr>
          <w:rFonts w:hint="default" w:ascii="Calibri" w:hAnsi="Calibri" w:cs="Calibri"/>
          <w:kern w:val="0"/>
          <w:sz w:val="21"/>
          <w:szCs w:val="21"/>
          <w14:ligatures w14:val="none"/>
        </w:rPr>
        <w:t xml:space="preserve">Update the status of all clients on the FTRs Register following every FTR service provision. A focal person should be responsible for the coordination and success of FTRs in the health facility. </w:t>
      </w:r>
    </w:p>
    <w:p w14:paraId="625A3767">
      <w:pPr>
        <w:spacing w:after="0" w:line="240" w:lineRule="auto"/>
        <w:jc w:val="both"/>
        <w:rPr>
          <w:rFonts w:hint="default" w:ascii="Calibri" w:hAnsi="Calibri" w:cs="Calibri"/>
          <w:sz w:val="21"/>
          <w:szCs w:val="21"/>
        </w:rPr>
      </w:pPr>
      <w:r>
        <w:rPr>
          <w:rFonts w:hint="default" w:ascii="Calibri" w:hAnsi="Calibri" w:cs="Calibri"/>
          <w:b/>
          <w:bCs/>
          <w:kern w:val="0"/>
          <w:sz w:val="21"/>
          <w:szCs w:val="21"/>
          <w14:ligatures w14:val="none"/>
        </w:rPr>
        <w:t>NB: Facility with TX_CURR less than 500 are not eligible to provide fast-track services</w:t>
      </w:r>
    </w:p>
    <w:p w14:paraId="1FD29A42">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p>
    <w:p w14:paraId="2C269D82">
      <w:pPr>
        <w:spacing w:after="0" w:line="240" w:lineRule="auto"/>
        <w:jc w:val="both"/>
        <w:rPr>
          <w:rFonts w:hint="default" w:ascii="Calibri" w:hAnsi="Calibri" w:cs="Calibri"/>
          <w:sz w:val="21"/>
          <w:szCs w:val="21"/>
        </w:rPr>
      </w:pPr>
      <w:r>
        <w:rPr>
          <w:rFonts w:hint="default" w:ascii="Calibri" w:hAnsi="Calibri" w:cs="Calibri"/>
          <w:sz w:val="21"/>
          <w:szCs w:val="21"/>
        </w:rPr>
        <w:t xml:space="preserve">    </w:t>
      </w:r>
    </w:p>
    <w:p w14:paraId="36E92D75">
      <w:pPr>
        <w:spacing w:after="0" w:line="240" w:lineRule="auto"/>
        <w:jc w:val="both"/>
        <w:rPr>
          <w:rFonts w:hint="default" w:ascii="Calibri" w:hAnsi="Calibri" w:cs="Calibri"/>
          <w:sz w:val="21"/>
          <w:szCs w:val="21"/>
        </w:rPr>
      </w:pPr>
    </w:p>
    <w:p w14:paraId="4D7016FA">
      <w:pPr>
        <w:spacing w:after="0" w:line="240" w:lineRule="auto"/>
        <w:jc w:val="both"/>
        <w:rPr>
          <w:rFonts w:hint="default" w:ascii="Calibri" w:hAnsi="Calibri" w:cs="Calibri"/>
          <w:sz w:val="21"/>
          <w:szCs w:val="21"/>
        </w:rPr>
      </w:pPr>
    </w:p>
    <w:p w14:paraId="6D748986">
      <w:pPr>
        <w:spacing w:after="0" w:line="240" w:lineRule="auto"/>
        <w:jc w:val="both"/>
        <w:rPr>
          <w:rFonts w:hint="default" w:ascii="Calibri" w:hAnsi="Calibri" w:cs="Calibri"/>
          <w:b/>
          <w:sz w:val="21"/>
          <w:szCs w:val="21"/>
        </w:rPr>
      </w:pPr>
      <w:r>
        <w:rPr>
          <w:rFonts w:hint="default" w:ascii="Calibri" w:hAnsi="Calibri" w:cs="Calibri"/>
          <w:sz w:val="21"/>
          <w:szCs w:val="21"/>
        </w:rPr>
        <w:t xml:space="preserve"> </w:t>
      </w:r>
      <w:r>
        <w:rPr>
          <w:rFonts w:hint="default" w:ascii="Calibri" w:hAnsi="Calibri" w:cs="Calibri"/>
          <w:b/>
          <w:sz w:val="21"/>
          <w:szCs w:val="21"/>
        </w:rPr>
        <w:t xml:space="preserve">Eligibility for fast-track refills (FTRs) </w:t>
      </w:r>
    </w:p>
    <w:p w14:paraId="65FF0E77">
      <w:pPr>
        <w:spacing w:after="0" w:line="240" w:lineRule="auto"/>
        <w:jc w:val="both"/>
        <w:rPr>
          <w:rFonts w:hint="default" w:ascii="Calibri" w:hAnsi="Calibri" w:cs="Calibri"/>
          <w:b/>
          <w:sz w:val="21"/>
          <w:szCs w:val="21"/>
        </w:rPr>
      </w:pPr>
    </w:p>
    <w:p w14:paraId="1D5A4223">
      <w:pPr>
        <w:spacing w:after="0" w:line="240" w:lineRule="auto"/>
        <w:jc w:val="both"/>
        <w:rPr>
          <w:rFonts w:hint="default" w:ascii="Calibri" w:hAnsi="Calibri"/>
          <w:b/>
          <w:sz w:val="21"/>
          <w:szCs w:val="21"/>
        </w:rPr>
      </w:pPr>
      <w:r>
        <w:rPr>
          <w:rFonts w:hint="default" w:ascii="Calibri" w:hAnsi="Calibri"/>
          <w:b/>
          <w:sz w:val="21"/>
          <w:szCs w:val="21"/>
        </w:rPr>
        <w:t>ART Stable client</w:t>
      </w:r>
    </w:p>
    <w:p w14:paraId="7E620A97">
      <w:pPr>
        <w:spacing w:after="0" w:line="240" w:lineRule="auto"/>
        <w:jc w:val="both"/>
        <w:rPr>
          <w:rFonts w:hint="default" w:ascii="Calibri" w:hAnsi="Calibri"/>
          <w:b w:val="0"/>
          <w:bCs/>
          <w:sz w:val="21"/>
          <w:szCs w:val="21"/>
        </w:rPr>
      </w:pPr>
      <w:r>
        <w:rPr>
          <w:rFonts w:hint="default" w:ascii="Calibri" w:hAnsi="Calibri"/>
          <w:b w:val="0"/>
          <w:bCs/>
          <w:sz w:val="21"/>
          <w:szCs w:val="21"/>
        </w:rPr>
        <w:t>▪At least 12 months on ART</w:t>
      </w:r>
    </w:p>
    <w:p w14:paraId="3479CE8A">
      <w:pPr>
        <w:spacing w:after="0" w:line="240" w:lineRule="auto"/>
        <w:jc w:val="both"/>
        <w:rPr>
          <w:rFonts w:hint="default" w:ascii="Calibri" w:hAnsi="Calibri"/>
          <w:b w:val="0"/>
          <w:bCs/>
          <w:sz w:val="21"/>
          <w:szCs w:val="21"/>
        </w:rPr>
      </w:pPr>
      <w:r>
        <w:rPr>
          <w:rFonts w:hint="default" w:ascii="Calibri" w:hAnsi="Calibri"/>
          <w:b w:val="0"/>
          <w:bCs/>
          <w:sz w:val="21"/>
          <w:szCs w:val="21"/>
        </w:rPr>
        <w:t>▪Most recent viral load result must be virally suppressed (should have been taken within the past 6 months)</w:t>
      </w:r>
    </w:p>
    <w:p w14:paraId="5DDD3F32">
      <w:pPr>
        <w:spacing w:after="0" w:line="240" w:lineRule="auto"/>
        <w:jc w:val="both"/>
        <w:rPr>
          <w:rFonts w:hint="default" w:ascii="Calibri" w:hAnsi="Calibri"/>
          <w:b w:val="0"/>
          <w:bCs/>
          <w:sz w:val="21"/>
          <w:szCs w:val="21"/>
        </w:rPr>
      </w:pPr>
      <w:r>
        <w:rPr>
          <w:rFonts w:hint="default" w:ascii="Calibri" w:hAnsi="Calibri"/>
          <w:b w:val="0"/>
          <w:bCs/>
          <w:sz w:val="21"/>
          <w:szCs w:val="21"/>
        </w:rPr>
        <w:t>▪Must remain stable</w:t>
      </w:r>
    </w:p>
    <w:p w14:paraId="09C4B39C">
      <w:pPr>
        <w:spacing w:after="0" w:line="240" w:lineRule="auto"/>
        <w:jc w:val="both"/>
        <w:rPr>
          <w:rFonts w:hint="default" w:ascii="Calibri" w:hAnsi="Calibri"/>
          <w:b w:val="0"/>
          <w:bCs/>
          <w:sz w:val="21"/>
          <w:szCs w:val="21"/>
        </w:rPr>
      </w:pPr>
      <w:r>
        <w:rPr>
          <w:rFonts w:hint="default" w:ascii="Calibri" w:hAnsi="Calibri"/>
          <w:b w:val="0"/>
          <w:bCs/>
          <w:sz w:val="21"/>
          <w:szCs w:val="21"/>
        </w:rPr>
        <w:t>▪No current TB</w:t>
      </w:r>
    </w:p>
    <w:p w14:paraId="4624CE55">
      <w:pPr>
        <w:spacing w:after="0" w:line="240" w:lineRule="auto"/>
        <w:jc w:val="both"/>
        <w:rPr>
          <w:rFonts w:hint="default" w:ascii="Calibri" w:hAnsi="Calibri"/>
          <w:b w:val="0"/>
          <w:bCs/>
          <w:sz w:val="21"/>
          <w:szCs w:val="21"/>
        </w:rPr>
      </w:pPr>
      <w:r>
        <w:rPr>
          <w:rFonts w:hint="default" w:ascii="Calibri" w:hAnsi="Calibri"/>
          <w:b w:val="0"/>
          <w:bCs/>
          <w:sz w:val="21"/>
          <w:szCs w:val="21"/>
        </w:rPr>
        <w:t>▪No medical condition requiring regular clinical consultation</w:t>
      </w:r>
    </w:p>
    <w:p w14:paraId="675E539B">
      <w:pPr>
        <w:spacing w:after="0" w:line="240" w:lineRule="auto"/>
        <w:jc w:val="both"/>
        <w:rPr>
          <w:rFonts w:hint="default" w:ascii="Calibri" w:hAnsi="Calibri" w:cs="Calibri"/>
          <w:b w:val="0"/>
          <w:bCs/>
          <w:sz w:val="21"/>
          <w:szCs w:val="21"/>
        </w:rPr>
      </w:pPr>
      <w:r>
        <w:rPr>
          <w:rFonts w:hint="default" w:ascii="Calibri" w:hAnsi="Calibri"/>
          <w:b w:val="0"/>
          <w:bCs/>
          <w:sz w:val="21"/>
          <w:szCs w:val="21"/>
        </w:rPr>
        <w:t>At least two ART visits at the facility, in cases of transfer-in from other facilities</w:t>
      </w:r>
    </w:p>
    <w:p w14:paraId="2ACCD8AF">
      <w:pPr>
        <w:spacing w:after="0" w:line="240" w:lineRule="auto"/>
        <w:jc w:val="both"/>
        <w:rPr>
          <w:rFonts w:hint="default" w:ascii="Calibri" w:hAnsi="Calibri" w:cs="Calibri"/>
          <w:b/>
          <w:sz w:val="21"/>
          <w:szCs w:val="21"/>
        </w:rPr>
      </w:pPr>
    </w:p>
    <w:p w14:paraId="4189F4C8">
      <w:pPr>
        <w:spacing w:after="0" w:line="240" w:lineRule="auto"/>
        <w:jc w:val="both"/>
        <w:rPr>
          <w:rFonts w:hint="default" w:ascii="Calibri" w:hAnsi="Calibri" w:cs="Calibri"/>
          <w:b/>
          <w:sz w:val="21"/>
          <w:szCs w:val="21"/>
        </w:rPr>
      </w:pPr>
    </w:p>
    <w:p w14:paraId="112F0F22">
      <w:pPr>
        <w:spacing w:after="0" w:line="240" w:lineRule="auto"/>
        <w:jc w:val="both"/>
        <w:rPr>
          <w:rFonts w:hint="default" w:ascii="Calibri" w:hAnsi="Calibri"/>
          <w:b/>
          <w:sz w:val="21"/>
          <w:szCs w:val="21"/>
        </w:rPr>
      </w:pPr>
      <w:r>
        <w:rPr>
          <w:rFonts w:hint="default" w:ascii="Calibri" w:hAnsi="Calibri"/>
          <w:b/>
          <w:sz w:val="21"/>
          <w:szCs w:val="21"/>
        </w:rPr>
        <w:t>ART Unstable Clients</w:t>
      </w:r>
    </w:p>
    <w:p w14:paraId="74024729">
      <w:pPr>
        <w:spacing w:after="0" w:line="240" w:lineRule="auto"/>
        <w:jc w:val="both"/>
        <w:rPr>
          <w:rFonts w:hint="default" w:ascii="Calibri" w:hAnsi="Calibri"/>
          <w:b w:val="0"/>
          <w:bCs/>
          <w:sz w:val="21"/>
          <w:szCs w:val="21"/>
        </w:rPr>
      </w:pPr>
      <w:r>
        <w:rPr>
          <w:rFonts w:hint="default" w:ascii="Calibri" w:hAnsi="Calibri"/>
          <w:b w:val="0"/>
          <w:bCs/>
          <w:sz w:val="21"/>
          <w:szCs w:val="21"/>
        </w:rPr>
        <w:t>▪Establish the client’s location, occupation, and status (in the community) and other factors that affect the client’s ability to access ARVs on scheduled appointment dates.</w:t>
      </w:r>
    </w:p>
    <w:p w14:paraId="66AB9053">
      <w:pPr>
        <w:spacing w:after="0" w:line="240" w:lineRule="auto"/>
        <w:jc w:val="both"/>
        <w:rPr>
          <w:rFonts w:hint="default" w:ascii="Calibri" w:hAnsi="Calibri" w:cs="Calibri"/>
          <w:b w:val="0"/>
          <w:bCs/>
          <w:sz w:val="21"/>
          <w:szCs w:val="21"/>
        </w:rPr>
      </w:pPr>
      <w:r>
        <w:rPr>
          <w:rFonts w:hint="default" w:ascii="Calibri" w:hAnsi="Calibri"/>
          <w:b w:val="0"/>
          <w:bCs/>
          <w:sz w:val="21"/>
          <w:szCs w:val="21"/>
        </w:rPr>
        <w:t>▪Client’s willingness to be monitored closely by treatment supporter (Case manager) throughout the period of refill.</w:t>
      </w:r>
    </w:p>
    <w:p w14:paraId="7BD0902F">
      <w:pPr>
        <w:spacing w:after="0" w:line="240" w:lineRule="auto"/>
        <w:jc w:val="both"/>
        <w:rPr>
          <w:rFonts w:hint="default" w:ascii="Calibri" w:hAnsi="Calibri" w:cs="Calibri"/>
          <w:b/>
          <w:sz w:val="21"/>
          <w:szCs w:val="21"/>
        </w:rPr>
      </w:pPr>
    </w:p>
    <w:p w14:paraId="0B3853A3">
      <w:pPr>
        <w:spacing w:after="0" w:line="240" w:lineRule="auto"/>
        <w:jc w:val="both"/>
        <w:rPr>
          <w:rFonts w:hint="default" w:ascii="Calibri" w:hAnsi="Calibri" w:cs="Calibri"/>
          <w:b/>
          <w:sz w:val="21"/>
          <w:szCs w:val="21"/>
        </w:rPr>
      </w:pPr>
      <w:r>
        <w:rPr>
          <w:rFonts w:hint="default" w:ascii="Calibri" w:hAnsi="Calibri" w:cs="Calibri"/>
          <w:b/>
          <w:sz w:val="21"/>
          <w:szCs w:val="21"/>
        </w:rPr>
        <w:t xml:space="preserve">     At Recruitment of clients for fast-track refills model</w:t>
      </w:r>
    </w:p>
    <w:p w14:paraId="0AED51BC">
      <w:pPr>
        <w:numPr>
          <w:ilvl w:val="0"/>
          <w:numId w:val="167"/>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Provide education and clinical services as appropriate.</w:t>
      </w:r>
    </w:p>
    <w:p w14:paraId="4D6551A4">
      <w:pPr>
        <w:numPr>
          <w:ilvl w:val="0"/>
          <w:numId w:val="167"/>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Review the client’s folder ensuring the client meets all conditions for fast-track refills.</w:t>
      </w:r>
    </w:p>
    <w:p w14:paraId="42F9F132">
      <w:pPr>
        <w:numPr>
          <w:ilvl w:val="0"/>
          <w:numId w:val="167"/>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Seek the client’s consent and willingness to participate in the fast-track refills model.</w:t>
      </w:r>
    </w:p>
    <w:p w14:paraId="09A6E53B">
      <w:pPr>
        <w:numPr>
          <w:ilvl w:val="0"/>
          <w:numId w:val="167"/>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Indicate on the client’s appointment card and care card ‘</w:t>
      </w:r>
      <w:r>
        <w:rPr>
          <w:rFonts w:hint="default" w:ascii="Calibri" w:hAnsi="Calibri" w:cs="Calibri"/>
          <w:b/>
          <w:color w:val="000000"/>
          <w:sz w:val="21"/>
          <w:szCs w:val="21"/>
        </w:rPr>
        <w:t xml:space="preserve">for fast-track at next refill visit’ </w:t>
      </w:r>
      <w:r>
        <w:rPr>
          <w:rFonts w:hint="default" w:ascii="Calibri" w:hAnsi="Calibri" w:cs="Calibri"/>
          <w:color w:val="000000"/>
          <w:sz w:val="21"/>
          <w:szCs w:val="21"/>
        </w:rPr>
        <w:t>at initiation into fast track.</w:t>
      </w:r>
    </w:p>
    <w:p w14:paraId="62B4C8A5">
      <w:pPr>
        <w:spacing w:after="0" w:line="240" w:lineRule="auto"/>
        <w:jc w:val="both"/>
        <w:rPr>
          <w:rFonts w:hint="default" w:ascii="Calibri" w:hAnsi="Calibri" w:cs="Calibri"/>
          <w:b/>
          <w:bCs/>
          <w:i/>
          <w:sz w:val="21"/>
          <w:szCs w:val="21"/>
        </w:rPr>
      </w:pPr>
      <w:r>
        <w:rPr>
          <w:rFonts w:hint="default" w:ascii="Calibri" w:hAnsi="Calibri" w:cs="Calibri"/>
          <w:b/>
          <w:bCs/>
          <w:i/>
          <w:sz w:val="21"/>
          <w:szCs w:val="21"/>
        </w:rPr>
        <w:t xml:space="preserve">    If eligibility criteria are not met:</w:t>
      </w:r>
    </w:p>
    <w:p w14:paraId="4C825555">
      <w:pPr>
        <w:pStyle w:val="38"/>
        <w:numPr>
          <w:ilvl w:val="0"/>
          <w:numId w:val="16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Explain the reason(s) why the client does not qualify for fast-track refills.</w:t>
      </w:r>
    </w:p>
    <w:p w14:paraId="3F106D3A">
      <w:pPr>
        <w:pStyle w:val="38"/>
        <w:numPr>
          <w:ilvl w:val="0"/>
          <w:numId w:val="16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Provide appropriate counselling to assist the client to become eligible in future visits.</w:t>
      </w:r>
    </w:p>
    <w:p w14:paraId="743B319E">
      <w:pPr>
        <w:spacing w:after="0" w:line="240" w:lineRule="auto"/>
        <w:jc w:val="both"/>
        <w:rPr>
          <w:rFonts w:hint="default" w:ascii="Calibri" w:hAnsi="Calibri" w:cs="Calibri"/>
          <w:sz w:val="21"/>
          <w:szCs w:val="21"/>
        </w:rPr>
      </w:pPr>
      <w:r>
        <w:rPr>
          <w:rFonts w:hint="default" w:ascii="Calibri" w:hAnsi="Calibri" w:cs="Calibri"/>
          <w:sz w:val="21"/>
          <w:szCs w:val="21"/>
        </w:rPr>
        <w:t xml:space="preserve"> </w:t>
      </w:r>
    </w:p>
    <w:p w14:paraId="1DEB7BA7">
      <w:pPr>
        <w:spacing w:after="0" w:line="240" w:lineRule="auto"/>
        <w:jc w:val="both"/>
        <w:rPr>
          <w:rFonts w:hint="default" w:ascii="Calibri" w:hAnsi="Calibri" w:cs="Calibri"/>
          <w:b/>
          <w:sz w:val="21"/>
          <w:szCs w:val="21"/>
        </w:rPr>
      </w:pPr>
      <w:r>
        <w:rPr>
          <w:rFonts w:hint="default" w:ascii="Calibri" w:hAnsi="Calibri" w:cs="Calibri"/>
          <w:b/>
          <w:sz w:val="21"/>
          <w:szCs w:val="21"/>
        </w:rPr>
        <w:t xml:space="preserve">   Standard procedures during fast-track refill visits:</w:t>
      </w:r>
    </w:p>
    <w:p w14:paraId="6DF375E1">
      <w:pPr>
        <w:pStyle w:val="38"/>
        <w:numPr>
          <w:ilvl w:val="0"/>
          <w:numId w:val="169"/>
        </w:numPr>
        <w:spacing w:after="0" w:line="240" w:lineRule="auto"/>
        <w:ind w:left="1080"/>
        <w:jc w:val="both"/>
        <w:rPr>
          <w:rFonts w:hint="default" w:ascii="Calibri" w:hAnsi="Calibri" w:cs="Calibri"/>
          <w:sz w:val="21"/>
          <w:szCs w:val="21"/>
        </w:rPr>
      </w:pPr>
      <w:r>
        <w:rPr>
          <w:rFonts w:hint="default" w:ascii="Calibri" w:hAnsi="Calibri" w:cs="Calibri"/>
          <w:sz w:val="21"/>
          <w:szCs w:val="21"/>
        </w:rPr>
        <w:t xml:space="preserve">Facilities must develop clear facility-specific guidance on client flow during fast-track refills visits. </w:t>
      </w:r>
    </w:p>
    <w:p w14:paraId="2FFE2C21">
      <w:pPr>
        <w:pStyle w:val="38"/>
        <w:numPr>
          <w:ilvl w:val="0"/>
          <w:numId w:val="169"/>
        </w:numPr>
        <w:spacing w:after="0" w:line="240" w:lineRule="auto"/>
        <w:ind w:left="1080"/>
        <w:jc w:val="both"/>
        <w:rPr>
          <w:rFonts w:hint="default" w:ascii="Calibri" w:hAnsi="Calibri" w:cs="Calibri"/>
          <w:sz w:val="21"/>
          <w:szCs w:val="21"/>
        </w:rPr>
      </w:pPr>
      <w:r>
        <w:rPr>
          <w:rFonts w:hint="default" w:ascii="Calibri" w:hAnsi="Calibri" w:cs="Calibri"/>
          <w:sz w:val="21"/>
          <w:szCs w:val="21"/>
        </w:rPr>
        <w:t>During the visit, clients are expected to be fast-tracked to collect their medicines either at the ART pharmacy or the Fast-track pharmacy.</w:t>
      </w:r>
    </w:p>
    <w:p w14:paraId="44EFBD56">
      <w:pPr>
        <w:spacing w:after="0" w:line="240" w:lineRule="auto"/>
        <w:ind w:left="360"/>
        <w:jc w:val="both"/>
        <w:rPr>
          <w:rFonts w:hint="default" w:ascii="Calibri" w:hAnsi="Calibri" w:cs="Calibri"/>
          <w:sz w:val="21"/>
          <w:szCs w:val="21"/>
        </w:rPr>
      </w:pPr>
    </w:p>
    <w:p w14:paraId="3C3F73CB">
      <w:pPr>
        <w:spacing w:after="0" w:line="240" w:lineRule="auto"/>
        <w:jc w:val="both"/>
        <w:rPr>
          <w:rFonts w:hint="default" w:ascii="Calibri" w:hAnsi="Calibri" w:cs="Calibri"/>
          <w:b/>
          <w:bCs/>
          <w:sz w:val="21"/>
          <w:szCs w:val="21"/>
        </w:rPr>
      </w:pPr>
      <w:r>
        <w:rPr>
          <w:rFonts w:hint="default" w:ascii="Calibri" w:hAnsi="Calibri" w:cs="Calibri"/>
          <w:b/>
          <w:bCs/>
          <w:sz w:val="21"/>
          <w:szCs w:val="21"/>
        </w:rPr>
        <w:t xml:space="preserve">      For a fast-track visit, the following steps must be taken:</w:t>
      </w:r>
    </w:p>
    <w:p w14:paraId="694A0DA2">
      <w:pPr>
        <w:spacing w:after="0" w:line="240" w:lineRule="auto"/>
        <w:jc w:val="both"/>
        <w:rPr>
          <w:rFonts w:hint="default" w:ascii="Calibri" w:hAnsi="Calibri" w:cs="Calibri"/>
          <w:sz w:val="21"/>
          <w:szCs w:val="21"/>
        </w:rPr>
      </w:pPr>
    </w:p>
    <w:p w14:paraId="58F9E65A">
      <w:pPr>
        <w:numPr>
          <w:ilvl w:val="0"/>
          <w:numId w:val="17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Client’s folder must have been pulled out prior to the visit and all PMM forms duly filled and inserted in the folder.</w:t>
      </w:r>
    </w:p>
    <w:p w14:paraId="0606F71F">
      <w:pPr>
        <w:numPr>
          <w:ilvl w:val="0"/>
          <w:numId w:val="17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Client on arrival at the clinic is immediately linked to the FTRs dispensary for drug pick up.</w:t>
      </w:r>
    </w:p>
    <w:p w14:paraId="54430D5E">
      <w:pPr>
        <w:numPr>
          <w:ilvl w:val="0"/>
          <w:numId w:val="17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Pre-packed (3 or 6 monthly) ARV drugs must be on hand in the pharmacy.</w:t>
      </w:r>
    </w:p>
    <w:p w14:paraId="2B64B654">
      <w:pPr>
        <w:numPr>
          <w:ilvl w:val="0"/>
          <w:numId w:val="17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Prescription, dispensing and chronic care screening must be done using the pharmacy order form and care and support checklist, and by the dispensing pharmacist or technician (for walk-in clients)</w:t>
      </w:r>
    </w:p>
    <w:p w14:paraId="51B36C90">
      <w:pPr>
        <w:numPr>
          <w:ilvl w:val="0"/>
          <w:numId w:val="17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While for FTRs clients requiring clinical consultation, prescription and chronic care screening must be done on the pharmacy order form and care and support checklist by the clinician before the client visits the pharmacy for drug pick up.</w:t>
      </w:r>
    </w:p>
    <w:p w14:paraId="6B58A50E">
      <w:pPr>
        <w:numPr>
          <w:ilvl w:val="0"/>
          <w:numId w:val="17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For stable clients, within 18 months of receiving fast-track services, the client is linked to other community DSD/DDD models to help in decongesting the facility.</w:t>
      </w:r>
    </w:p>
    <w:p w14:paraId="42C0F4A2">
      <w:pPr>
        <w:numPr>
          <w:ilvl w:val="0"/>
          <w:numId w:val="17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For unstable clients, within 6 – 12 months of commencing fast-track, the client should have transited from ‘unstable’ to ‘stable.’</w:t>
      </w:r>
    </w:p>
    <w:p w14:paraId="7F75D013">
      <w:pPr>
        <w:numPr>
          <w:ilvl w:val="0"/>
          <w:numId w:val="17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Time stamp must be signed for start and end of service delivery by M&amp;E and Pharmacist.</w:t>
      </w:r>
    </w:p>
    <w:p w14:paraId="65BC7850">
      <w:pPr>
        <w:numPr>
          <w:ilvl w:val="0"/>
          <w:numId w:val="17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Documentation is completed in the chronic care register first before all fast-tracked folders get to M&amp;E </w:t>
      </w:r>
    </w:p>
    <w:p w14:paraId="0A608861">
      <w:pPr>
        <w:spacing w:after="0" w:line="240" w:lineRule="auto"/>
        <w:jc w:val="both"/>
        <w:rPr>
          <w:rFonts w:hint="default" w:ascii="Calibri" w:hAnsi="Calibri" w:cs="Calibri"/>
          <w:sz w:val="21"/>
          <w:szCs w:val="21"/>
        </w:rPr>
      </w:pPr>
      <w:r>
        <w:rPr>
          <w:rFonts w:hint="default" w:ascii="Calibri" w:hAnsi="Calibri" w:cs="Calibri"/>
          <w:sz w:val="21"/>
          <w:szCs w:val="21"/>
        </w:rPr>
        <w:t xml:space="preserve">     Do note:</w:t>
      </w:r>
    </w:p>
    <w:p w14:paraId="345CB99F">
      <w:pPr>
        <w:numPr>
          <w:ilvl w:val="0"/>
          <w:numId w:val="171"/>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Routine laboratory investigation can be done if pre-requested. The results of such tests should be reviewed at the next clinical visit.</w:t>
      </w:r>
    </w:p>
    <w:p w14:paraId="6449CE12">
      <w:pPr>
        <w:pBdr>
          <w:top w:val="none" w:color="auto" w:sz="0" w:space="0"/>
          <w:left w:val="none" w:color="auto" w:sz="0" w:space="0"/>
          <w:bottom w:val="none" w:color="auto" w:sz="0" w:space="0"/>
          <w:right w:val="none" w:color="auto" w:sz="0" w:space="0"/>
          <w:between w:val="none" w:color="auto" w:sz="0" w:space="0"/>
        </w:pBdr>
        <w:spacing w:after="0" w:line="240" w:lineRule="auto"/>
        <w:ind w:left="1080"/>
        <w:jc w:val="both"/>
        <w:rPr>
          <w:rFonts w:hint="default" w:ascii="Calibri" w:hAnsi="Calibri" w:cs="Calibri"/>
          <w:color w:val="000000"/>
          <w:sz w:val="21"/>
          <w:szCs w:val="21"/>
        </w:rPr>
      </w:pPr>
    </w:p>
    <w:p w14:paraId="7E73630D">
      <w:pPr>
        <w:pStyle w:val="38"/>
        <w:numPr>
          <w:ilvl w:val="0"/>
          <w:numId w:val="16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b/>
          <w:sz w:val="21"/>
          <w:szCs w:val="21"/>
        </w:rPr>
        <w:t>FAST-TRACK CLINIC/VIRAL LOAD SERVICES</w:t>
      </w:r>
    </w:p>
    <w:p w14:paraId="2BABD3BF">
      <w:pPr>
        <w:spacing w:after="0" w:line="240" w:lineRule="auto"/>
        <w:ind w:left="45"/>
        <w:jc w:val="both"/>
        <w:rPr>
          <w:rFonts w:hint="default" w:ascii="Calibri" w:hAnsi="Calibri" w:cs="Calibri"/>
          <w:sz w:val="21"/>
          <w:szCs w:val="21"/>
        </w:rPr>
      </w:pPr>
      <w:r>
        <w:rPr>
          <w:rFonts w:hint="default" w:ascii="Calibri" w:hAnsi="Calibri" w:cs="Calibri"/>
          <w:sz w:val="21"/>
          <w:szCs w:val="21"/>
        </w:rPr>
        <w:t>Fast-track Clinic / Viral Load Assessment Services is a facility-based DSD model where stable and unstable ART clients and those with unknown VL status are provided quick access to clinical review services and viral load sample collection through facilitation by a fast-track focal person in the health facility.</w:t>
      </w:r>
    </w:p>
    <w:p w14:paraId="79E7211F">
      <w:pPr>
        <w:numPr>
          <w:ilvl w:val="0"/>
          <w:numId w:val="172"/>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All clients eligible for fast-track clinic/VL services are identified through sorting and colour coding of their hospital folders.</w:t>
      </w:r>
    </w:p>
    <w:p w14:paraId="32EEA131">
      <w:pPr>
        <w:numPr>
          <w:ilvl w:val="0"/>
          <w:numId w:val="172"/>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Registration in the health facility fast-track clinic/VL services register, which is updated when fast-track clinic/VL services is provided to the clients. Identified clients in the Health Facility are registered in the Fast-track register following clients’ consent, and this register is updated when this fast-track service is provided.</w:t>
      </w:r>
    </w:p>
    <w:p w14:paraId="07AAA341">
      <w:pPr>
        <w:numPr>
          <w:ilvl w:val="0"/>
          <w:numId w:val="172"/>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A separate unit or service delivery point is identified for the fast-track clinical review and/or VL sample collection within the health facility OR a separate fast-track clinical review and/or VL sample collection days or hours (e.g., early hours, 8:00 am to 9:00 am or late hours, 3:00 pm – 4:00 pm are designated for this fast-track services.  </w:t>
      </w:r>
    </w:p>
    <w:p w14:paraId="3845AEE9">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Arial" w:cs="Calibri"/>
          <w:color w:val="000000"/>
          <w:sz w:val="21"/>
          <w:szCs w:val="21"/>
        </w:rPr>
      </w:pPr>
      <w:r>
        <w:rPr>
          <w:rFonts w:hint="default" w:ascii="Calibri" w:hAnsi="Calibri" w:cs="Calibri"/>
          <w:color w:val="000000"/>
          <w:sz w:val="21"/>
          <w:szCs w:val="21"/>
        </w:rPr>
        <w:t>A Fast-track clinic/viral load services register is deployed for the registration, tracking and de-registration of clients who become ineligible to continue fast-track clinic / viral load services. To avoid double counting, clients who are no longer eligible for this fast-track service are returned to the general pool to continue ART refills and updated in the register as returned.</w:t>
      </w:r>
    </w:p>
    <w:p w14:paraId="6453E042">
      <w:pPr>
        <w:pStyle w:val="38"/>
        <w:numPr>
          <w:ilvl w:val="0"/>
          <w:numId w:val="17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Specific VL Sample collection logbook and chronic care register/tools etc. are deployed and dedicated for this fast-track service and updated daily following service provision. </w:t>
      </w:r>
    </w:p>
    <w:p w14:paraId="00CF25FD">
      <w:pPr>
        <w:pStyle w:val="38"/>
        <w:numPr>
          <w:ilvl w:val="0"/>
          <w:numId w:val="17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Status of all clients on the Register is updated following every fast-track service provision.</w:t>
      </w:r>
    </w:p>
    <w:p w14:paraId="25F0FE81">
      <w:pPr>
        <w:pStyle w:val="38"/>
        <w:numPr>
          <w:ilvl w:val="0"/>
          <w:numId w:val="17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Fast-track focal person is designated, who is responsible for the coordination and success of these fast-track services in the Health Facility. </w:t>
      </w:r>
    </w:p>
    <w:p w14:paraId="2960590F">
      <w:pPr>
        <w:spacing w:after="0" w:line="240" w:lineRule="auto"/>
        <w:jc w:val="both"/>
        <w:rPr>
          <w:rFonts w:hint="default" w:ascii="Calibri" w:hAnsi="Calibri" w:cs="Calibri"/>
          <w:sz w:val="21"/>
          <w:szCs w:val="21"/>
        </w:rPr>
      </w:pPr>
    </w:p>
    <w:p w14:paraId="70454A48">
      <w:pPr>
        <w:pStyle w:val="38"/>
        <w:numPr>
          <w:ilvl w:val="0"/>
          <w:numId w:val="16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color w:val="000000"/>
          <w:sz w:val="21"/>
          <w:szCs w:val="21"/>
        </w:rPr>
      </w:pPr>
      <w:bookmarkStart w:id="10" w:name="_Hlk130300441"/>
      <w:r>
        <w:rPr>
          <w:rFonts w:hint="default" w:ascii="Calibri" w:hAnsi="Calibri" w:cs="Calibri"/>
          <w:b/>
          <w:color w:val="000000"/>
          <w:sz w:val="21"/>
          <w:szCs w:val="21"/>
        </w:rPr>
        <w:t xml:space="preserve">DECENTRALIZATION (HUB AND SPOKE) </w:t>
      </w:r>
    </w:p>
    <w:p w14:paraId="2D3FACB2">
      <w:pP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Involves the devolvement of clients to non-supported public and private primary health care (PHC) centres to continue ART refills and care and support services, while maintaining referral linkage with the health facility (hub site) for periodic clinical and laboratory reviews as required. Priority population for this model:</w:t>
      </w:r>
    </w:p>
    <w:p w14:paraId="7ED1068C">
      <w:pPr>
        <w:pStyle w:val="38"/>
        <w:numPr>
          <w:ilvl w:val="0"/>
          <w:numId w:val="174"/>
        </w:numP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Clients who receive their drug refills at home</w:t>
      </w:r>
    </w:p>
    <w:p w14:paraId="33F5198D">
      <w:pPr>
        <w:pStyle w:val="38"/>
        <w:numPr>
          <w:ilvl w:val="0"/>
          <w:numId w:val="174"/>
        </w:numP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Clients who were devolved into Community Art Refill Group – HCW-led.</w:t>
      </w:r>
    </w:p>
    <w:p w14:paraId="5CE21741">
      <w:pPr>
        <w:pStyle w:val="38"/>
        <w:numPr>
          <w:ilvl w:val="0"/>
          <w:numId w:val="174"/>
        </w:numP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Clients who are resident in hard-to-reach areas proximal to unsupported health facilities.</w:t>
      </w:r>
    </w:p>
    <w:p w14:paraId="68A2FB11">
      <w:pPr>
        <w:pStyle w:val="38"/>
        <w:numPr>
          <w:ilvl w:val="0"/>
          <w:numId w:val="174"/>
        </w:numP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Clients in high burden facilities.</w:t>
      </w:r>
    </w:p>
    <w:p w14:paraId="7FA9AAE8">
      <w:pPr>
        <w:widowControl w:val="0"/>
        <w:spacing w:after="0" w:line="240" w:lineRule="auto"/>
        <w:rPr>
          <w:rFonts w:hint="default" w:ascii="Calibri" w:hAnsi="Calibri" w:cs="Calibri"/>
          <w:color w:val="333333"/>
          <w:sz w:val="21"/>
          <w:szCs w:val="21"/>
        </w:rPr>
      </w:pPr>
    </w:p>
    <w:p w14:paraId="2B0E8895">
      <w:pPr>
        <w:widowControl w:val="0"/>
        <w:spacing w:after="0" w:line="240" w:lineRule="auto"/>
        <w:rPr>
          <w:rFonts w:hint="default" w:ascii="Calibri" w:hAnsi="Calibri" w:cs="Calibri"/>
          <w:b/>
          <w:bCs/>
          <w:color w:val="333333"/>
          <w:sz w:val="21"/>
          <w:szCs w:val="21"/>
        </w:rPr>
      </w:pPr>
      <w:r>
        <w:rPr>
          <w:rFonts w:hint="default" w:ascii="Calibri" w:hAnsi="Calibri" w:cs="Calibri"/>
          <w:b/>
          <w:bCs/>
          <w:color w:val="333333"/>
          <w:sz w:val="21"/>
          <w:szCs w:val="21"/>
        </w:rPr>
        <w:t xml:space="preserve">                  </w:t>
      </w:r>
    </w:p>
    <w:p w14:paraId="679A912C">
      <w:pPr>
        <w:spacing w:after="0" w:line="240" w:lineRule="auto"/>
        <w:jc w:val="both"/>
        <w:rPr>
          <w:rFonts w:hint="default" w:ascii="Calibri" w:hAnsi="Calibri" w:cs="Calibri"/>
          <w:b/>
          <w:sz w:val="21"/>
          <w:szCs w:val="21"/>
        </w:rPr>
      </w:pPr>
    </w:p>
    <w:p w14:paraId="2FC0250B">
      <w:pPr>
        <w:spacing w:after="0" w:line="240" w:lineRule="auto"/>
        <w:jc w:val="both"/>
        <w:rPr>
          <w:rFonts w:hint="default" w:ascii="Calibri" w:hAnsi="Calibri" w:cs="Calibri"/>
          <w:b/>
          <w:sz w:val="21"/>
          <w:szCs w:val="21"/>
        </w:rPr>
      </w:pPr>
      <w:r>
        <w:rPr>
          <w:rFonts w:hint="default" w:ascii="Calibri" w:hAnsi="Calibri" w:cs="Calibri"/>
          <w:b/>
          <w:sz w:val="21"/>
          <w:szCs w:val="21"/>
        </w:rPr>
        <w:t>DEVOLVEMENT PROCESSES</w:t>
      </w:r>
    </w:p>
    <w:p w14:paraId="7959EB96">
      <w:pPr>
        <w:numPr>
          <w:ilvl w:val="0"/>
          <w:numId w:val="17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Devolvement of clients to unsupported sites will be based on the client’s choice and/or proximity of their residence to the facility.</w:t>
      </w:r>
    </w:p>
    <w:p w14:paraId="09AFDC78">
      <w:pPr>
        <w:numPr>
          <w:ilvl w:val="0"/>
          <w:numId w:val="17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On-site orientation will be carried out at the health facility before any devolvement to such sites.</w:t>
      </w:r>
    </w:p>
    <w:p w14:paraId="3AA9AE8D">
      <w:pPr>
        <w:numPr>
          <w:ilvl w:val="0"/>
          <w:numId w:val="17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The Pharmacist will liaise with the community mobiliser and the case manager to determine the most appropriate health facility for the client based on proximity and/or their preferences.</w:t>
      </w:r>
    </w:p>
    <w:p w14:paraId="1A9A3197">
      <w:pPr>
        <w:numPr>
          <w:ilvl w:val="0"/>
          <w:numId w:val="17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All clients will give consent for devolvement by signing the informed consent form.</w:t>
      </w:r>
    </w:p>
    <w:p w14:paraId="286D2395">
      <w:pPr>
        <w:numPr>
          <w:ilvl w:val="0"/>
          <w:numId w:val="17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The Pharmacist together with the case manager will be responsible for physically taking the client to the unsupported site if need be.</w:t>
      </w:r>
    </w:p>
    <w:p w14:paraId="7DFAC7AB">
      <w:pPr>
        <w:numPr>
          <w:ilvl w:val="0"/>
          <w:numId w:val="17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Clients newly initiated on ART and those being refilled in the current month will be offered this DDD model and those who accept will be provided information on the location of their next ART refill.</w:t>
      </w:r>
    </w:p>
    <w:p w14:paraId="60CFE67D">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bCs/>
          <w:color w:val="000000"/>
          <w:sz w:val="21"/>
          <w:szCs w:val="21"/>
        </w:rPr>
      </w:pPr>
    </w:p>
    <w:p w14:paraId="18CAE256">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bCs/>
          <w:color w:val="000000"/>
          <w:sz w:val="21"/>
          <w:szCs w:val="21"/>
        </w:rPr>
      </w:pPr>
      <w:r>
        <w:rPr>
          <w:rFonts w:hint="default" w:ascii="Calibri" w:hAnsi="Calibri" w:cs="Calibri"/>
          <w:b/>
          <w:bCs/>
          <w:color w:val="000000"/>
          <w:sz w:val="21"/>
          <w:szCs w:val="21"/>
        </w:rPr>
        <w:t xml:space="preserve">Note: To ensure accountability, transparency and subsequently an efficient drugs logistics, Pharmacy Daily Worksheet and Bin Cards will be used to track the movement of the ARVs/OIs at the DDD sites. </w:t>
      </w:r>
    </w:p>
    <w:p w14:paraId="3A59B06B">
      <w:pPr>
        <w:pBdr>
          <w:top w:val="none" w:color="auto" w:sz="0" w:space="0"/>
          <w:left w:val="none" w:color="auto" w:sz="0" w:space="0"/>
          <w:bottom w:val="none" w:color="auto" w:sz="0" w:space="0"/>
          <w:right w:val="none" w:color="auto" w:sz="0" w:space="0"/>
          <w:between w:val="none" w:color="auto" w:sz="0" w:space="0"/>
        </w:pBdr>
        <w:spacing w:after="0" w:line="240" w:lineRule="auto"/>
        <w:ind w:left="1080"/>
        <w:jc w:val="both"/>
        <w:rPr>
          <w:rFonts w:hint="default" w:ascii="Calibri" w:hAnsi="Calibri" w:cs="Calibri"/>
          <w:color w:val="000000"/>
          <w:sz w:val="21"/>
          <w:szCs w:val="21"/>
        </w:rPr>
      </w:pPr>
    </w:p>
    <w:p w14:paraId="1DD1D509">
      <w:pPr>
        <w:spacing w:after="0" w:line="240" w:lineRule="auto"/>
        <w:jc w:val="both"/>
        <w:rPr>
          <w:rFonts w:hint="default" w:ascii="Calibri" w:hAnsi="Calibri" w:cs="Calibri"/>
          <w:b/>
          <w:sz w:val="21"/>
          <w:szCs w:val="21"/>
        </w:rPr>
      </w:pPr>
      <w:r>
        <w:rPr>
          <w:rFonts w:hint="default" w:ascii="Calibri" w:hAnsi="Calibri" w:cs="Calibri"/>
          <w:b/>
          <w:sz w:val="21"/>
          <w:szCs w:val="21"/>
        </w:rPr>
        <w:t>DRUGS REFILLS</w:t>
      </w:r>
    </w:p>
    <w:p w14:paraId="15E67DC8">
      <w:pPr>
        <w:numPr>
          <w:ilvl w:val="0"/>
          <w:numId w:val="176"/>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Clinicians will generate clients’ prescriptions using Pharmacy Order forms for community clients devolved to unsupported facilities. </w:t>
      </w:r>
    </w:p>
    <w:p w14:paraId="46742E62">
      <w:pPr>
        <w:numPr>
          <w:ilvl w:val="0"/>
          <w:numId w:val="176"/>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The pharmacist will deliver Pharmacy Order Forms containing clients’ prescriptions to unsupported PHCs at least once every week and return already filled-out refill documents from unsupported PHCs/sites to hub sites for proper documentation into the LAMIS and filing in client’s folders.</w:t>
      </w:r>
    </w:p>
    <w:p w14:paraId="72243F70">
      <w:pPr>
        <w:numPr>
          <w:ilvl w:val="0"/>
          <w:numId w:val="176"/>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Two folders will be opened at unsupported PHCs/sites for the collation of these documents (dispensed and yet to be dispensed POF) </w:t>
      </w:r>
    </w:p>
    <w:p w14:paraId="73A2A3B8">
      <w:pPr>
        <w:numPr>
          <w:ilvl w:val="0"/>
          <w:numId w:val="176"/>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Pharmacy Daily Worksheet will be used to document drugs refills/consumptions and bin cards used for tracking stock on hands and receipts from the hub for ease of stocks reconciliation and reporting. </w:t>
      </w:r>
    </w:p>
    <w:p w14:paraId="416FC9BF">
      <w:pPr>
        <w:numPr>
          <w:ilvl w:val="0"/>
          <w:numId w:val="176"/>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VL sample collection and monitoring will be provided to eligible clients during refills at the decentralized site with support from the laboratory scientist.</w:t>
      </w:r>
    </w:p>
    <w:p w14:paraId="789B809F">
      <w:pPr>
        <w:pBdr>
          <w:top w:val="none" w:color="auto" w:sz="0" w:space="0"/>
          <w:left w:val="none" w:color="auto" w:sz="0" w:space="0"/>
          <w:bottom w:val="none" w:color="auto" w:sz="0" w:space="0"/>
          <w:right w:val="none" w:color="auto" w:sz="0" w:space="0"/>
          <w:between w:val="none" w:color="auto" w:sz="0" w:space="0"/>
        </w:pBdr>
        <w:spacing w:after="0" w:line="240" w:lineRule="auto"/>
        <w:ind w:left="900"/>
        <w:jc w:val="both"/>
        <w:rPr>
          <w:rFonts w:hint="default" w:ascii="Calibri" w:hAnsi="Calibri" w:cs="Calibri"/>
          <w:color w:val="000000"/>
          <w:sz w:val="21"/>
          <w:szCs w:val="21"/>
        </w:rPr>
      </w:pPr>
    </w:p>
    <w:p w14:paraId="00A2449C">
      <w:pPr>
        <w:pBdr>
          <w:top w:val="none" w:color="auto" w:sz="0" w:space="0"/>
          <w:left w:val="none" w:color="auto" w:sz="0" w:space="0"/>
          <w:bottom w:val="none" w:color="auto" w:sz="0" w:space="0"/>
          <w:right w:val="none" w:color="auto" w:sz="0" w:space="0"/>
          <w:between w:val="none" w:color="auto" w:sz="0" w:space="0"/>
        </w:pBdr>
        <w:spacing w:after="0" w:line="240" w:lineRule="auto"/>
        <w:ind w:left="900"/>
        <w:jc w:val="both"/>
        <w:rPr>
          <w:rFonts w:hint="default" w:ascii="Calibri" w:hAnsi="Calibri" w:cs="Calibri"/>
          <w:color w:val="000000"/>
          <w:sz w:val="21"/>
          <w:szCs w:val="21"/>
        </w:rPr>
      </w:pPr>
    </w:p>
    <w:p w14:paraId="6C2EB710">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sz w:val="21"/>
          <w:szCs w:val="21"/>
          <w:lang w:val="en-US"/>
        </w:rPr>
      </w:pPr>
      <w:r>
        <w:rPr>
          <w:rFonts w:hint="default" w:ascii="Calibri" w:hAnsi="Calibri" w:cs="Calibri"/>
          <w:b/>
          <w:sz w:val="21"/>
          <w:szCs w:val="21"/>
        </w:rPr>
        <w:t>CLIENTS TRACKING AND RETENTION</w:t>
      </w:r>
      <w:r>
        <w:rPr>
          <w:rFonts w:hint="default" w:ascii="Calibri" w:hAnsi="Calibri" w:cs="Calibri"/>
          <w:b/>
          <w:sz w:val="21"/>
          <w:szCs w:val="21"/>
          <w:lang w:val="en-US"/>
        </w:rPr>
        <w:t xml:space="preserve"> IN DSD</w:t>
      </w:r>
    </w:p>
    <w:p w14:paraId="5731C8F7">
      <w:pPr>
        <w:pStyle w:val="38"/>
        <w:numPr>
          <w:ilvl w:val="0"/>
          <w:numId w:val="177"/>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i/>
          <w:color w:val="000000"/>
          <w:sz w:val="21"/>
          <w:szCs w:val="21"/>
        </w:rPr>
      </w:pPr>
      <w:r>
        <w:rPr>
          <w:rFonts w:hint="default" w:ascii="Calibri" w:hAnsi="Calibri" w:cs="Calibri"/>
          <w:color w:val="000000"/>
          <w:sz w:val="21"/>
          <w:szCs w:val="21"/>
        </w:rPr>
        <w:t xml:space="preserve">Focal Persons at the unsupported health facilities will generate a defaulters list on daily basis from the appointment diary and track defaulting clients back to care. </w:t>
      </w:r>
    </w:p>
    <w:p w14:paraId="2BF77D2E">
      <w:pPr>
        <w:numPr>
          <w:ilvl w:val="0"/>
          <w:numId w:val="17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i/>
          <w:color w:val="000000"/>
          <w:sz w:val="21"/>
          <w:szCs w:val="21"/>
        </w:rPr>
      </w:pPr>
      <w:r>
        <w:rPr>
          <w:rFonts w:hint="default" w:ascii="Calibri" w:hAnsi="Calibri" w:cs="Calibri"/>
          <w:color w:val="000000"/>
          <w:sz w:val="21"/>
          <w:szCs w:val="21"/>
        </w:rPr>
        <w:t>Focal Persons could be given incentives (CUG phones, communication allowance) to enable them track clients</w:t>
      </w:r>
      <w:r>
        <w:rPr>
          <w:rFonts w:hint="default" w:ascii="Calibri" w:hAnsi="Calibri" w:cs="Calibri"/>
          <w:b/>
          <w:i/>
          <w:color w:val="000000"/>
          <w:sz w:val="21"/>
          <w:szCs w:val="21"/>
        </w:rPr>
        <w:t xml:space="preserve">. </w:t>
      </w:r>
    </w:p>
    <w:p w14:paraId="508A1232">
      <w:pPr>
        <w:numPr>
          <w:ilvl w:val="0"/>
          <w:numId w:val="17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Focal Persons are to refer defaulting clients after tracking without success to the hub for further action by the client’s Case Manager.</w:t>
      </w:r>
    </w:p>
    <w:p w14:paraId="5BE8E2C0">
      <w:pPr>
        <w:numPr>
          <w:ilvl w:val="0"/>
          <w:numId w:val="17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i/>
          <w:color w:val="000000"/>
          <w:sz w:val="21"/>
          <w:szCs w:val="21"/>
        </w:rPr>
      </w:pPr>
      <w:r>
        <w:rPr>
          <w:rFonts w:hint="default" w:ascii="Calibri" w:hAnsi="Calibri" w:cs="Calibri"/>
          <w:color w:val="000000"/>
          <w:sz w:val="21"/>
          <w:szCs w:val="21"/>
        </w:rPr>
        <w:t xml:space="preserve">Pharmacists and Case Managers will support the focal persons at the PHCs in the tracking of the defaulting clients and referral back to the hubs. </w:t>
      </w:r>
    </w:p>
    <w:p w14:paraId="104FD0BF">
      <w:pPr>
        <w:spacing w:after="0" w:line="240" w:lineRule="auto"/>
        <w:jc w:val="both"/>
        <w:rPr>
          <w:rFonts w:hint="default" w:ascii="Calibri" w:hAnsi="Calibri" w:cs="Calibri"/>
          <w:b/>
          <w:i/>
          <w:color w:val="000000"/>
          <w:sz w:val="21"/>
          <w:szCs w:val="21"/>
        </w:rPr>
      </w:pPr>
    </w:p>
    <w:p w14:paraId="6107DF90">
      <w:pPr>
        <w:spacing w:after="0" w:line="240" w:lineRule="auto"/>
        <w:jc w:val="both"/>
        <w:rPr>
          <w:rFonts w:hint="default" w:ascii="Calibri" w:hAnsi="Calibri" w:cs="Calibri"/>
          <w:b/>
          <w:sz w:val="21"/>
          <w:szCs w:val="21"/>
          <w:lang w:val="en-US"/>
        </w:rPr>
      </w:pPr>
      <w:r>
        <w:rPr>
          <w:rFonts w:hint="default" w:ascii="Calibri" w:hAnsi="Calibri" w:cs="Calibri"/>
          <w:b/>
          <w:sz w:val="21"/>
          <w:szCs w:val="21"/>
        </w:rPr>
        <w:t>DATA MANAGEMENT AND REPORTING</w:t>
      </w:r>
      <w:r>
        <w:rPr>
          <w:rFonts w:hint="default" w:ascii="Calibri" w:hAnsi="Calibri" w:cs="Calibri"/>
          <w:b/>
          <w:sz w:val="21"/>
          <w:szCs w:val="21"/>
          <w:lang w:val="en-US"/>
        </w:rPr>
        <w:t xml:space="preserve"> IN DSD</w:t>
      </w:r>
    </w:p>
    <w:p w14:paraId="06188FA7">
      <w:pPr>
        <w:numPr>
          <w:ilvl w:val="0"/>
          <w:numId w:val="17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Hub and spokes logistics data reconciliation (Stocks on hands and consumption) will be done weekly by the Pharmacist.</w:t>
      </w:r>
    </w:p>
    <w:p w14:paraId="774BA233">
      <w:pPr>
        <w:numPr>
          <w:ilvl w:val="0"/>
          <w:numId w:val="17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Devolvement registers (which will be resident at the hub) will be used to capture all devolved clients at the hub sites while DDD Status Register will be used to register the clients and monitor their progress at the unsupported facilities.</w:t>
      </w:r>
    </w:p>
    <w:p w14:paraId="2B9A88FF">
      <w:pPr>
        <w:numPr>
          <w:ilvl w:val="0"/>
          <w:numId w:val="17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Pharmacy DECs will be responsible for documenting into the devolvement register under the supervision of the Pharmacist.</w:t>
      </w:r>
    </w:p>
    <w:p w14:paraId="62866BE3">
      <w:pPr>
        <w:numPr>
          <w:ilvl w:val="0"/>
          <w:numId w:val="17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A standard MSF and EMR will be used for reporting.</w:t>
      </w:r>
    </w:p>
    <w:p w14:paraId="59E5C7B8">
      <w:pPr>
        <w:numPr>
          <w:ilvl w:val="0"/>
          <w:numId w:val="17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The CAM Pharmacists will be responsible for daily documentation on the DDD mobile app. </w:t>
      </w:r>
    </w:p>
    <w:p w14:paraId="5F2BB908">
      <w:pPr>
        <w:spacing w:after="0" w:line="240" w:lineRule="auto"/>
        <w:jc w:val="both"/>
        <w:rPr>
          <w:rFonts w:hint="default" w:ascii="Calibri" w:hAnsi="Calibri" w:cs="Calibri"/>
          <w:sz w:val="21"/>
          <w:szCs w:val="21"/>
        </w:rPr>
      </w:pPr>
      <w:r>
        <w:rPr>
          <w:rFonts w:hint="default" w:ascii="Calibri" w:hAnsi="Calibri" w:cs="Calibri"/>
          <w:sz w:val="21"/>
          <w:szCs w:val="21"/>
        </w:rPr>
        <w:t xml:space="preserve"> </w:t>
      </w:r>
    </w:p>
    <w:p w14:paraId="2B6643EB">
      <w:pPr>
        <w:pStyle w:val="38"/>
        <w:numPr>
          <w:ilvl w:val="0"/>
          <w:numId w:val="163"/>
        </w:numPr>
        <w:spacing w:after="0" w:line="240" w:lineRule="auto"/>
        <w:rPr>
          <w:rFonts w:hint="default" w:ascii="Calibri" w:hAnsi="Calibri" w:cs="Calibri"/>
          <w:b/>
          <w:sz w:val="21"/>
          <w:szCs w:val="21"/>
        </w:rPr>
      </w:pPr>
      <w:r>
        <w:rPr>
          <w:rFonts w:hint="default" w:ascii="Calibri" w:hAnsi="Calibri" w:cs="Calibri"/>
          <w:b/>
          <w:sz w:val="21"/>
          <w:szCs w:val="21"/>
        </w:rPr>
        <w:t>COMMUNITY ART REFILL GROUP – HCW-LED</w:t>
      </w:r>
    </w:p>
    <w:bookmarkEnd w:id="10"/>
    <w:p w14:paraId="0D486A50">
      <w:pPr>
        <w:spacing w:after="0" w:line="240" w:lineRule="auto"/>
        <w:rPr>
          <w:rFonts w:hint="default" w:ascii="Calibri" w:hAnsi="Calibri" w:eastAsia="Arial" w:cs="Calibri"/>
          <w:color w:val="000000"/>
          <w:sz w:val="21"/>
          <w:szCs w:val="21"/>
        </w:rPr>
      </w:pPr>
      <w:r>
        <w:rPr>
          <w:rFonts w:hint="default" w:ascii="Calibri" w:hAnsi="Calibri" w:cs="Calibri"/>
          <w:sz w:val="21"/>
          <w:szCs w:val="21"/>
        </w:rPr>
        <w:t xml:space="preserve">This is a health provider-led community ART Refills DDD model for both </w:t>
      </w:r>
      <w:r>
        <w:rPr>
          <w:rFonts w:hint="default" w:ascii="Calibri" w:hAnsi="Calibri" w:cs="Calibri"/>
          <w:b/>
          <w:i/>
          <w:sz w:val="21"/>
          <w:szCs w:val="21"/>
        </w:rPr>
        <w:t xml:space="preserve">stable and non-stable ART clients </w:t>
      </w:r>
      <w:r>
        <w:rPr>
          <w:rFonts w:hint="default" w:ascii="Calibri" w:hAnsi="Calibri" w:cs="Calibri"/>
          <w:i/>
          <w:sz w:val="21"/>
          <w:szCs w:val="21"/>
        </w:rPr>
        <w:t>from hard-to-reach communities and not willing to continue institution-based health care at the time.</w:t>
      </w:r>
      <w:r>
        <w:rPr>
          <w:rFonts w:hint="default" w:ascii="Calibri" w:hAnsi="Calibri" w:eastAsia="Arial" w:cs="Calibri"/>
          <w:color w:val="000000"/>
          <w:sz w:val="21"/>
          <w:szCs w:val="21"/>
        </w:rPr>
        <w:t xml:space="preserve"> </w:t>
      </w:r>
      <w:r>
        <w:rPr>
          <w:rFonts w:hint="default" w:ascii="Calibri" w:hAnsi="Calibri" w:cs="Calibri"/>
          <w:color w:val="333333"/>
          <w:sz w:val="21"/>
          <w:szCs w:val="21"/>
        </w:rPr>
        <w:t>Clients are devolved to the clubs of their choice in the communities to continue their ART refills, care and support services while maintaining referral linkage with the health facility (hub site) for periodic clinical and laboratory reviews as required. This model</w:t>
      </w:r>
      <w:r>
        <w:rPr>
          <w:rFonts w:hint="default" w:ascii="Calibri" w:hAnsi="Calibri" w:cs="Calibri"/>
          <w:color w:val="000000"/>
          <w:sz w:val="21"/>
          <w:szCs w:val="21"/>
        </w:rPr>
        <w:t xml:space="preserve"> is led by CAM Pharmacists, and refills are provided in mutually agreed locations at no cost to the clients.</w:t>
      </w:r>
    </w:p>
    <w:p w14:paraId="2E232DAB">
      <w:pPr>
        <w:pStyle w:val="38"/>
        <w:numPr>
          <w:ilvl w:val="0"/>
          <w:numId w:val="18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A minimum of 5 members will be required to form the group and </w:t>
      </w:r>
      <w:r>
        <w:rPr>
          <w:rFonts w:hint="default" w:ascii="Calibri" w:hAnsi="Calibri" w:cs="Calibri"/>
          <w:i/>
          <w:sz w:val="21"/>
          <w:szCs w:val="21"/>
        </w:rPr>
        <w:t>members MUST come from one hub – for ease of logistics of ARVs supplies and reporting</w:t>
      </w:r>
      <w:r>
        <w:rPr>
          <w:rFonts w:hint="default" w:ascii="Calibri" w:hAnsi="Calibri" w:cs="Calibri"/>
          <w:sz w:val="21"/>
          <w:szCs w:val="21"/>
        </w:rPr>
        <w:t xml:space="preserve">. </w:t>
      </w:r>
    </w:p>
    <w:p w14:paraId="169BD237">
      <w:pPr>
        <w:pStyle w:val="38"/>
        <w:numPr>
          <w:ilvl w:val="0"/>
          <w:numId w:val="18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i/>
          <w:sz w:val="21"/>
          <w:szCs w:val="21"/>
        </w:rPr>
        <w:t xml:space="preserve">It is required not to have a mix of both stable and non-stable ART clients in one group – for ease of synchronizing their ART refills frequency. </w:t>
      </w:r>
    </w:p>
    <w:p w14:paraId="72DC3A54">
      <w:pPr>
        <w:numPr>
          <w:ilvl w:val="0"/>
          <w:numId w:val="181"/>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cs="Calibri"/>
          <w:color w:val="333333"/>
          <w:sz w:val="21"/>
          <w:szCs w:val="21"/>
        </w:rPr>
      </w:pPr>
      <w:r>
        <w:rPr>
          <w:rFonts w:hint="default" w:ascii="Calibri" w:hAnsi="Calibri" w:cs="Calibri"/>
          <w:i/>
          <w:sz w:val="21"/>
          <w:szCs w:val="21"/>
        </w:rPr>
        <w:t xml:space="preserve">Every eligible member of the group will also be required to sign an informed consent form before devolvement into the club. </w:t>
      </w:r>
    </w:p>
    <w:p w14:paraId="05B6AB1F">
      <w:pPr>
        <w:spacing w:after="0" w:line="240" w:lineRule="auto"/>
        <w:jc w:val="both"/>
        <w:rPr>
          <w:rFonts w:hint="default" w:ascii="Calibri" w:hAnsi="Calibri" w:cs="Calibri"/>
          <w:sz w:val="21"/>
          <w:szCs w:val="21"/>
        </w:rPr>
      </w:pPr>
      <w:r>
        <w:rPr>
          <w:rFonts w:hint="default" w:ascii="Calibri" w:hAnsi="Calibri" w:cs="Calibri"/>
          <w:color w:val="333333"/>
          <w:sz w:val="21"/>
          <w:szCs w:val="21"/>
        </w:rPr>
        <w:t>This model</w:t>
      </w:r>
      <w:r>
        <w:rPr>
          <w:rFonts w:hint="default" w:ascii="Calibri" w:hAnsi="Calibri" w:cs="Calibri"/>
          <w:sz w:val="21"/>
          <w:szCs w:val="21"/>
        </w:rPr>
        <w:t xml:space="preserve"> as presently operationalized with CAM Pharmacists is not sustainable and cannot guarantee good retention in the long term. To change this, most members should be transitioned to non-ART-providing PHCs (Decentralization) in the communities to serve as ART refills/pick-up centres led by trained PHCs staff. </w:t>
      </w:r>
    </w:p>
    <w:p w14:paraId="4BCF6874">
      <w:pPr>
        <w:spacing w:after="0" w:line="240" w:lineRule="auto"/>
        <w:jc w:val="both"/>
        <w:rPr>
          <w:rFonts w:hint="default" w:ascii="Calibri" w:hAnsi="Calibri" w:cs="Calibri"/>
          <w:sz w:val="21"/>
          <w:szCs w:val="21"/>
        </w:rPr>
      </w:pPr>
      <w:r>
        <w:rPr>
          <w:rFonts w:hint="default" w:ascii="Calibri" w:hAnsi="Calibri" w:cs="Calibri"/>
          <w:sz w:val="21"/>
          <w:szCs w:val="21"/>
        </w:rPr>
        <w:t xml:space="preserve">Devolvement to this model should involve the whole multidisciplinary team of healthcare workers (backstops) - clinician, pharmacist, medical records personnel, and laboratory scientist), with the pharmacist taking the lead. </w:t>
      </w:r>
      <w:r>
        <w:rPr>
          <w:rFonts w:hint="default" w:ascii="Calibri" w:hAnsi="Calibri" w:cs="Calibri"/>
          <w:color w:val="000000"/>
          <w:sz w:val="21"/>
          <w:szCs w:val="21"/>
        </w:rPr>
        <w:t xml:space="preserve">To achieve our goals of devolving eligible and willing clients </w:t>
      </w:r>
      <w:r>
        <w:rPr>
          <w:rFonts w:hint="default" w:ascii="Calibri" w:hAnsi="Calibri" w:cs="Calibri"/>
          <w:sz w:val="21"/>
          <w:szCs w:val="21"/>
        </w:rPr>
        <w:t>a</w:t>
      </w:r>
      <w:r>
        <w:rPr>
          <w:rFonts w:hint="default" w:ascii="Calibri" w:hAnsi="Calibri" w:cs="Calibri"/>
          <w:color w:val="000000"/>
          <w:sz w:val="21"/>
          <w:szCs w:val="21"/>
        </w:rPr>
        <w:t>ll sites’ backstops and case managers (especially for the ESM sites) should</w:t>
      </w:r>
      <w:r>
        <w:rPr>
          <w:rFonts w:hint="default" w:ascii="Calibri" w:hAnsi="Calibri" w:cs="Calibri"/>
          <w:i/>
          <w:color w:val="000000"/>
          <w:sz w:val="21"/>
          <w:szCs w:val="21"/>
        </w:rPr>
        <w:t xml:space="preserve"> draw up a proposed plan for scale-up. </w:t>
      </w:r>
      <w:r>
        <w:rPr>
          <w:rFonts w:hint="default" w:ascii="Calibri" w:hAnsi="Calibri" w:cs="Calibri"/>
          <w:color w:val="000000"/>
          <w:sz w:val="21"/>
          <w:szCs w:val="21"/>
        </w:rPr>
        <w:t>To accomplish this, they will need to:</w:t>
      </w:r>
    </w:p>
    <w:p w14:paraId="6EE6F9B6">
      <w:pPr>
        <w:numPr>
          <w:ilvl w:val="0"/>
          <w:numId w:val="182"/>
        </w:numPr>
        <w:spacing w:after="0" w:line="240" w:lineRule="auto"/>
        <w:jc w:val="both"/>
        <w:rPr>
          <w:rFonts w:hint="default" w:ascii="Calibri" w:hAnsi="Calibri" w:cs="Calibri"/>
          <w:i/>
          <w:sz w:val="21"/>
          <w:szCs w:val="21"/>
        </w:rPr>
      </w:pPr>
      <w:r>
        <w:rPr>
          <w:rFonts w:hint="default" w:ascii="Calibri" w:hAnsi="Calibri" w:cs="Calibri"/>
          <w:i/>
          <w:sz w:val="21"/>
          <w:szCs w:val="21"/>
        </w:rPr>
        <w:t xml:space="preserve">Generate a line list of clients eligible and actively use it to guide clients’ devolvement. </w:t>
      </w:r>
    </w:p>
    <w:p w14:paraId="2E06B793">
      <w:pPr>
        <w:numPr>
          <w:ilvl w:val="0"/>
          <w:numId w:val="182"/>
        </w:numPr>
        <w:spacing w:after="0" w:line="240" w:lineRule="auto"/>
        <w:jc w:val="both"/>
        <w:rPr>
          <w:rFonts w:hint="default" w:ascii="Calibri" w:hAnsi="Calibri" w:cs="Calibri"/>
          <w:i/>
          <w:sz w:val="21"/>
          <w:szCs w:val="21"/>
        </w:rPr>
      </w:pPr>
      <w:r>
        <w:rPr>
          <w:rFonts w:hint="default" w:ascii="Calibri" w:hAnsi="Calibri" w:cs="Calibri"/>
          <w:i/>
          <w:sz w:val="21"/>
          <w:szCs w:val="21"/>
        </w:rPr>
        <w:t>Affix a sticky note indicating eligibility to the clients’ folders.</w:t>
      </w:r>
    </w:p>
    <w:p w14:paraId="52BD5100">
      <w:pPr>
        <w:numPr>
          <w:ilvl w:val="0"/>
          <w:numId w:val="182"/>
        </w:numPr>
        <w:spacing w:after="0" w:line="240" w:lineRule="auto"/>
        <w:jc w:val="both"/>
        <w:rPr>
          <w:rFonts w:hint="default" w:ascii="Calibri" w:hAnsi="Calibri" w:cs="Calibri"/>
          <w:i/>
          <w:sz w:val="21"/>
          <w:szCs w:val="21"/>
        </w:rPr>
      </w:pPr>
      <w:r>
        <w:rPr>
          <w:rFonts w:hint="default" w:ascii="Calibri" w:hAnsi="Calibri" w:cs="Calibri"/>
          <w:i/>
          <w:sz w:val="21"/>
          <w:szCs w:val="21"/>
        </w:rPr>
        <w:t>Present the model to their eligible clients and help them make an informed decision for devolvement to any Community ART Refill Group of their choice.</w:t>
      </w:r>
    </w:p>
    <w:p w14:paraId="43D95B98">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A Pharmacy DEC should be deployed/redeployed to the facility pharmacy to support all devolvement activities. His/her responsibility will be to:  </w:t>
      </w:r>
    </w:p>
    <w:p w14:paraId="049BB3F5">
      <w:pPr>
        <w:numPr>
          <w:ilvl w:val="0"/>
          <w:numId w:val="183"/>
        </w:numPr>
        <w:spacing w:after="0" w:line="240" w:lineRule="auto"/>
        <w:jc w:val="both"/>
        <w:rPr>
          <w:rFonts w:hint="default" w:ascii="Calibri" w:hAnsi="Calibri" w:cs="Calibri"/>
          <w:sz w:val="21"/>
          <w:szCs w:val="21"/>
        </w:rPr>
      </w:pPr>
      <w:r>
        <w:rPr>
          <w:rFonts w:hint="default" w:ascii="Calibri" w:hAnsi="Calibri" w:cs="Calibri"/>
          <w:i/>
          <w:sz w:val="21"/>
          <w:szCs w:val="21"/>
        </w:rPr>
        <w:t>Ensure clients’ devolvement forms/registers are fully completed, with relevant signatures appended and appropriately filed/domiciled, follow up and ensure update in LAMIS etc.</w:t>
      </w:r>
    </w:p>
    <w:p w14:paraId="64537A65">
      <w:pPr>
        <w:numPr>
          <w:ilvl w:val="0"/>
          <w:numId w:val="183"/>
        </w:numPr>
        <w:spacing w:after="0" w:line="240" w:lineRule="auto"/>
        <w:jc w:val="both"/>
        <w:rPr>
          <w:rFonts w:hint="default" w:ascii="Calibri" w:hAnsi="Calibri" w:cs="Calibri"/>
          <w:sz w:val="21"/>
          <w:szCs w:val="21"/>
        </w:rPr>
      </w:pPr>
      <w:r>
        <w:rPr>
          <w:rFonts w:hint="default" w:ascii="Calibri" w:hAnsi="Calibri" w:cs="Calibri"/>
          <w:i/>
          <w:sz w:val="21"/>
          <w:szCs w:val="21"/>
        </w:rPr>
        <w:t>Facilitate expedited services for devolved clients on re-assessment visits to the facility, properly document clients who returned from the community to the facility to continue their refills and update the HF devolvement register.</w:t>
      </w:r>
    </w:p>
    <w:p w14:paraId="718B5DF7">
      <w:pPr>
        <w:spacing w:after="0" w:line="240" w:lineRule="auto"/>
        <w:jc w:val="both"/>
        <w:rPr>
          <w:rFonts w:hint="default" w:ascii="Calibri" w:hAnsi="Calibri" w:cs="Calibri"/>
          <w:sz w:val="21"/>
          <w:szCs w:val="21"/>
        </w:rPr>
      </w:pPr>
    </w:p>
    <w:p w14:paraId="0AA0AE71">
      <w:pPr>
        <w:spacing w:after="0" w:line="240" w:lineRule="auto"/>
        <w:jc w:val="both"/>
        <w:rPr>
          <w:rFonts w:hint="default" w:ascii="Calibri" w:hAnsi="Calibri" w:cs="Calibri"/>
          <w:sz w:val="21"/>
          <w:szCs w:val="21"/>
        </w:rPr>
      </w:pPr>
      <w:r>
        <w:rPr>
          <w:rFonts w:hint="default" w:ascii="Calibri" w:hAnsi="Calibri" w:cs="Calibri"/>
          <w:sz w:val="21"/>
          <w:szCs w:val="21"/>
        </w:rPr>
        <w:t xml:space="preserve">CAM Pharmacist will ensure </w:t>
      </w:r>
      <w:r>
        <w:rPr>
          <w:rFonts w:hint="default" w:ascii="Calibri" w:hAnsi="Calibri" w:cs="Calibri"/>
          <w:color w:val="000000"/>
          <w:sz w:val="21"/>
          <w:szCs w:val="21"/>
        </w:rPr>
        <w:t>Pharmacy Daily Worksheet are updated with drugs refills/consumptions data and bin cards used for tracking stock on hands and receipts from the hub for ease of stocks reconciliation and reporting.</w:t>
      </w:r>
    </w:p>
    <w:p w14:paraId="5150D322">
      <w:pPr>
        <w:spacing w:after="0" w:line="240" w:lineRule="auto"/>
        <w:jc w:val="both"/>
        <w:rPr>
          <w:rFonts w:hint="default" w:ascii="Calibri" w:hAnsi="Calibri" w:cs="Calibri"/>
          <w:sz w:val="21"/>
          <w:szCs w:val="21"/>
        </w:rPr>
      </w:pPr>
    </w:p>
    <w:p w14:paraId="24C08E07">
      <w:pPr>
        <w:pStyle w:val="38"/>
        <w:numPr>
          <w:ilvl w:val="0"/>
          <w:numId w:val="163"/>
        </w:numPr>
        <w:spacing w:after="0" w:line="240" w:lineRule="auto"/>
        <w:jc w:val="both"/>
        <w:rPr>
          <w:rFonts w:hint="default" w:ascii="Calibri" w:hAnsi="Calibri" w:cs="Calibri"/>
          <w:iCs/>
          <w:color w:val="333333"/>
          <w:sz w:val="21"/>
          <w:szCs w:val="21"/>
        </w:rPr>
      </w:pPr>
      <w:r>
        <w:rPr>
          <w:rFonts w:hint="default" w:ascii="Calibri" w:hAnsi="Calibri" w:cs="Calibri"/>
          <w:b/>
          <w:iCs/>
          <w:color w:val="333333"/>
          <w:sz w:val="21"/>
          <w:szCs w:val="21"/>
        </w:rPr>
        <w:t xml:space="preserve">COMMUNITY PHARMACY ART REFILLS (CPAR) PROGRAM </w:t>
      </w:r>
      <w:r>
        <w:rPr>
          <w:rFonts w:hint="default" w:ascii="Calibri" w:hAnsi="Calibri" w:cs="Calibri"/>
          <w:iCs/>
          <w:color w:val="333333"/>
          <w:sz w:val="21"/>
          <w:szCs w:val="21"/>
        </w:rPr>
        <w:t xml:space="preserve"> </w:t>
      </w:r>
    </w:p>
    <w:p w14:paraId="0A1571BF">
      <w:pPr>
        <w:spacing w:after="0" w:line="240" w:lineRule="auto"/>
        <w:jc w:val="both"/>
        <w:rPr>
          <w:rFonts w:hint="default" w:ascii="Calibri" w:hAnsi="Calibri" w:cs="Calibri"/>
          <w:sz w:val="21"/>
          <w:szCs w:val="21"/>
        </w:rPr>
      </w:pPr>
      <w:r>
        <w:rPr>
          <w:rFonts w:hint="default" w:ascii="Calibri" w:hAnsi="Calibri" w:cs="Calibri"/>
          <w:color w:val="333333"/>
          <w:sz w:val="21"/>
          <w:szCs w:val="21"/>
        </w:rPr>
        <w:t xml:space="preserve">In this model, clients are devolved to private sector pharmacies (as satellite ART refills pharmacies) in the communities to continue ART refills, and care and support services while maintaining referral linkage with the health facility (hub site) for periodic clinical and laboratory reviews as required. </w:t>
      </w:r>
      <w:r>
        <w:rPr>
          <w:rFonts w:hint="default" w:ascii="Calibri" w:hAnsi="Calibri" w:cs="Calibri"/>
          <w:sz w:val="21"/>
          <w:szCs w:val="21"/>
        </w:rPr>
        <w:t xml:space="preserve">Clients who can benefit from this model are those in the facility or within the community who meet the eligibility criteria: </w:t>
      </w:r>
    </w:p>
    <w:p w14:paraId="73B95FA3">
      <w:pPr>
        <w:numPr>
          <w:ilvl w:val="0"/>
          <w:numId w:val="184"/>
        </w:numPr>
        <w:spacing w:after="0" w:line="240" w:lineRule="auto"/>
        <w:jc w:val="both"/>
        <w:rPr>
          <w:rFonts w:hint="default" w:ascii="Calibri" w:hAnsi="Calibri" w:cs="Calibri"/>
          <w:sz w:val="21"/>
          <w:szCs w:val="21"/>
        </w:rPr>
      </w:pPr>
      <w:r>
        <w:rPr>
          <w:rFonts w:hint="default" w:ascii="Calibri" w:hAnsi="Calibri" w:cs="Calibri"/>
          <w:sz w:val="21"/>
          <w:szCs w:val="21"/>
        </w:rPr>
        <w:t xml:space="preserve">Are willing to be devolved to a Community Pharmacy. </w:t>
      </w:r>
    </w:p>
    <w:p w14:paraId="2996D359">
      <w:pPr>
        <w:numPr>
          <w:ilvl w:val="0"/>
          <w:numId w:val="184"/>
        </w:numPr>
        <w:spacing w:after="0" w:line="240" w:lineRule="auto"/>
        <w:jc w:val="both"/>
        <w:rPr>
          <w:rFonts w:hint="default" w:ascii="Calibri" w:hAnsi="Calibri" w:cs="Calibri"/>
          <w:sz w:val="21"/>
          <w:szCs w:val="21"/>
        </w:rPr>
      </w:pPr>
      <w:r>
        <w:rPr>
          <w:rFonts w:hint="default" w:ascii="Calibri" w:hAnsi="Calibri" w:cs="Calibri"/>
          <w:sz w:val="21"/>
          <w:szCs w:val="21"/>
        </w:rPr>
        <w:t xml:space="preserve">Are willing to pay a service fee of one thousand naira (N1,000) only for every refill encounter. </w:t>
      </w:r>
    </w:p>
    <w:p w14:paraId="1A36BCCD">
      <w:pPr>
        <w:numPr>
          <w:ilvl w:val="0"/>
          <w:numId w:val="184"/>
        </w:numPr>
        <w:spacing w:after="0" w:line="240" w:lineRule="auto"/>
        <w:jc w:val="both"/>
        <w:rPr>
          <w:rFonts w:hint="default" w:ascii="Calibri" w:hAnsi="Calibri" w:cs="Calibri"/>
          <w:sz w:val="21"/>
          <w:szCs w:val="21"/>
        </w:rPr>
      </w:pPr>
      <w:r>
        <w:rPr>
          <w:rFonts w:hint="default" w:ascii="Calibri" w:hAnsi="Calibri" w:cs="Calibri"/>
          <w:sz w:val="21"/>
          <w:szCs w:val="21"/>
        </w:rPr>
        <w:t>Have duly signed the informed consent form.</w:t>
      </w:r>
    </w:p>
    <w:p w14:paraId="40F5B22E">
      <w:pPr>
        <w:spacing w:after="0" w:line="240" w:lineRule="auto"/>
        <w:jc w:val="both"/>
        <w:rPr>
          <w:rFonts w:hint="default" w:ascii="Calibri" w:hAnsi="Calibri" w:cs="Calibri"/>
          <w:sz w:val="21"/>
          <w:szCs w:val="21"/>
        </w:rPr>
      </w:pPr>
      <w:bookmarkStart w:id="11" w:name="_Hlk130300832"/>
      <w:r>
        <w:rPr>
          <w:rFonts w:hint="default" w:ascii="Calibri" w:hAnsi="Calibri" w:cs="Calibri"/>
          <w:sz w:val="21"/>
          <w:szCs w:val="21"/>
        </w:rPr>
        <w:t xml:space="preserve">Devolvement to this model should involve the whole multidisciplinary team of healthcare workers (backstops) - clinician, pharmacist, medical records personnel, and laboratory scientist), with the pharmacist taking the lead. </w:t>
      </w:r>
      <w:r>
        <w:rPr>
          <w:rFonts w:hint="default" w:ascii="Calibri" w:hAnsi="Calibri" w:cs="Calibri"/>
          <w:color w:val="000000"/>
          <w:sz w:val="21"/>
          <w:szCs w:val="21"/>
        </w:rPr>
        <w:t xml:space="preserve">To achieve our goals of devolving eligible and willing clients </w:t>
      </w:r>
      <w:r>
        <w:rPr>
          <w:rFonts w:hint="default" w:ascii="Calibri" w:hAnsi="Calibri" w:cs="Calibri"/>
          <w:sz w:val="21"/>
          <w:szCs w:val="21"/>
        </w:rPr>
        <w:t>a</w:t>
      </w:r>
      <w:r>
        <w:rPr>
          <w:rFonts w:hint="default" w:ascii="Calibri" w:hAnsi="Calibri" w:cs="Calibri"/>
          <w:color w:val="000000"/>
          <w:sz w:val="21"/>
          <w:szCs w:val="21"/>
        </w:rPr>
        <w:t>ll sites’ backstops and case managers (especially for the ESM sites) should</w:t>
      </w:r>
      <w:r>
        <w:rPr>
          <w:rFonts w:hint="default" w:ascii="Calibri" w:hAnsi="Calibri" w:cs="Calibri"/>
          <w:i/>
          <w:color w:val="000000"/>
          <w:sz w:val="21"/>
          <w:szCs w:val="21"/>
        </w:rPr>
        <w:t xml:space="preserve"> draw up a proposed plan for scale-up. </w:t>
      </w:r>
      <w:r>
        <w:rPr>
          <w:rFonts w:hint="default" w:ascii="Calibri" w:hAnsi="Calibri" w:cs="Calibri"/>
          <w:color w:val="000000"/>
          <w:sz w:val="21"/>
          <w:szCs w:val="21"/>
        </w:rPr>
        <w:t>To accomplish this, they will need to:</w:t>
      </w:r>
    </w:p>
    <w:p w14:paraId="2CC160E9">
      <w:pPr>
        <w:numPr>
          <w:ilvl w:val="0"/>
          <w:numId w:val="182"/>
        </w:numPr>
        <w:spacing w:after="0" w:line="240" w:lineRule="auto"/>
        <w:jc w:val="both"/>
        <w:rPr>
          <w:rFonts w:hint="default" w:ascii="Calibri" w:hAnsi="Calibri" w:cs="Calibri"/>
          <w:i/>
          <w:sz w:val="21"/>
          <w:szCs w:val="21"/>
        </w:rPr>
      </w:pPr>
      <w:r>
        <w:rPr>
          <w:rFonts w:hint="default" w:ascii="Calibri" w:hAnsi="Calibri" w:cs="Calibri"/>
          <w:i/>
          <w:sz w:val="21"/>
          <w:szCs w:val="21"/>
        </w:rPr>
        <w:t xml:space="preserve">Generate a line list of clients eligible for CPAR and actively use it to guide clients’ devolvement. </w:t>
      </w:r>
    </w:p>
    <w:p w14:paraId="11AF8817">
      <w:pPr>
        <w:numPr>
          <w:ilvl w:val="0"/>
          <w:numId w:val="182"/>
        </w:numPr>
        <w:spacing w:after="0" w:line="240" w:lineRule="auto"/>
        <w:jc w:val="both"/>
        <w:rPr>
          <w:rFonts w:hint="default" w:ascii="Calibri" w:hAnsi="Calibri" w:cs="Calibri"/>
          <w:i/>
          <w:sz w:val="21"/>
          <w:szCs w:val="21"/>
        </w:rPr>
      </w:pPr>
      <w:r>
        <w:rPr>
          <w:rFonts w:hint="default" w:ascii="Calibri" w:hAnsi="Calibri" w:cs="Calibri"/>
          <w:i/>
          <w:sz w:val="21"/>
          <w:szCs w:val="21"/>
        </w:rPr>
        <w:t>Affix a sticky note indicating CPAR eligibility to the clients’ folders.</w:t>
      </w:r>
    </w:p>
    <w:p w14:paraId="16048BBC">
      <w:pPr>
        <w:numPr>
          <w:ilvl w:val="0"/>
          <w:numId w:val="182"/>
        </w:numPr>
        <w:spacing w:after="0" w:line="240" w:lineRule="auto"/>
        <w:jc w:val="both"/>
        <w:rPr>
          <w:rFonts w:hint="default" w:ascii="Calibri" w:hAnsi="Calibri" w:cs="Calibri"/>
          <w:i/>
          <w:sz w:val="21"/>
          <w:szCs w:val="21"/>
        </w:rPr>
      </w:pPr>
      <w:r>
        <w:rPr>
          <w:rFonts w:hint="default" w:ascii="Calibri" w:hAnsi="Calibri" w:cs="Calibri"/>
          <w:i/>
          <w:sz w:val="21"/>
          <w:szCs w:val="21"/>
        </w:rPr>
        <w:t>Present the CPAR model to their eligible clients and help them make an informed decision for devolvement to any Community Pharmacy of their choice.</w:t>
      </w:r>
    </w:p>
    <w:p w14:paraId="477179AC">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To ensure accountability and transparency, Pharmacy Daily Worksheet and bin cards will be used to track the movement of the ARVs/OIs in the Community Pharmacies. </w:t>
      </w:r>
    </w:p>
    <w:p w14:paraId="6755952C">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A Pharmacy DEC should be deployed/redeployed to the facility pharmacy to support all devolvement activities. His/her responsibility will be to:  </w:t>
      </w:r>
    </w:p>
    <w:p w14:paraId="5948A315">
      <w:pPr>
        <w:numPr>
          <w:ilvl w:val="0"/>
          <w:numId w:val="183"/>
        </w:numPr>
        <w:spacing w:after="0" w:line="240" w:lineRule="auto"/>
        <w:jc w:val="both"/>
        <w:rPr>
          <w:rFonts w:hint="default" w:ascii="Calibri" w:hAnsi="Calibri" w:cs="Calibri"/>
          <w:sz w:val="21"/>
          <w:szCs w:val="21"/>
        </w:rPr>
      </w:pPr>
      <w:r>
        <w:rPr>
          <w:rFonts w:hint="default" w:ascii="Calibri" w:hAnsi="Calibri" w:cs="Calibri"/>
          <w:i/>
          <w:sz w:val="21"/>
          <w:szCs w:val="21"/>
        </w:rPr>
        <w:t>Ensure clients’ devolvement forms/registers are fully completed, with relevant signatures appended and appropriately filed/domiciled, ensure notification of CPs of any devolvement, follow up and ensure update in LAMIS etc.</w:t>
      </w:r>
    </w:p>
    <w:p w14:paraId="52A53E42">
      <w:pPr>
        <w:numPr>
          <w:ilvl w:val="0"/>
          <w:numId w:val="183"/>
        </w:numPr>
        <w:spacing w:after="0" w:line="240" w:lineRule="auto"/>
        <w:jc w:val="both"/>
        <w:rPr>
          <w:rFonts w:hint="default" w:ascii="Calibri" w:hAnsi="Calibri" w:cs="Calibri"/>
          <w:sz w:val="21"/>
          <w:szCs w:val="21"/>
        </w:rPr>
      </w:pPr>
      <w:r>
        <w:rPr>
          <w:rFonts w:hint="default" w:ascii="Calibri" w:hAnsi="Calibri" w:cs="Calibri"/>
          <w:i/>
          <w:sz w:val="21"/>
          <w:szCs w:val="21"/>
        </w:rPr>
        <w:t>Facilitate expedited services for devolved clients on re-assessment visits to the facility, properly document clients who returned from the community to the facility to continue their refills and update the HF devolvement register.</w:t>
      </w:r>
      <w:bookmarkEnd w:id="11"/>
    </w:p>
    <w:p w14:paraId="28525DD1">
      <w:pPr>
        <w:spacing w:after="0" w:line="240" w:lineRule="auto"/>
        <w:jc w:val="both"/>
        <w:rPr>
          <w:rFonts w:hint="default" w:ascii="Calibri" w:hAnsi="Calibri" w:cs="Calibri"/>
          <w:sz w:val="21"/>
          <w:szCs w:val="21"/>
        </w:rPr>
      </w:pPr>
    </w:p>
    <w:p w14:paraId="7AE5EDB8">
      <w:pPr>
        <w:spacing w:after="0" w:line="240" w:lineRule="auto"/>
        <w:jc w:val="both"/>
        <w:rPr>
          <w:rFonts w:hint="default" w:ascii="Calibri" w:hAnsi="Calibri" w:cs="Calibri"/>
          <w:sz w:val="21"/>
          <w:szCs w:val="21"/>
        </w:rPr>
      </w:pPr>
      <w:r>
        <w:rPr>
          <w:rFonts w:hint="default" w:ascii="Calibri" w:hAnsi="Calibri" w:cs="Calibri"/>
          <w:sz w:val="21"/>
          <w:szCs w:val="21"/>
        </w:rPr>
        <w:t xml:space="preserve">CAM Pharmacist will ensure </w:t>
      </w:r>
      <w:r>
        <w:rPr>
          <w:rFonts w:hint="default" w:ascii="Calibri" w:hAnsi="Calibri" w:cs="Calibri"/>
          <w:color w:val="000000"/>
          <w:sz w:val="21"/>
          <w:szCs w:val="21"/>
        </w:rPr>
        <w:t>Pharmacy Daily Worksheet are updated with drugs refills/consumptions data and bin cards used for tracking stock on hands and receipts from the hub for ease of stocks reconciliation and reporting.</w:t>
      </w:r>
    </w:p>
    <w:p w14:paraId="61DDA108">
      <w:pPr>
        <w:spacing w:after="0" w:line="240" w:lineRule="auto"/>
        <w:jc w:val="both"/>
        <w:rPr>
          <w:rFonts w:hint="default" w:ascii="Calibri" w:hAnsi="Calibri" w:cs="Calibri"/>
          <w:sz w:val="21"/>
          <w:szCs w:val="21"/>
        </w:rPr>
      </w:pPr>
    </w:p>
    <w:p w14:paraId="78195734">
      <w:pPr>
        <w:spacing w:after="0" w:line="240" w:lineRule="auto"/>
        <w:jc w:val="both"/>
        <w:rPr>
          <w:rFonts w:hint="default" w:ascii="Calibri" w:hAnsi="Calibri" w:cs="Calibri"/>
          <w:sz w:val="21"/>
          <w:szCs w:val="21"/>
        </w:rPr>
      </w:pPr>
    </w:p>
    <w:p w14:paraId="2FCC1DB8">
      <w:pPr>
        <w:spacing w:after="0" w:line="240" w:lineRule="auto"/>
        <w:jc w:val="both"/>
        <w:rPr>
          <w:rFonts w:hint="default" w:ascii="Calibri" w:hAnsi="Calibri"/>
          <w:sz w:val="21"/>
          <w:szCs w:val="21"/>
        </w:rPr>
      </w:pPr>
      <w:r>
        <w:rPr>
          <w:rFonts w:hint="default" w:ascii="Calibri" w:hAnsi="Calibri"/>
          <w:sz w:val="21"/>
          <w:szCs w:val="21"/>
        </w:rPr>
        <w:t>Note</w:t>
      </w:r>
    </w:p>
    <w:p w14:paraId="00CC3BF8">
      <w:pPr>
        <w:spacing w:after="0" w:line="240" w:lineRule="auto"/>
        <w:jc w:val="both"/>
        <w:rPr>
          <w:rFonts w:hint="default" w:ascii="Calibri" w:hAnsi="Calibri"/>
          <w:sz w:val="21"/>
          <w:szCs w:val="21"/>
        </w:rPr>
      </w:pPr>
      <w:r>
        <w:rPr>
          <w:rFonts w:hint="default" w:ascii="Calibri" w:hAnsi="Calibri"/>
          <w:sz w:val="21"/>
          <w:szCs w:val="21"/>
        </w:rPr>
        <w:t xml:space="preserve">oTo promote family-centred care, eligible mothers can be devolved with their children who are on ART. </w:t>
      </w:r>
    </w:p>
    <w:p w14:paraId="2402A2AD">
      <w:pPr>
        <w:spacing w:after="0" w:line="240" w:lineRule="auto"/>
        <w:jc w:val="both"/>
        <w:rPr>
          <w:rFonts w:hint="default" w:ascii="Calibri" w:hAnsi="Calibri"/>
          <w:sz w:val="21"/>
          <w:szCs w:val="21"/>
        </w:rPr>
      </w:pPr>
      <w:r>
        <w:rPr>
          <w:rFonts w:hint="default" w:ascii="Calibri" w:hAnsi="Calibri"/>
          <w:sz w:val="21"/>
          <w:szCs w:val="21"/>
        </w:rPr>
        <w:t>oFacility backstops in collaboration with the CPAR coordinator should share and review CPAR data weekly with the ART team as well as the facility management.</w:t>
      </w:r>
    </w:p>
    <w:p w14:paraId="697BC41B">
      <w:pPr>
        <w:spacing w:after="0" w:line="240" w:lineRule="auto"/>
        <w:jc w:val="both"/>
        <w:rPr>
          <w:rFonts w:hint="default" w:ascii="Calibri" w:hAnsi="Calibri" w:cs="Calibri"/>
          <w:sz w:val="21"/>
          <w:szCs w:val="21"/>
        </w:rPr>
      </w:pPr>
      <w:r>
        <w:rPr>
          <w:rFonts w:hint="default" w:ascii="Calibri" w:hAnsi="Calibri"/>
          <w:sz w:val="21"/>
          <w:szCs w:val="21"/>
        </w:rPr>
        <w:t>State office should ensure adequate stock of CPAR data collection and reporting tools in CPAR sites (HFs &amp; CPs).</w:t>
      </w:r>
    </w:p>
    <w:p w14:paraId="1B943EB7">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i/>
          <w:color w:val="000000"/>
          <w:sz w:val="21"/>
          <w:szCs w:val="21"/>
        </w:rPr>
      </w:pPr>
    </w:p>
    <w:p w14:paraId="2136B2B2">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Cs/>
          <w:color w:val="000000"/>
          <w:sz w:val="21"/>
          <w:szCs w:val="21"/>
        </w:rPr>
      </w:pPr>
      <w:r>
        <w:rPr>
          <w:rFonts w:hint="default" w:ascii="Calibri" w:hAnsi="Calibri" w:cs="Calibri"/>
          <w:b/>
          <w:iCs/>
          <w:color w:val="000000"/>
          <w:sz w:val="21"/>
          <w:szCs w:val="21"/>
        </w:rPr>
        <w:t>ROLE OF COMMUNITY PHARMACIES PARTICIPATING IN CPAR</w:t>
      </w:r>
    </w:p>
    <w:p w14:paraId="4A7223B1">
      <w:pPr>
        <w:spacing w:after="0" w:line="240" w:lineRule="auto"/>
        <w:rPr>
          <w:rFonts w:hint="default" w:ascii="Calibri" w:hAnsi="Calibri" w:eastAsia="Arial" w:cs="Calibri"/>
          <w:color w:val="000000"/>
          <w:sz w:val="21"/>
          <w:szCs w:val="21"/>
        </w:rPr>
      </w:pPr>
      <w:r>
        <w:rPr>
          <w:rFonts w:hint="default" w:ascii="Calibri" w:hAnsi="Calibri" w:cs="Calibri"/>
          <w:sz w:val="21"/>
          <w:szCs w:val="21"/>
        </w:rPr>
        <w:t>All Community Pharmacies with valid licenses by PCN who are willing to sign the MoU are eligible to be included in the CPAR.</w:t>
      </w:r>
    </w:p>
    <w:p w14:paraId="17D00CA7">
      <w:pPr>
        <w:numPr>
          <w:ilvl w:val="0"/>
          <w:numId w:val="185"/>
        </w:numPr>
        <w:spacing w:after="0" w:line="240" w:lineRule="auto"/>
        <w:rPr>
          <w:rFonts w:hint="default" w:ascii="Calibri" w:hAnsi="Calibri" w:cs="Calibri"/>
          <w:sz w:val="21"/>
          <w:szCs w:val="21"/>
        </w:rPr>
      </w:pPr>
      <w:r>
        <w:rPr>
          <w:rFonts w:hint="default" w:ascii="Calibri" w:hAnsi="Calibri" w:cs="Calibri"/>
          <w:sz w:val="21"/>
          <w:szCs w:val="21"/>
        </w:rPr>
        <w:t>provide quality services to the clients for better satisfaction and retention in care, and promptly track devolved clients who are defaulting ART refills on time.</w:t>
      </w:r>
    </w:p>
    <w:p w14:paraId="238223DC">
      <w:pPr>
        <w:numPr>
          <w:ilvl w:val="0"/>
          <w:numId w:val="185"/>
        </w:numPr>
        <w:spacing w:after="0" w:line="240" w:lineRule="auto"/>
        <w:jc w:val="both"/>
        <w:rPr>
          <w:rFonts w:hint="default" w:ascii="Calibri" w:hAnsi="Calibri" w:cs="Calibri"/>
          <w:sz w:val="21"/>
          <w:szCs w:val="21"/>
        </w:rPr>
      </w:pPr>
      <w:r>
        <w:rPr>
          <w:rFonts w:hint="default" w:ascii="Calibri" w:hAnsi="Calibri" w:cs="Calibri"/>
          <w:sz w:val="21"/>
          <w:szCs w:val="21"/>
        </w:rPr>
        <w:t>conduct monthly check-in calls to all devolved clients on MMD6 for prompt detection and resolution of drug therapy problems.</w:t>
      </w:r>
    </w:p>
    <w:p w14:paraId="52A66372">
      <w:pPr>
        <w:spacing w:after="0" w:line="240" w:lineRule="auto"/>
        <w:ind w:left="1080"/>
        <w:jc w:val="both"/>
        <w:rPr>
          <w:rFonts w:hint="default" w:ascii="Calibri" w:hAnsi="Calibri" w:cs="Calibri"/>
          <w:sz w:val="21"/>
          <w:szCs w:val="21"/>
        </w:rPr>
      </w:pPr>
      <w:r>
        <w:rPr>
          <w:rFonts w:hint="default" w:ascii="Calibri" w:hAnsi="Calibri" w:cs="Calibri"/>
          <w:b/>
          <w:i/>
          <w:sz w:val="21"/>
          <w:szCs w:val="21"/>
        </w:rPr>
        <w:t xml:space="preserve">A checklist will be filled out for each check-in call and should be filed in the client’s folder. </w:t>
      </w:r>
    </w:p>
    <w:p w14:paraId="5441F2EA">
      <w:pPr>
        <w:numPr>
          <w:ilvl w:val="0"/>
          <w:numId w:val="185"/>
        </w:numPr>
        <w:spacing w:after="0" w:line="240" w:lineRule="auto"/>
        <w:jc w:val="both"/>
        <w:rPr>
          <w:rFonts w:hint="default" w:ascii="Calibri" w:hAnsi="Calibri" w:cs="Calibri"/>
          <w:sz w:val="21"/>
          <w:szCs w:val="21"/>
        </w:rPr>
      </w:pPr>
      <w:r>
        <w:rPr>
          <w:rFonts w:hint="default" w:ascii="Calibri" w:hAnsi="Calibri" w:cs="Calibri"/>
          <w:sz w:val="21"/>
          <w:szCs w:val="21"/>
        </w:rPr>
        <w:t xml:space="preserve">refer devolved female clients who become pregnant to the hub facility for ANC services while continuing ART refills at the CPs.  </w:t>
      </w:r>
    </w:p>
    <w:p w14:paraId="0110E76F">
      <w:pPr>
        <w:numPr>
          <w:ilvl w:val="0"/>
          <w:numId w:val="185"/>
        </w:numPr>
        <w:spacing w:after="0" w:line="240" w:lineRule="auto"/>
        <w:jc w:val="both"/>
        <w:rPr>
          <w:rFonts w:hint="default" w:ascii="Calibri" w:hAnsi="Calibri" w:cs="Calibri"/>
          <w:sz w:val="21"/>
          <w:szCs w:val="21"/>
        </w:rPr>
      </w:pPr>
      <w:r>
        <w:rPr>
          <w:rFonts w:hint="default" w:ascii="Calibri" w:hAnsi="Calibri" w:cs="Calibri"/>
          <w:sz w:val="21"/>
          <w:szCs w:val="21"/>
        </w:rPr>
        <w:t xml:space="preserve">ensure proper, up-to-date and timely documentation and reporting of service provision. </w:t>
      </w:r>
    </w:p>
    <w:p w14:paraId="1813E039">
      <w:pPr>
        <w:spacing w:after="0" w:line="240" w:lineRule="auto"/>
        <w:jc w:val="both"/>
        <w:rPr>
          <w:rFonts w:hint="default" w:ascii="Calibri" w:hAnsi="Calibri" w:cs="Calibri"/>
          <w:b/>
          <w:sz w:val="21"/>
          <w:szCs w:val="21"/>
        </w:rPr>
      </w:pPr>
    </w:p>
    <w:p w14:paraId="008B3A6F">
      <w:pPr>
        <w:spacing w:after="0" w:line="240" w:lineRule="auto"/>
        <w:jc w:val="both"/>
        <w:rPr>
          <w:rFonts w:hint="default" w:ascii="Calibri" w:hAnsi="Calibri" w:cs="Calibri"/>
          <w:b/>
          <w:sz w:val="21"/>
          <w:szCs w:val="21"/>
        </w:rPr>
      </w:pPr>
      <w:r>
        <w:rPr>
          <w:rFonts w:hint="default" w:ascii="Calibri" w:hAnsi="Calibri" w:cs="Calibri"/>
          <w:b/>
          <w:sz w:val="21"/>
          <w:szCs w:val="21"/>
        </w:rPr>
        <w:t>Note</w:t>
      </w:r>
    </w:p>
    <w:p w14:paraId="784D7523">
      <w:pPr>
        <w:numPr>
          <w:ilvl w:val="0"/>
          <w:numId w:val="18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b/>
          <w:i/>
          <w:color w:val="000000"/>
          <w:sz w:val="21"/>
          <w:szCs w:val="21"/>
        </w:rPr>
        <w:t xml:space="preserve">A functional DDD app will be deployed to CPAR sites to reduce the documentation load at the CPs. </w:t>
      </w:r>
    </w:p>
    <w:p w14:paraId="4E93A9A0">
      <w:pPr>
        <w:numPr>
          <w:ilvl w:val="0"/>
          <w:numId w:val="18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b/>
          <w:i/>
          <w:color w:val="000000"/>
          <w:sz w:val="21"/>
          <w:szCs w:val="21"/>
        </w:rPr>
        <w:t>Incentives to be provided to Community Pharmacists for clients’ tracking as feasible.</w:t>
      </w:r>
    </w:p>
    <w:p w14:paraId="11DF2BA1">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color w:val="000000"/>
          <w:sz w:val="21"/>
          <w:szCs w:val="21"/>
        </w:rPr>
      </w:pPr>
    </w:p>
    <w:p w14:paraId="3999846C">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000000"/>
          <w:sz w:val="21"/>
          <w:szCs w:val="21"/>
        </w:rPr>
      </w:pPr>
      <w:r>
        <w:rPr>
          <w:rFonts w:hint="default" w:ascii="Calibri" w:hAnsi="Calibri" w:cs="Calibri"/>
          <w:b/>
          <w:color w:val="000000"/>
          <w:sz w:val="21"/>
          <w:szCs w:val="21"/>
        </w:rPr>
        <w:t>DEVOLVEMENT TO CPAR BY COMMUNITY ART MANAGEMENT (CAM) TEAM</w:t>
      </w:r>
    </w:p>
    <w:p w14:paraId="517A014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000000"/>
          <w:sz w:val="21"/>
          <w:szCs w:val="21"/>
        </w:rPr>
      </w:pPr>
      <w:r>
        <w:rPr>
          <w:rFonts w:hint="default" w:ascii="Calibri" w:hAnsi="Calibri" w:cs="Calibri"/>
          <w:sz w:val="21"/>
          <w:szCs w:val="21"/>
        </w:rPr>
        <w:t>In the communities, devolvement to the Community Pharmacy sites should also be promoted for clients that do not want to be accessing their refills at the hub facilities. Such clients will have to be formally documented as clients of the facilities before devolvement to the CPs.</w:t>
      </w:r>
    </w:p>
    <w:p w14:paraId="508F8C55">
      <w:pPr>
        <w:spacing w:after="0" w:line="240" w:lineRule="auto"/>
        <w:jc w:val="both"/>
        <w:rPr>
          <w:rFonts w:hint="default" w:ascii="Calibri" w:hAnsi="Calibri" w:cs="Calibri"/>
          <w:sz w:val="21"/>
          <w:szCs w:val="21"/>
        </w:rPr>
      </w:pPr>
      <w:r>
        <w:rPr>
          <w:rFonts w:hint="default" w:ascii="Calibri" w:hAnsi="Calibri" w:cs="Calibri"/>
          <w:sz w:val="21"/>
          <w:szCs w:val="21"/>
        </w:rPr>
        <w:t>The following strategies will be employed in all the CAM teams:</w:t>
      </w:r>
    </w:p>
    <w:p w14:paraId="2E0771AC">
      <w:pPr>
        <w:numPr>
          <w:ilvl w:val="0"/>
          <w:numId w:val="186"/>
        </w:numPr>
        <w:spacing w:after="0" w:line="240" w:lineRule="auto"/>
        <w:jc w:val="both"/>
        <w:rPr>
          <w:rFonts w:hint="default" w:ascii="Calibri" w:hAnsi="Calibri" w:cs="Calibri"/>
          <w:sz w:val="21"/>
          <w:szCs w:val="21"/>
        </w:rPr>
      </w:pPr>
      <w:r>
        <w:rPr>
          <w:rFonts w:hint="default" w:ascii="Calibri" w:hAnsi="Calibri" w:cs="Calibri"/>
          <w:sz w:val="21"/>
          <w:szCs w:val="21"/>
        </w:rPr>
        <w:t>Present available DDD models to all clients newly initiated in the communities to choose from.</w:t>
      </w:r>
    </w:p>
    <w:p w14:paraId="6EA09053">
      <w:pPr>
        <w:numPr>
          <w:ilvl w:val="0"/>
          <w:numId w:val="186"/>
        </w:numPr>
        <w:spacing w:after="0" w:line="240" w:lineRule="auto"/>
        <w:jc w:val="both"/>
        <w:rPr>
          <w:rFonts w:hint="default" w:ascii="Calibri" w:hAnsi="Calibri" w:cs="Calibri"/>
          <w:sz w:val="21"/>
          <w:szCs w:val="21"/>
        </w:rPr>
      </w:pPr>
      <w:r>
        <w:rPr>
          <w:rFonts w:hint="default" w:ascii="Calibri" w:hAnsi="Calibri" w:cs="Calibri"/>
          <w:sz w:val="21"/>
          <w:szCs w:val="21"/>
        </w:rPr>
        <w:t>Clients are provided with a list of</w:t>
      </w:r>
      <w:r>
        <w:rPr>
          <w:rFonts w:hint="default" w:ascii="Calibri" w:hAnsi="Calibri" w:cs="Calibri"/>
          <w:b/>
          <w:sz w:val="21"/>
          <w:szCs w:val="21"/>
        </w:rPr>
        <w:t xml:space="preserve"> </w:t>
      </w:r>
      <w:r>
        <w:rPr>
          <w:rFonts w:hint="default" w:ascii="Calibri" w:hAnsi="Calibri" w:cs="Calibri"/>
          <w:bCs/>
          <w:sz w:val="21"/>
          <w:szCs w:val="21"/>
        </w:rPr>
        <w:t>these facilities or centres</w:t>
      </w:r>
      <w:r>
        <w:rPr>
          <w:rFonts w:hint="default" w:ascii="Calibri" w:hAnsi="Calibri" w:cs="Calibri"/>
          <w:sz w:val="21"/>
          <w:szCs w:val="21"/>
        </w:rPr>
        <w:t xml:space="preserve"> supported by the hub facility serving the community to choose from. </w:t>
      </w:r>
    </w:p>
    <w:p w14:paraId="20CDACE0">
      <w:pPr>
        <w:numPr>
          <w:ilvl w:val="0"/>
          <w:numId w:val="186"/>
        </w:numPr>
        <w:spacing w:after="0" w:line="240" w:lineRule="auto"/>
        <w:jc w:val="both"/>
        <w:rPr>
          <w:rFonts w:hint="default" w:ascii="Calibri" w:hAnsi="Calibri" w:cs="Calibri"/>
          <w:sz w:val="21"/>
          <w:szCs w:val="21"/>
        </w:rPr>
      </w:pPr>
      <w:r>
        <w:rPr>
          <w:rFonts w:hint="default" w:ascii="Calibri" w:hAnsi="Calibri" w:cs="Calibri"/>
          <w:sz w:val="21"/>
          <w:szCs w:val="21"/>
        </w:rPr>
        <w:t>Proper documentation of the clients must be done in the devolvement</w:t>
      </w:r>
      <w:r>
        <w:rPr>
          <w:rFonts w:hint="default" w:ascii="Calibri" w:hAnsi="Calibri" w:cs="Calibri"/>
          <w:b/>
          <w:sz w:val="21"/>
          <w:szCs w:val="21"/>
        </w:rPr>
        <w:t xml:space="preserve"> </w:t>
      </w:r>
      <w:r>
        <w:rPr>
          <w:rFonts w:hint="default" w:ascii="Calibri" w:hAnsi="Calibri" w:cs="Calibri"/>
          <w:sz w:val="21"/>
          <w:szCs w:val="21"/>
        </w:rPr>
        <w:t>registers, and also in LAMISPlus which are domiciled at the hub facility, serving the community.</w:t>
      </w:r>
    </w:p>
    <w:p w14:paraId="0D6DD66F">
      <w:pPr>
        <w:spacing w:after="0" w:line="240" w:lineRule="auto"/>
        <w:jc w:val="both"/>
        <w:rPr>
          <w:rFonts w:hint="default" w:ascii="Calibri" w:hAnsi="Calibri" w:cs="Calibri"/>
          <w:b/>
          <w:sz w:val="21"/>
          <w:szCs w:val="21"/>
        </w:rPr>
      </w:pPr>
      <w:r>
        <w:rPr>
          <w:rFonts w:hint="default" w:ascii="Calibri" w:hAnsi="Calibri" w:cs="Calibri"/>
          <w:b/>
          <w:sz w:val="21"/>
          <w:szCs w:val="21"/>
        </w:rPr>
        <w:t>Note</w:t>
      </w:r>
    </w:p>
    <w:p w14:paraId="49C8179F">
      <w:pPr>
        <w:pStyle w:val="38"/>
        <w:numPr>
          <w:ilvl w:val="0"/>
          <w:numId w:val="187"/>
        </w:numPr>
        <w:spacing w:after="0" w:line="240" w:lineRule="auto"/>
        <w:jc w:val="both"/>
        <w:rPr>
          <w:rFonts w:hint="default" w:ascii="Calibri" w:hAnsi="Calibri" w:cs="Calibri"/>
          <w:b/>
          <w:sz w:val="21"/>
          <w:szCs w:val="21"/>
        </w:rPr>
      </w:pPr>
      <w:r>
        <w:rPr>
          <w:rFonts w:hint="default" w:ascii="Calibri" w:hAnsi="Calibri" w:cs="Calibri"/>
          <w:b/>
          <w:sz w:val="21"/>
          <w:szCs w:val="21"/>
        </w:rPr>
        <w:t>Devolvement from CAM teams to CPAR is different from devolvement from the facility, as clients can be devolved at initiation, irrespective of their stability status. This is to ensure that they are not kept on home refills.</w:t>
      </w:r>
    </w:p>
    <w:p w14:paraId="1C3F0A8D">
      <w:pPr>
        <w:rPr>
          <w:rFonts w:hint="default" w:ascii="Calibri" w:hAnsi="Calibri" w:cs="Calibri"/>
          <w:b/>
          <w:sz w:val="21"/>
          <w:szCs w:val="21"/>
        </w:rPr>
      </w:pPr>
      <w:r>
        <w:rPr>
          <w:rFonts w:hint="default" w:ascii="Calibri" w:hAnsi="Calibri" w:cs="Calibri"/>
          <w:b/>
          <w:sz w:val="21"/>
          <w:szCs w:val="21"/>
        </w:rPr>
        <w:br w:type="page"/>
      </w:r>
    </w:p>
    <w:p w14:paraId="6EDF0E7C">
      <w:pPr>
        <w:pStyle w:val="38"/>
        <w:rPr>
          <w:rFonts w:hint="default" w:ascii="Calibri" w:hAnsi="Calibri" w:cs="Calibri"/>
          <w:sz w:val="21"/>
          <w:szCs w:val="21"/>
        </w:rPr>
      </w:pPr>
      <w:bookmarkStart w:id="12" w:name="_Hlk130539169"/>
      <w:r>
        <w:rPr>
          <w:rFonts w:hint="default" w:ascii="Calibri" w:hAnsi="Calibri" w:cs="Calibri"/>
          <w:sz w:val="21"/>
          <w:szCs w:val="21"/>
        </w:rPr>
        <mc:AlternateContent>
          <mc:Choice Requires="wps">
            <w:drawing>
              <wp:anchor distT="0" distB="0" distL="114300" distR="114300" simplePos="0" relativeHeight="251660288" behindDoc="0" locked="0" layoutInCell="1" allowOverlap="1">
                <wp:simplePos x="0" y="0"/>
                <wp:positionH relativeFrom="column">
                  <wp:posOffset>2695575</wp:posOffset>
                </wp:positionH>
                <wp:positionV relativeFrom="paragraph">
                  <wp:posOffset>69850</wp:posOffset>
                </wp:positionV>
                <wp:extent cx="0" cy="0"/>
                <wp:effectExtent l="0" t="0" r="0" b="0"/>
                <wp:wrapNone/>
                <wp:docPr id="5" name="Straight Arrow Connector 5"/>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12.25pt;margin-top:5.5pt;height:0pt;width:0pt;z-index:251660288;mso-width-relative:page;mso-height-relative:page;" filled="f" stroked="t" coordsize="21600,21600" o:gfxdata="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MVCz7UAAAA&#10;CQEAAA8AAAAAAAAAAQAgAAAAIgAAAGRycy9kb3ducmV2LnhtbFBLAQIUABQAAAAIAIdO4kAvOdXp&#10;6AEAAN4DAAAOAAAAAAAAAAEAIAAAACMBAABkcnMvZTJvRG9jLnhtbFBLBQYAAAAABgAGAFkBAAB9&#10;BQAAAAA=&#10;">
                <v:fill on="f" focussize="0,0"/>
                <v:stroke weight="0.5pt" color="#156082 [3204]" miterlimit="8" joinstyle="miter" endarrow="block"/>
                <v:imagedata o:title=""/>
                <o:lock v:ext="edit" aspectratio="f"/>
              </v:shape>
            </w:pict>
          </mc:Fallback>
        </mc:AlternateContent>
      </w:r>
    </w:p>
    <w:bookmarkEnd w:id="12"/>
    <w:p w14:paraId="4911E781">
      <w:pPr>
        <w:spacing w:after="0" w:line="240" w:lineRule="auto"/>
        <w:jc w:val="both"/>
        <w:rPr>
          <w:rFonts w:hint="default" w:ascii="Calibri" w:hAnsi="Calibri" w:cs="Calibri"/>
          <w:color w:val="333333"/>
          <w:sz w:val="21"/>
          <w:szCs w:val="21"/>
        </w:rPr>
      </w:pPr>
      <w:r>
        <w:rPr>
          <w:rFonts w:hint="default" w:ascii="Calibri" w:hAnsi="Calibri" w:cs="Calibri"/>
          <w:sz w:val="21"/>
          <w:szCs w:val="21"/>
        </w:rPr>
        <mc:AlternateContent>
          <mc:Choice Requires="wps">
            <w:drawing>
              <wp:anchor distT="0" distB="0" distL="114300" distR="114300" simplePos="0" relativeHeight="251661312" behindDoc="0" locked="0" layoutInCell="1" allowOverlap="1">
                <wp:simplePos x="0" y="0"/>
                <wp:positionH relativeFrom="column">
                  <wp:posOffset>1504315</wp:posOffset>
                </wp:positionH>
                <wp:positionV relativeFrom="paragraph">
                  <wp:posOffset>419100</wp:posOffset>
                </wp:positionV>
                <wp:extent cx="9525" cy="152400"/>
                <wp:effectExtent l="76200" t="0" r="66675" b="57150"/>
                <wp:wrapNone/>
                <wp:docPr id="17" name="Straight Arrow Connector 17"/>
                <wp:cNvGraphicFramePr/>
                <a:graphic xmlns:a="http://schemas.openxmlformats.org/drawingml/2006/main">
                  <a:graphicData uri="http://schemas.microsoft.com/office/word/2010/wordprocessingShape">
                    <wps:wsp>
                      <wps:cNvCnPr/>
                      <wps:spPr>
                        <a:xfrm flipH="1">
                          <a:off x="0" y="0"/>
                          <a:ext cx="9525" cy="1524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_x0000_s1026" o:spid="_x0000_s1026" o:spt="32" type="#_x0000_t32" style="position:absolute;left:0pt;flip:x;margin-left:118.45pt;margin-top:33pt;height:12pt;width:0.75pt;z-index:251661312;mso-width-relative:page;mso-height-relative:page;" filled="f" stroked="t" coordsize="21600,21600" o:gfxdata="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Ub+s7XAAAACQEAAA8AAAAAAAAAAQAgAAAAIgAAAGRycy9kb3ducmV2LnhtbFBL&#10;AQIUABQAAAAIAIdO4kCXiVn+9wEAAPMDAAAOAAAAAAAAAAEAIAAAACYBAABkcnMvZTJvRG9jLnht&#10;bFBLBQYAAAAABgAGAFkBAACPBQAAAAA=&#10;">
                <v:fill on="f" focussize="0,0"/>
                <v:stroke weight="1.5pt" color="#000000 [3200]" miterlimit="8" joinstyle="miter" endarrow="block"/>
                <v:imagedata o:title=""/>
                <o:lock v:ext="edit" aspectratio="f"/>
              </v:shape>
            </w:pict>
          </mc:Fallback>
        </mc:AlternateContent>
      </w:r>
      <w:r>
        <w:rPr>
          <w:rFonts w:hint="default" w:ascii="Calibri" w:hAnsi="Calibri" w:cs="Calibri"/>
          <w:b/>
          <w:bCs/>
          <w:color w:val="333333"/>
          <w:sz w:val="21"/>
          <w:szCs w:val="21"/>
        </w:rPr>
        <w:t>COMMUNITY ART REFILL GROUP – PLHIV-LED</w:t>
      </w:r>
      <w:r>
        <w:rPr>
          <w:rFonts w:hint="default" w:ascii="Calibri" w:hAnsi="Calibri" w:cs="Calibri"/>
          <w:color w:val="333333"/>
          <w:sz w:val="21"/>
          <w:szCs w:val="21"/>
        </w:rPr>
        <w:t xml:space="preserve"> </w:t>
      </w:r>
    </w:p>
    <w:p w14:paraId="0B3A3A17">
      <w:pP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Group members in this model take turns in collecting medications at the facility for all members.</w:t>
      </w:r>
      <w:r>
        <w:rPr>
          <w:rFonts w:hint="default" w:ascii="Calibri" w:hAnsi="Calibri" w:cs="Calibri"/>
          <w:sz w:val="21"/>
          <w:szCs w:val="21"/>
        </w:rPr>
        <w:t xml:space="preserve"> These are PLHIV-led groups that meet at the community level for ARV distribution and peer-led discussions. </w:t>
      </w:r>
      <w:r>
        <w:rPr>
          <w:rFonts w:hint="default" w:ascii="Calibri" w:hAnsi="Calibri" w:cs="Calibri"/>
          <w:color w:val="333333"/>
          <w:sz w:val="21"/>
          <w:szCs w:val="21"/>
        </w:rPr>
        <w:t xml:space="preserve">This model is categorized into two: </w:t>
      </w:r>
    </w:p>
    <w:p w14:paraId="116649D1">
      <w:pPr>
        <w:spacing w:after="0" w:line="240" w:lineRule="auto"/>
        <w:jc w:val="both"/>
        <w:rPr>
          <w:rFonts w:hint="default" w:ascii="Calibri" w:hAnsi="Calibri" w:cs="Calibri"/>
          <w:color w:val="333333"/>
          <w:sz w:val="21"/>
          <w:szCs w:val="21"/>
        </w:rPr>
      </w:pPr>
    </w:p>
    <w:p w14:paraId="53D34CF6">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b/>
          <w:i/>
          <w:color w:val="333333"/>
          <w:sz w:val="21"/>
          <w:szCs w:val="21"/>
        </w:rPr>
        <w:t xml:space="preserve">FAMILY-CENTRED </w:t>
      </w:r>
      <w:r>
        <w:rPr>
          <w:rFonts w:hint="default" w:ascii="Calibri" w:hAnsi="Calibri" w:cs="Calibri"/>
          <w:b/>
          <w:bCs/>
          <w:i/>
          <w:iCs/>
          <w:color w:val="333333"/>
          <w:sz w:val="21"/>
          <w:szCs w:val="21"/>
        </w:rPr>
        <w:t>COMMUNITY ART REFILL GROUP</w:t>
      </w:r>
      <w:r>
        <w:rPr>
          <w:rFonts w:hint="default" w:ascii="Calibri" w:hAnsi="Calibri" w:cs="Calibri"/>
          <w:b/>
          <w:bCs/>
          <w:color w:val="333333"/>
          <w:sz w:val="21"/>
          <w:szCs w:val="21"/>
        </w:rPr>
        <w:t xml:space="preserve"> </w:t>
      </w:r>
      <w:r>
        <w:rPr>
          <w:rFonts w:hint="default" w:ascii="Calibri" w:hAnsi="Calibri" w:cs="Calibri"/>
          <w:color w:val="333333"/>
          <w:sz w:val="21"/>
          <w:szCs w:val="21"/>
        </w:rPr>
        <w:t xml:space="preserve">- family members take turns in collecting medications at the facility for all members - </w:t>
      </w:r>
      <w:r>
        <w:rPr>
          <w:rFonts w:hint="default" w:ascii="Calibri" w:hAnsi="Calibri" w:cs="Calibri"/>
          <w:b/>
          <w:i/>
          <w:color w:val="000000"/>
          <w:sz w:val="21"/>
          <w:szCs w:val="21"/>
        </w:rPr>
        <w:t>for both stable and non-stable ART clients</w:t>
      </w:r>
      <w:r>
        <w:rPr>
          <w:rFonts w:hint="default" w:ascii="Calibri" w:hAnsi="Calibri" w:cs="Calibri"/>
          <w:color w:val="333333"/>
          <w:sz w:val="21"/>
          <w:szCs w:val="21"/>
        </w:rPr>
        <w:t xml:space="preserve">.  </w:t>
      </w:r>
    </w:p>
    <w:p w14:paraId="6C3C5394">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000000"/>
          <w:sz w:val="21"/>
          <w:szCs w:val="21"/>
        </w:rPr>
        <w:t xml:space="preserve">A minimum of 2 (two) family members will be required to form this group. </w:t>
      </w:r>
    </w:p>
    <w:p w14:paraId="615F4947">
      <w:pPr>
        <w:pStyle w:val="38"/>
        <w:numPr>
          <w:ilvl w:val="1"/>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i/>
          <w:color w:val="000000"/>
          <w:sz w:val="21"/>
          <w:szCs w:val="21"/>
        </w:rPr>
        <w:t>It is required that members come from one hub – for ease of logistics of ARVs supplies and reporting</w:t>
      </w:r>
      <w:r>
        <w:rPr>
          <w:rFonts w:hint="default" w:ascii="Calibri" w:hAnsi="Calibri" w:cs="Calibri"/>
          <w:color w:val="000000"/>
          <w:sz w:val="21"/>
          <w:szCs w:val="21"/>
        </w:rPr>
        <w:t xml:space="preserve">. </w:t>
      </w:r>
    </w:p>
    <w:p w14:paraId="1F8B1405">
      <w:pPr>
        <w:pStyle w:val="38"/>
        <w:numPr>
          <w:ilvl w:val="1"/>
          <w:numId w:val="188"/>
        </w:numPr>
        <w:spacing w:after="0" w:line="240" w:lineRule="auto"/>
        <w:jc w:val="both"/>
        <w:rPr>
          <w:rFonts w:hint="default" w:ascii="Calibri" w:hAnsi="Calibri" w:cs="Calibri"/>
          <w:i/>
          <w:sz w:val="21"/>
          <w:szCs w:val="21"/>
        </w:rPr>
      </w:pPr>
      <w:r>
        <w:rPr>
          <w:rFonts w:hint="default" w:ascii="Calibri" w:hAnsi="Calibri" w:cs="Calibri"/>
          <w:i/>
          <w:sz w:val="21"/>
          <w:szCs w:val="21"/>
        </w:rPr>
        <w:t xml:space="preserve">It is required not to have a mix of both stable and non-stable ART clients in the same group for ease of synchronizing their ART refills frequency. </w:t>
      </w:r>
    </w:p>
    <w:p w14:paraId="358BB485">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000000"/>
          <w:sz w:val="21"/>
          <w:szCs w:val="21"/>
        </w:rPr>
        <w:t xml:space="preserve">Adult members of the family MUST take turns on a rotational basis in </w:t>
      </w:r>
      <w:r>
        <w:rPr>
          <w:rFonts w:hint="default" w:ascii="Calibri" w:hAnsi="Calibri" w:cs="Calibri"/>
          <w:color w:val="333333"/>
          <w:sz w:val="21"/>
          <w:szCs w:val="21"/>
        </w:rPr>
        <w:t xml:space="preserve">collecting medications at the health facility. </w:t>
      </w:r>
    </w:p>
    <w:p w14:paraId="4B992EB4">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 xml:space="preserve">Pediatrics members MUST visit the health facility every three months for weighing and ARVs dose validation and regimen optimization. </w:t>
      </w:r>
    </w:p>
    <w:p w14:paraId="4EA187CE">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 xml:space="preserve">Health provider (medical record staff) or designated </w:t>
      </w:r>
      <w:r>
        <w:rPr>
          <w:rFonts w:hint="default" w:ascii="Calibri" w:hAnsi="Calibri" w:cs="Calibri"/>
          <w:color w:val="000000"/>
          <w:sz w:val="21"/>
          <w:szCs w:val="21"/>
        </w:rPr>
        <w:t xml:space="preserve">DSD Champion in the health facility will use the members’ unique ID to ascertain the viral suppression status of members from the hub site, to guide clients’ follow-up by case managers and peer support plan. </w:t>
      </w:r>
    </w:p>
    <w:p w14:paraId="25E3D091">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000000"/>
          <w:sz w:val="21"/>
          <w:szCs w:val="21"/>
        </w:rPr>
        <w:t xml:space="preserve">Pharmacy point of contact person (POC) must be designated in the health facility for medication-related support and troubleshooting any community ART refills issues with the groups.   </w:t>
      </w:r>
    </w:p>
    <w:p w14:paraId="2FC4FF47">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 xml:space="preserve">All eligible members of the group will be required to submit </w:t>
      </w:r>
      <w:r>
        <w:rPr>
          <w:rFonts w:hint="default" w:ascii="Calibri" w:hAnsi="Calibri" w:cs="Calibri"/>
          <w:b/>
          <w:i/>
          <w:color w:val="333333"/>
          <w:sz w:val="21"/>
          <w:szCs w:val="21"/>
        </w:rPr>
        <w:t>a duly signed letter of authority or undertaking</w:t>
      </w:r>
      <w:r>
        <w:rPr>
          <w:rFonts w:hint="default" w:ascii="Calibri" w:hAnsi="Calibri" w:cs="Calibri"/>
          <w:color w:val="333333"/>
          <w:sz w:val="21"/>
          <w:szCs w:val="21"/>
        </w:rPr>
        <w:t xml:space="preserve"> authorizing any listed members to pick the prescribed ARVs and/or OI medications on their behalf. They must also agree to intermittent check-in calls by the assigned health provider(s)/POC at the health facility. </w:t>
      </w:r>
    </w:p>
    <w:p w14:paraId="33820DE7">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 xml:space="preserve">Every eligible member will be required to sign an informed consent form. </w:t>
      </w:r>
    </w:p>
    <w:p w14:paraId="1F5C18DB">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333333"/>
          <w:sz w:val="21"/>
          <w:szCs w:val="21"/>
        </w:rPr>
      </w:pPr>
      <w:r>
        <w:rPr>
          <w:rFonts w:hint="default" w:ascii="Calibri" w:hAnsi="Calibri" w:cs="Calibri"/>
          <w:color w:val="000000"/>
          <w:sz w:val="21"/>
          <w:szCs w:val="21"/>
        </w:rPr>
        <w:t xml:space="preserve">ART refills for all eligible members will be provided to one member (on rotations where feasible) on behalf of others by the pharmacy personnel in the health facility. </w:t>
      </w:r>
      <w:r>
        <w:rPr>
          <w:rFonts w:hint="default" w:ascii="Calibri" w:hAnsi="Calibri" w:cs="Calibri"/>
          <w:b/>
          <w:i/>
          <w:color w:val="000000"/>
          <w:sz w:val="21"/>
          <w:szCs w:val="21"/>
        </w:rPr>
        <w:t>This member will sign the filled pharmacy order forms of all members before ART refills pick-up</w:t>
      </w:r>
      <w:r>
        <w:rPr>
          <w:rFonts w:hint="default" w:ascii="Calibri" w:hAnsi="Calibri" w:cs="Calibri"/>
          <w:i/>
          <w:color w:val="000000"/>
          <w:sz w:val="21"/>
          <w:szCs w:val="21"/>
        </w:rPr>
        <w:t xml:space="preserve">.  </w:t>
      </w:r>
    </w:p>
    <w:p w14:paraId="2B325D68">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333333"/>
          <w:sz w:val="21"/>
          <w:szCs w:val="21"/>
        </w:rPr>
      </w:pPr>
      <w:r>
        <w:rPr>
          <w:rFonts w:hint="default" w:ascii="Calibri" w:hAnsi="Calibri" w:cs="Calibri"/>
          <w:color w:val="000000"/>
          <w:sz w:val="21"/>
          <w:szCs w:val="21"/>
        </w:rPr>
        <w:t xml:space="preserve">All members are required to visit the health facilities for mandatory clinical and VL re-assessments – </w:t>
      </w:r>
      <w:r>
        <w:rPr>
          <w:rFonts w:hint="default" w:ascii="Calibri" w:hAnsi="Calibri" w:cs="Calibri"/>
          <w:i/>
          <w:color w:val="000000"/>
          <w:sz w:val="21"/>
          <w:szCs w:val="21"/>
        </w:rPr>
        <w:t>annually for stable clients and as required for unstable clients.</w:t>
      </w:r>
    </w:p>
    <w:p w14:paraId="46361C13">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Cs/>
          <w:color w:val="333333"/>
          <w:sz w:val="21"/>
          <w:szCs w:val="21"/>
        </w:rPr>
      </w:pPr>
      <w:r>
        <w:rPr>
          <w:rFonts w:hint="default" w:ascii="Calibri" w:hAnsi="Calibri" w:cs="Calibri"/>
          <w:iCs/>
          <w:color w:val="000000"/>
          <w:sz w:val="21"/>
          <w:szCs w:val="21"/>
        </w:rPr>
        <w:t>Member(s) who do not get their refills or defaulted refills for one reason or the other during the refill cycle must be reported to the Pharmacy POC at hub immediately.</w:t>
      </w:r>
    </w:p>
    <w:p w14:paraId="24DFCEB5">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333333"/>
          <w:sz w:val="21"/>
          <w:szCs w:val="21"/>
        </w:rPr>
      </w:pPr>
      <w:r>
        <w:rPr>
          <w:rFonts w:hint="default" w:ascii="Calibri" w:hAnsi="Calibri" w:cs="Calibri"/>
          <w:sz w:val="21"/>
          <w:szCs w:val="21"/>
        </w:rPr>
        <w:t xml:space="preserve">Pharmacy POC will ensure </w:t>
      </w:r>
      <w:r>
        <w:rPr>
          <w:rFonts w:hint="default" w:ascii="Calibri" w:hAnsi="Calibri" w:cs="Calibri"/>
          <w:color w:val="000000"/>
          <w:sz w:val="21"/>
          <w:szCs w:val="21"/>
        </w:rPr>
        <w:t xml:space="preserve">Pharmacy Daily Worksheet are updated with drugs refills/consumptions data for the group members following Community ART Refills and appropriate reporting. </w:t>
      </w:r>
      <w:r>
        <w:rPr>
          <w:rFonts w:hint="default" w:ascii="Calibri" w:hAnsi="Calibri" w:cs="Calibri"/>
          <w:i/>
          <w:color w:val="000000"/>
          <w:sz w:val="21"/>
          <w:szCs w:val="21"/>
        </w:rPr>
        <w:t xml:space="preserve">   </w:t>
      </w:r>
    </w:p>
    <w:p w14:paraId="3909CC5F">
      <w:pPr>
        <w:pBdr>
          <w:top w:val="none" w:color="auto" w:sz="0" w:space="0"/>
          <w:left w:val="none" w:color="auto" w:sz="0" w:space="0"/>
          <w:bottom w:val="none" w:color="auto" w:sz="0" w:space="0"/>
          <w:right w:val="none" w:color="auto" w:sz="0" w:space="0"/>
          <w:between w:val="none" w:color="auto" w:sz="0" w:space="0"/>
        </w:pBdr>
        <w:spacing w:after="0" w:line="240" w:lineRule="auto"/>
        <w:ind w:left="990"/>
        <w:jc w:val="both"/>
        <w:rPr>
          <w:rFonts w:hint="default" w:ascii="Calibri" w:hAnsi="Calibri" w:cs="Calibri"/>
          <w:color w:val="333333"/>
          <w:sz w:val="21"/>
          <w:szCs w:val="21"/>
        </w:rPr>
      </w:pPr>
    </w:p>
    <w:p w14:paraId="47F23174">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b/>
          <w:i/>
          <w:color w:val="333333"/>
          <w:sz w:val="21"/>
          <w:szCs w:val="21"/>
        </w:rPr>
        <w:t xml:space="preserve">SELF-FORMING </w:t>
      </w:r>
      <w:r>
        <w:rPr>
          <w:rFonts w:hint="default" w:ascii="Calibri" w:hAnsi="Calibri" w:cs="Calibri"/>
          <w:b/>
          <w:bCs/>
          <w:i/>
          <w:iCs/>
          <w:color w:val="333333"/>
          <w:sz w:val="21"/>
          <w:szCs w:val="21"/>
        </w:rPr>
        <w:t>COMMUNITY ART REFILL GROUP</w:t>
      </w:r>
      <w:r>
        <w:rPr>
          <w:rFonts w:hint="default" w:ascii="Calibri" w:hAnsi="Calibri" w:cs="Calibri"/>
          <w:b/>
          <w:bCs/>
          <w:color w:val="333333"/>
          <w:sz w:val="21"/>
          <w:szCs w:val="21"/>
        </w:rPr>
        <w:t xml:space="preserve"> </w:t>
      </w:r>
      <w:r>
        <w:rPr>
          <w:rFonts w:hint="default" w:ascii="Calibri" w:hAnsi="Calibri" w:cs="Calibri"/>
          <w:color w:val="333333"/>
          <w:sz w:val="21"/>
          <w:szCs w:val="21"/>
        </w:rPr>
        <w:t xml:space="preserve">- group members take turns on a rotational basis, in collecting medications at the facility for all members after meeting certain prequalification criteria - </w:t>
      </w:r>
      <w:r>
        <w:rPr>
          <w:rFonts w:hint="default" w:ascii="Calibri" w:hAnsi="Calibri" w:cs="Calibri"/>
          <w:b/>
          <w:i/>
          <w:color w:val="000000"/>
          <w:sz w:val="21"/>
          <w:szCs w:val="21"/>
        </w:rPr>
        <w:t>for ONLY stable ART clients.</w:t>
      </w:r>
      <w:r>
        <w:rPr>
          <w:rFonts w:hint="default" w:ascii="Calibri" w:hAnsi="Calibri" w:cs="Calibri"/>
          <w:color w:val="333333"/>
          <w:sz w:val="21"/>
          <w:szCs w:val="21"/>
        </w:rPr>
        <w:t xml:space="preserve"> This DDD/DSD model will be operationalized initially as a Community ART Refill Group – HCW-led where </w:t>
      </w:r>
      <w:r>
        <w:rPr>
          <w:rFonts w:hint="default" w:ascii="Calibri" w:hAnsi="Calibri" w:cs="Calibri"/>
          <w:sz w:val="21"/>
          <w:szCs w:val="21"/>
        </w:rPr>
        <w:t>ART refills for members will be provided by the CAM Pharmacists in the communities at the beginning until the graduation to PLHIV-led, for independent refills of other members by a member delegate</w:t>
      </w:r>
      <w:r>
        <w:rPr>
          <w:rFonts w:hint="default" w:ascii="Calibri" w:hAnsi="Calibri" w:cs="Calibri"/>
          <w:color w:val="333333"/>
          <w:sz w:val="21"/>
          <w:szCs w:val="21"/>
        </w:rPr>
        <w:t xml:space="preserve">. </w:t>
      </w:r>
      <w:r>
        <w:rPr>
          <w:rFonts w:hint="default" w:ascii="Calibri" w:hAnsi="Calibri" w:cs="Calibri"/>
          <w:sz w:val="21"/>
          <w:szCs w:val="21"/>
        </w:rPr>
        <w:t>The graduation model is developed based on certain criteria for PLHIV-led independent ART refills with intermittent check-ins by health providers.</w:t>
      </w:r>
      <w:r>
        <w:rPr>
          <w:rFonts w:hint="default" w:ascii="Calibri" w:hAnsi="Calibri" w:cs="Calibri"/>
          <w:color w:val="333333"/>
          <w:sz w:val="21"/>
          <w:szCs w:val="21"/>
        </w:rPr>
        <w:t xml:space="preserve"> Upon graduation into the independent PLHIV-led ART refills: </w:t>
      </w:r>
    </w:p>
    <w:p w14:paraId="315FF9EC">
      <w:pPr>
        <w:numPr>
          <w:ilvl w:val="0"/>
          <w:numId w:val="18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000000"/>
          <w:sz w:val="21"/>
          <w:szCs w:val="21"/>
        </w:rPr>
      </w:pPr>
      <w:r>
        <w:rPr>
          <w:rFonts w:hint="default" w:ascii="Calibri" w:hAnsi="Calibri" w:cs="Calibri"/>
          <w:color w:val="000000"/>
          <w:sz w:val="21"/>
          <w:szCs w:val="21"/>
        </w:rPr>
        <w:t>A minimum of 5 members will be required to form a group, who will identify a leader among them to coordinate their affairs and liaise with CAM teams in the community or DSD/DDD Champion in the health facility for their needs.</w:t>
      </w:r>
    </w:p>
    <w:p w14:paraId="4A0390DA">
      <w:pPr>
        <w:pStyle w:val="38"/>
        <w:numPr>
          <w:ilvl w:val="0"/>
          <w:numId w:val="18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000000"/>
          <w:sz w:val="21"/>
          <w:szCs w:val="21"/>
        </w:rPr>
        <w:t xml:space="preserve">Pharmacy point of contact person (POC) must be designated in the health facility for medication-related support and troubleshooting any community ART refills issues with the groups.   </w:t>
      </w:r>
    </w:p>
    <w:p w14:paraId="05D8C4EE">
      <w:pPr>
        <w:numPr>
          <w:ilvl w:val="0"/>
          <w:numId w:val="18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000000"/>
          <w:sz w:val="21"/>
          <w:szCs w:val="21"/>
        </w:rPr>
      </w:pPr>
      <w:r>
        <w:rPr>
          <w:rFonts w:hint="default" w:ascii="Calibri" w:hAnsi="Calibri" w:cs="Calibri"/>
          <w:color w:val="000000"/>
          <w:sz w:val="21"/>
          <w:szCs w:val="21"/>
        </w:rPr>
        <w:t xml:space="preserve">A self-formed group will link up with the DSD/DDD Champion at the health facility or the CAM teams in the community with a list of members, their hub sites, unique IDs, ART regimens, preferred location, and dates for ART refills etc. </w:t>
      </w:r>
    </w:p>
    <w:p w14:paraId="680787BF">
      <w:pPr>
        <w:pBdr>
          <w:top w:val="none" w:color="auto" w:sz="0" w:space="0"/>
          <w:left w:val="none" w:color="auto" w:sz="0" w:space="0"/>
          <w:bottom w:val="none" w:color="auto" w:sz="0" w:space="0"/>
          <w:right w:val="none" w:color="auto" w:sz="0" w:space="0"/>
          <w:between w:val="none" w:color="auto" w:sz="0" w:space="0"/>
        </w:pBdr>
        <w:spacing w:after="0" w:line="240" w:lineRule="auto"/>
        <w:ind w:left="1080"/>
        <w:jc w:val="both"/>
        <w:rPr>
          <w:rFonts w:hint="default" w:ascii="Calibri" w:hAnsi="Calibri" w:cs="Calibri"/>
          <w:b/>
          <w:bCs/>
          <w:i/>
          <w:color w:val="000000"/>
          <w:sz w:val="21"/>
          <w:szCs w:val="21"/>
        </w:rPr>
      </w:pPr>
      <w:r>
        <w:rPr>
          <w:rFonts w:hint="default" w:ascii="Calibri" w:hAnsi="Calibri" w:cs="Calibri"/>
          <w:b/>
          <w:bCs/>
          <w:i/>
          <w:color w:val="000000"/>
          <w:sz w:val="21"/>
          <w:szCs w:val="21"/>
        </w:rPr>
        <w:t>It is required that members come from one hub – for ease of logistics of ARVs supplies and reporting.</w:t>
      </w:r>
    </w:p>
    <w:p w14:paraId="03EF8774">
      <w:pPr>
        <w:numPr>
          <w:ilvl w:val="0"/>
          <w:numId w:val="19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 xml:space="preserve">Every eligible member of the group will be required to sign an informed consent form. </w:t>
      </w:r>
    </w:p>
    <w:p w14:paraId="172C112F">
      <w:pPr>
        <w:numPr>
          <w:ilvl w:val="0"/>
          <w:numId w:val="19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 xml:space="preserve">All eligible members will be required to submit </w:t>
      </w:r>
      <w:r>
        <w:rPr>
          <w:rFonts w:hint="default" w:ascii="Calibri" w:hAnsi="Calibri" w:cs="Calibri"/>
          <w:b/>
          <w:i/>
          <w:color w:val="333333"/>
          <w:sz w:val="21"/>
          <w:szCs w:val="21"/>
        </w:rPr>
        <w:t>a duly signed letter of authority or undertaking</w:t>
      </w:r>
      <w:r>
        <w:rPr>
          <w:rFonts w:hint="default" w:ascii="Calibri" w:hAnsi="Calibri" w:cs="Calibri"/>
          <w:color w:val="333333"/>
          <w:sz w:val="21"/>
          <w:szCs w:val="21"/>
        </w:rPr>
        <w:t xml:space="preserve"> authorizing any listed members to pick the prescribed ARVs and/or OI medications on their behalf. </w:t>
      </w:r>
    </w:p>
    <w:p w14:paraId="109BF9B7">
      <w:pPr>
        <w:numPr>
          <w:ilvl w:val="0"/>
          <w:numId w:val="19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000000"/>
          <w:sz w:val="21"/>
          <w:szCs w:val="21"/>
        </w:rPr>
        <w:t xml:space="preserve">ART refills for all eligible members will be provided to a member (on rotations) on behalf of others by the pharmacy personnel in the health facility. </w:t>
      </w:r>
      <w:r>
        <w:rPr>
          <w:rFonts w:hint="default" w:ascii="Calibri" w:hAnsi="Calibri" w:cs="Calibri"/>
          <w:b/>
          <w:i/>
          <w:color w:val="000000"/>
          <w:sz w:val="21"/>
          <w:szCs w:val="21"/>
        </w:rPr>
        <w:t>This member will sign the filled pharmacy order forms of all members before ART refills pick-up</w:t>
      </w:r>
      <w:r>
        <w:rPr>
          <w:rFonts w:hint="default" w:ascii="Calibri" w:hAnsi="Calibri" w:cs="Calibri"/>
          <w:i/>
          <w:color w:val="000000"/>
          <w:sz w:val="21"/>
          <w:szCs w:val="21"/>
        </w:rPr>
        <w:t>.</w:t>
      </w:r>
    </w:p>
    <w:p w14:paraId="4AC79974">
      <w:pPr>
        <w:numPr>
          <w:ilvl w:val="0"/>
          <w:numId w:val="19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For each appointment, a different group member will be delegated to collect ARVs for the entire group. </w:t>
      </w:r>
    </w:p>
    <w:p w14:paraId="6656C4EA">
      <w:pPr>
        <w:numPr>
          <w:ilvl w:val="0"/>
          <w:numId w:val="19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000000"/>
          <w:sz w:val="21"/>
          <w:szCs w:val="21"/>
        </w:rPr>
      </w:pPr>
      <w:r>
        <w:rPr>
          <w:rFonts w:hint="default" w:ascii="Calibri" w:hAnsi="Calibri" w:cs="Calibri"/>
          <w:color w:val="000000"/>
          <w:sz w:val="21"/>
          <w:szCs w:val="21"/>
        </w:rPr>
        <w:t>Bimonthly check-in calls to members will be done by Case Managers who have been assigned to follow up on the clients.</w:t>
      </w:r>
    </w:p>
    <w:p w14:paraId="29CD33AE">
      <w:pPr>
        <w:pBdr>
          <w:top w:val="none" w:color="auto" w:sz="0" w:space="0"/>
          <w:left w:val="none" w:color="auto" w:sz="0" w:space="0"/>
          <w:bottom w:val="none" w:color="auto" w:sz="0" w:space="0"/>
          <w:right w:val="none" w:color="auto" w:sz="0" w:space="0"/>
          <w:between w:val="none" w:color="auto" w:sz="0" w:space="0"/>
        </w:pBdr>
        <w:spacing w:after="0" w:line="240" w:lineRule="auto"/>
        <w:ind w:left="360" w:firstLine="720"/>
        <w:jc w:val="both"/>
        <w:rPr>
          <w:rFonts w:hint="default" w:ascii="Calibri" w:hAnsi="Calibri" w:cs="Calibri"/>
          <w:color w:val="000000"/>
          <w:sz w:val="21"/>
          <w:szCs w:val="21"/>
        </w:rPr>
      </w:pPr>
      <w:r>
        <w:rPr>
          <w:rFonts w:hint="default" w:ascii="Calibri" w:hAnsi="Calibri" w:cs="Calibri"/>
          <w:b/>
          <w:i/>
          <w:color w:val="000000"/>
          <w:sz w:val="21"/>
          <w:szCs w:val="21"/>
        </w:rPr>
        <w:t xml:space="preserve">A checklist will be filled out for each check-in call to be filed in the clients’ folders. </w:t>
      </w:r>
      <w:r>
        <w:rPr>
          <w:rFonts w:hint="default" w:ascii="Calibri" w:hAnsi="Calibri" w:cs="Calibri"/>
          <w:i/>
          <w:color w:val="000000"/>
          <w:sz w:val="21"/>
          <w:szCs w:val="21"/>
        </w:rPr>
        <w:t xml:space="preserve"> </w:t>
      </w:r>
    </w:p>
    <w:p w14:paraId="4044588D">
      <w:pPr>
        <w:numPr>
          <w:ilvl w:val="0"/>
          <w:numId w:val="18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000000"/>
          <w:sz w:val="21"/>
          <w:szCs w:val="21"/>
        </w:rPr>
      </w:pPr>
      <w:r>
        <w:rPr>
          <w:rFonts w:hint="default" w:ascii="Calibri" w:hAnsi="Calibri" w:cs="Calibri"/>
          <w:color w:val="000000"/>
          <w:sz w:val="21"/>
          <w:szCs w:val="21"/>
        </w:rPr>
        <w:t xml:space="preserve">The DDD/DSD Champion in the health facility or CAM team member in the community will use the members’ unique ID to ascertain the viral suppression status of members from the hub site to guide clients’ follow-up by case managers and peer support plan. </w:t>
      </w:r>
    </w:p>
    <w:p w14:paraId="1905F7DC">
      <w:pPr>
        <w:numPr>
          <w:ilvl w:val="0"/>
          <w:numId w:val="18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000000"/>
          <w:sz w:val="21"/>
          <w:szCs w:val="21"/>
        </w:rPr>
      </w:pPr>
      <w:r>
        <w:rPr>
          <w:rFonts w:hint="default" w:ascii="Calibri" w:hAnsi="Calibri" w:cs="Calibri"/>
          <w:color w:val="000000"/>
          <w:sz w:val="21"/>
          <w:szCs w:val="21"/>
        </w:rPr>
        <w:t xml:space="preserve">With the informed consent of members, each group should be linked to a PLHIV support group or PLHIV organization in the communities for peer support etc.  </w:t>
      </w:r>
    </w:p>
    <w:p w14:paraId="15027636">
      <w:pPr>
        <w:numPr>
          <w:ilvl w:val="0"/>
          <w:numId w:val="18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All members are required to visit the health facilities for mandatory </w:t>
      </w:r>
      <w:r>
        <w:rPr>
          <w:rFonts w:hint="default" w:ascii="Calibri" w:hAnsi="Calibri" w:cs="Calibri"/>
          <w:b/>
          <w:color w:val="000000"/>
          <w:sz w:val="21"/>
          <w:szCs w:val="21"/>
          <w:u w:val="single"/>
        </w:rPr>
        <w:t>ANNUAL</w:t>
      </w:r>
      <w:r>
        <w:rPr>
          <w:rFonts w:hint="default" w:ascii="Calibri" w:hAnsi="Calibri" w:cs="Calibri"/>
          <w:b/>
          <w:color w:val="000000"/>
          <w:sz w:val="21"/>
          <w:szCs w:val="21"/>
        </w:rPr>
        <w:t xml:space="preserve"> </w:t>
      </w:r>
      <w:r>
        <w:rPr>
          <w:rFonts w:hint="default" w:ascii="Calibri" w:hAnsi="Calibri" w:cs="Calibri"/>
          <w:color w:val="000000"/>
          <w:sz w:val="21"/>
          <w:szCs w:val="21"/>
        </w:rPr>
        <w:t>clinical and VL re-assessments.</w:t>
      </w:r>
    </w:p>
    <w:p w14:paraId="1A7DAD71">
      <w:pPr>
        <w:pStyle w:val="38"/>
        <w:numPr>
          <w:ilvl w:val="0"/>
          <w:numId w:val="18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Cs/>
          <w:color w:val="333333"/>
          <w:sz w:val="21"/>
          <w:szCs w:val="21"/>
        </w:rPr>
      </w:pPr>
      <w:r>
        <w:rPr>
          <w:rFonts w:hint="default" w:ascii="Calibri" w:hAnsi="Calibri" w:cs="Calibri"/>
          <w:iCs/>
          <w:color w:val="000000"/>
          <w:sz w:val="21"/>
          <w:szCs w:val="21"/>
        </w:rPr>
        <w:t xml:space="preserve">Member(s) who do not get their refills or defaulted refills for one reason or the other during the refill cycle must be reported to the Pharmacy POC at hub for stock reconciliation and follow up actions. </w:t>
      </w:r>
    </w:p>
    <w:p w14:paraId="627387E3">
      <w:pPr>
        <w:pStyle w:val="38"/>
        <w:numPr>
          <w:ilvl w:val="0"/>
          <w:numId w:val="18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333333"/>
          <w:sz w:val="21"/>
          <w:szCs w:val="21"/>
        </w:rPr>
      </w:pPr>
      <w:r>
        <w:rPr>
          <w:rFonts w:hint="default" w:ascii="Calibri" w:hAnsi="Calibri" w:cs="Calibri"/>
          <w:sz w:val="21"/>
          <w:szCs w:val="21"/>
        </w:rPr>
        <w:t xml:space="preserve">Pharmacy POC will ensure </w:t>
      </w:r>
      <w:r>
        <w:rPr>
          <w:rFonts w:hint="default" w:ascii="Calibri" w:hAnsi="Calibri" w:cs="Calibri"/>
          <w:color w:val="000000"/>
          <w:sz w:val="21"/>
          <w:szCs w:val="21"/>
        </w:rPr>
        <w:t xml:space="preserve">Pharmacy Daily Worksheet are updated with drugs refills/consumptions data for the group members following Community ART Refills and appropriate reporting. </w:t>
      </w:r>
      <w:r>
        <w:rPr>
          <w:rFonts w:hint="default" w:ascii="Calibri" w:hAnsi="Calibri" w:cs="Calibri"/>
          <w:i/>
          <w:color w:val="000000"/>
          <w:sz w:val="21"/>
          <w:szCs w:val="21"/>
        </w:rPr>
        <w:t xml:space="preserve">   </w:t>
      </w:r>
    </w:p>
    <w:p w14:paraId="05310661">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p>
    <w:p w14:paraId="44CE74D4">
      <w:pPr>
        <w:spacing w:after="0" w:line="240" w:lineRule="auto"/>
        <w:rPr>
          <w:rFonts w:hint="default" w:ascii="Calibri" w:hAnsi="Calibri" w:cs="Calibri"/>
          <w:sz w:val="21"/>
          <w:szCs w:val="21"/>
        </w:rPr>
      </w:pPr>
    </w:p>
    <w:p w14:paraId="3F64CEB2">
      <w:pPr>
        <w:spacing w:after="0" w:line="240" w:lineRule="auto"/>
        <w:rPr>
          <w:rFonts w:hint="default" w:ascii="Calibri" w:hAnsi="Calibri" w:cs="Calibri"/>
          <w:b/>
          <w:sz w:val="21"/>
          <w:szCs w:val="21"/>
        </w:rPr>
      </w:pPr>
      <w:r>
        <w:rPr>
          <w:rFonts w:hint="default" w:ascii="Calibri" w:hAnsi="Calibri" w:cs="Calibri"/>
          <w:b/>
          <w:sz w:val="21"/>
          <w:szCs w:val="21"/>
        </w:rPr>
        <w:t>DIFFERENTIATED SERVICE DELIVERY MODELS FOR PREGNANT AND BREASTFEEDING WOMEN</w:t>
      </w:r>
    </w:p>
    <w:p w14:paraId="195A48CD">
      <w:pPr>
        <w:spacing w:after="0" w:line="240" w:lineRule="auto"/>
        <w:jc w:val="both"/>
        <w:rPr>
          <w:rFonts w:hint="default" w:ascii="Calibri" w:hAnsi="Calibri" w:cs="Calibri"/>
          <w:sz w:val="21"/>
          <w:szCs w:val="21"/>
        </w:rPr>
      </w:pPr>
      <w:r>
        <w:rPr>
          <w:rFonts w:hint="default" w:ascii="Calibri" w:hAnsi="Calibri" w:cs="Calibri"/>
          <w:sz w:val="21"/>
          <w:szCs w:val="21"/>
        </w:rPr>
        <w:t>The facility-based DSD model of care is recommended for all HIV-positive pregnant and breastfeeding women, as it creates an enabling environment for much-needed antenatal care, and skilled/safe delivery practices and promotes HIV care for the mother-baby pair. The HIV-positive pregnant or breastfeeding women can be classified as stable or unstable. This classification is based on the following criteria that would assist in deciding the most appropriate DSD model for the client:</w:t>
      </w:r>
    </w:p>
    <w:p w14:paraId="00B48A96">
      <w:pPr>
        <w:spacing w:after="0" w:line="240" w:lineRule="auto"/>
        <w:jc w:val="both"/>
        <w:rPr>
          <w:rFonts w:hint="default" w:ascii="Calibri" w:hAnsi="Calibri" w:cs="Calibri"/>
          <w:sz w:val="21"/>
          <w:szCs w:val="21"/>
        </w:rPr>
      </w:pPr>
    </w:p>
    <w:p w14:paraId="1F2E8FD0">
      <w:pPr>
        <w:spacing w:after="0" w:line="240" w:lineRule="auto"/>
        <w:jc w:val="both"/>
        <w:rPr>
          <w:rFonts w:hint="default" w:ascii="Calibri" w:hAnsi="Calibri"/>
          <w:sz w:val="21"/>
          <w:szCs w:val="21"/>
        </w:rPr>
      </w:pPr>
      <w:r>
        <w:rPr>
          <w:rFonts w:hint="default" w:ascii="Calibri" w:hAnsi="Calibri"/>
          <w:b/>
          <w:bCs/>
          <w:sz w:val="21"/>
          <w:szCs w:val="21"/>
        </w:rPr>
        <w:t xml:space="preserve">Stable </w:t>
      </w:r>
    </w:p>
    <w:p w14:paraId="513CB930">
      <w:pPr>
        <w:spacing w:after="0" w:line="240" w:lineRule="auto"/>
        <w:jc w:val="both"/>
        <w:rPr>
          <w:rFonts w:hint="default" w:ascii="Calibri" w:hAnsi="Calibri"/>
          <w:sz w:val="21"/>
          <w:szCs w:val="21"/>
        </w:rPr>
      </w:pPr>
      <w:r>
        <w:rPr>
          <w:rFonts w:hint="default" w:ascii="Calibri" w:hAnsi="Calibri"/>
          <w:sz w:val="21"/>
          <w:szCs w:val="21"/>
        </w:rPr>
        <w:t>oviral load &lt;1000 copies/ml in the index pregnancy</w:t>
      </w:r>
    </w:p>
    <w:p w14:paraId="2D7FAE02">
      <w:pPr>
        <w:spacing w:after="0" w:line="240" w:lineRule="auto"/>
        <w:jc w:val="both"/>
        <w:rPr>
          <w:rFonts w:hint="default" w:ascii="Calibri" w:hAnsi="Calibri"/>
          <w:sz w:val="21"/>
          <w:szCs w:val="21"/>
        </w:rPr>
      </w:pPr>
      <w:r>
        <w:rPr>
          <w:rFonts w:hint="default" w:ascii="Calibri" w:hAnsi="Calibri"/>
          <w:sz w:val="21"/>
          <w:szCs w:val="21"/>
        </w:rPr>
        <w:t>oPrevious PMTCT Experience</w:t>
      </w:r>
    </w:p>
    <w:p w14:paraId="557F8168">
      <w:pPr>
        <w:spacing w:after="0" w:line="240" w:lineRule="auto"/>
        <w:jc w:val="both"/>
        <w:rPr>
          <w:rFonts w:hint="default" w:ascii="Calibri" w:hAnsi="Calibri" w:cs="Calibri"/>
          <w:sz w:val="21"/>
          <w:szCs w:val="21"/>
        </w:rPr>
      </w:pPr>
      <w:r>
        <w:rPr>
          <w:rFonts w:hint="default" w:ascii="Calibri" w:hAnsi="Calibri"/>
          <w:sz w:val="21"/>
          <w:szCs w:val="21"/>
        </w:rPr>
        <w:t>oChild with HIV negative test result at 18 months.</w:t>
      </w:r>
    </w:p>
    <w:p w14:paraId="37A7948C">
      <w:pPr>
        <w:pStyle w:val="3"/>
        <w:jc w:val="both"/>
        <w:rPr>
          <w:rFonts w:hint="default" w:ascii="Calibri" w:hAnsi="Calibri" w:cs="Calibri"/>
          <w:sz w:val="21"/>
          <w:szCs w:val="21"/>
        </w:rPr>
      </w:pPr>
    </w:p>
    <w:p w14:paraId="092B66ED">
      <w:pPr>
        <w:rPr>
          <w:rFonts w:hint="default" w:ascii="Calibri" w:hAnsi="Calibri" w:cs="Calibri"/>
        </w:rPr>
      </w:pPr>
      <w:r>
        <w:rPr>
          <w:rFonts w:hint="default" w:ascii="Calibri" w:hAnsi="Calibri" w:cs="Calibri"/>
          <w:b/>
          <w:bCs/>
        </w:rPr>
        <w:t xml:space="preserve">Unstable </w:t>
      </w:r>
    </w:p>
    <w:p w14:paraId="6B8CB28E">
      <w:pPr>
        <w:spacing w:line="240" w:lineRule="auto"/>
        <w:rPr>
          <w:rFonts w:hint="default" w:ascii="Calibri" w:hAnsi="Calibri" w:cs="Calibri"/>
        </w:rPr>
      </w:pPr>
      <w:r>
        <w:rPr>
          <w:rFonts w:hint="default" w:ascii="Calibri" w:hAnsi="Calibri" w:cs="Calibri"/>
        </w:rPr>
        <w:t>oviral load &gt;1000 copies/ml or unknown viral load</w:t>
      </w:r>
    </w:p>
    <w:p w14:paraId="2CF69277">
      <w:pPr>
        <w:spacing w:line="240" w:lineRule="auto"/>
        <w:rPr>
          <w:rFonts w:hint="default" w:ascii="Calibri" w:hAnsi="Calibri" w:cs="Calibri"/>
        </w:rPr>
      </w:pPr>
      <w:r>
        <w:rPr>
          <w:rFonts w:hint="default" w:ascii="Calibri" w:hAnsi="Calibri" w:cs="Calibri"/>
        </w:rPr>
        <w:t>onewly diagnose PLHIV</w:t>
      </w:r>
    </w:p>
    <w:p w14:paraId="0BF15F26">
      <w:pPr>
        <w:spacing w:line="240" w:lineRule="auto"/>
        <w:rPr>
          <w:rFonts w:hint="default" w:ascii="Calibri" w:hAnsi="Calibri" w:cs="Calibri"/>
        </w:rPr>
      </w:pPr>
      <w:r>
        <w:rPr>
          <w:rFonts w:hint="default" w:ascii="Calibri" w:hAnsi="Calibri" w:cs="Calibri"/>
        </w:rPr>
        <w:t xml:space="preserve">o&lt;20 years of age </w:t>
      </w:r>
    </w:p>
    <w:p w14:paraId="4F5C783E">
      <w:pPr>
        <w:spacing w:line="240" w:lineRule="auto"/>
        <w:rPr>
          <w:rFonts w:hint="default" w:ascii="Calibri" w:hAnsi="Calibri" w:cs="Calibri"/>
        </w:rPr>
      </w:pPr>
      <w:r>
        <w:rPr>
          <w:rFonts w:hint="default" w:ascii="Calibri" w:hAnsi="Calibri" w:cs="Calibri"/>
        </w:rPr>
        <w:t>oHas an obstetric or medical condition.</w:t>
      </w:r>
    </w:p>
    <w:p w14:paraId="3A343815">
      <w:pPr>
        <w:spacing w:line="240" w:lineRule="auto"/>
        <w:rPr>
          <w:rFonts w:hint="default" w:ascii="Calibri" w:hAnsi="Calibri" w:cs="Calibri"/>
        </w:rPr>
      </w:pPr>
      <w:r>
        <w:rPr>
          <w:rFonts w:hint="default" w:ascii="Calibri" w:hAnsi="Calibri" w:cs="Calibri"/>
        </w:rPr>
        <w:t>oFirst PMTCT experience irrespective of ART status.</w:t>
      </w:r>
    </w:p>
    <w:p w14:paraId="41359AB6">
      <w:pPr>
        <w:spacing w:line="240" w:lineRule="auto"/>
        <w:rPr>
          <w:rFonts w:hint="default" w:ascii="Calibri" w:hAnsi="Calibri" w:cs="Calibri"/>
        </w:rPr>
      </w:pPr>
      <w:r>
        <w:rPr>
          <w:rFonts w:hint="default" w:ascii="Calibri" w:hAnsi="Calibri" w:cs="Calibri"/>
        </w:rPr>
        <w:t>Previous PMTCT experience with adverse outcomes.</w:t>
      </w:r>
    </w:p>
    <w:p w14:paraId="1CA38111">
      <w:pPr>
        <w:pStyle w:val="3"/>
        <w:tabs>
          <w:tab w:val="left" w:pos="1800"/>
        </w:tabs>
        <w:jc w:val="both"/>
        <w:rPr>
          <w:rFonts w:hint="default" w:ascii="Calibri" w:hAnsi="Calibri" w:cs="Calibri"/>
          <w:sz w:val="21"/>
          <w:szCs w:val="21"/>
        </w:rPr>
      </w:pPr>
    </w:p>
    <w:p w14:paraId="6783D80D">
      <w:pPr>
        <w:rPr>
          <w:rFonts w:hint="default" w:ascii="Calibri" w:hAnsi="Calibri" w:cs="Calibri"/>
          <w:sz w:val="21"/>
          <w:szCs w:val="21"/>
        </w:rPr>
      </w:pPr>
    </w:p>
    <w:p w14:paraId="1965B3A2">
      <w:pPr>
        <w:rPr>
          <w:rFonts w:hint="default" w:ascii="Calibri" w:hAnsi="Calibri" w:cs="Calibri"/>
          <w:sz w:val="21"/>
          <w:szCs w:val="21"/>
        </w:rPr>
      </w:pPr>
    </w:p>
    <w:p w14:paraId="4D426779">
      <w:pPr>
        <w:rPr>
          <w:rFonts w:hint="default" w:ascii="Calibri" w:hAnsi="Calibri" w:cs="Calibri"/>
          <w:sz w:val="21"/>
          <w:szCs w:val="21"/>
        </w:rPr>
      </w:pPr>
    </w:p>
    <w:p w14:paraId="3A55790F">
      <w:pPr>
        <w:pStyle w:val="4"/>
        <w:keepNext w:val="0"/>
        <w:keepLines w:val="0"/>
        <w:widowControl/>
        <w:suppressLineNumbers w:val="0"/>
      </w:pPr>
      <w:r>
        <w:rPr>
          <w:rStyle w:val="21"/>
        </w:rPr>
        <w:t>PMTCT DSD During Pregnancy and Breastfeeding (If/Then Logic Flow)</w:t>
      </w:r>
    </w:p>
    <w:p w14:paraId="63B33381">
      <w:pPr>
        <w:pStyle w:val="20"/>
        <w:keepNext w:val="0"/>
        <w:keepLines w:val="0"/>
        <w:widowControl/>
        <w:suppressLineNumbers w:val="0"/>
      </w:pPr>
      <w:r>
        <w:rPr>
          <w:rStyle w:val="21"/>
        </w:rPr>
        <w:t>Start:</w:t>
      </w:r>
      <w:r>
        <w:br w:type="textWrapping"/>
      </w:r>
      <w:r>
        <w:t xml:space="preserve">If a woman is </w:t>
      </w:r>
      <w:r>
        <w:rPr>
          <w:rStyle w:val="21"/>
        </w:rPr>
        <w:t>pregnant or breastfeeding</w:t>
      </w:r>
      <w:r>
        <w:t>, proceed to determine her health status.</w:t>
      </w:r>
    </w:p>
    <w:p w14:paraId="63C09463">
      <w:pPr>
        <w:keepNext w:val="0"/>
        <w:keepLines w:val="0"/>
        <w:widowControl/>
        <w:suppressLineNumbers w:val="0"/>
      </w:pPr>
      <w:r>
        <w:pict>
          <v:rect id="_x0000_i1251" o:spt="1" style="height:1.5pt;width:432pt;" fillcolor="#A0A0A0" filled="t" stroked="f" coordsize="21600,21600" o:hr="t" o:hrstd="t" o:hralign="center">
            <v:path/>
            <v:fill on="t" focussize="0,0"/>
            <v:stroke on="f"/>
            <v:imagedata o:title=""/>
            <o:lock v:ext="edit"/>
            <w10:wrap type="none"/>
            <w10:anchorlock/>
          </v:rect>
        </w:pict>
      </w:r>
    </w:p>
    <w:p w14:paraId="2835E3DD">
      <w:pPr>
        <w:pStyle w:val="5"/>
        <w:keepNext w:val="0"/>
        <w:keepLines w:val="0"/>
        <w:widowControl/>
        <w:suppressLineNumbers w:val="0"/>
      </w:pPr>
      <w:r>
        <w:rPr>
          <w:rStyle w:val="21"/>
        </w:rPr>
        <w:t>Step 1: Determine Status</w:t>
      </w:r>
    </w:p>
    <w:p w14:paraId="3E30A9B0">
      <w:pPr>
        <w:pStyle w:val="20"/>
        <w:keepNext w:val="0"/>
        <w:keepLines w:val="0"/>
        <w:widowControl/>
        <w:suppressLineNumbers w:val="0"/>
      </w:pPr>
      <w:r>
        <w:rPr>
          <w:rStyle w:val="21"/>
        </w:rPr>
        <w:t>If the woman is Stable → Go to Step 2A</w:t>
      </w:r>
    </w:p>
    <w:p w14:paraId="4D420F55">
      <w:pPr>
        <w:pStyle w:val="20"/>
        <w:keepNext w:val="0"/>
        <w:keepLines w:val="0"/>
        <w:widowControl/>
        <w:suppressLineNumbers w:val="0"/>
      </w:pPr>
      <w:r>
        <w:rPr>
          <w:rStyle w:val="21"/>
        </w:rPr>
        <w:t>If the woman is Unstable → Go to Step 2B</w:t>
      </w:r>
    </w:p>
    <w:p w14:paraId="3E6D3E9F">
      <w:pPr>
        <w:keepNext w:val="0"/>
        <w:keepLines w:val="0"/>
        <w:widowControl/>
        <w:suppressLineNumbers w:val="0"/>
      </w:pPr>
      <w:r>
        <w:pict>
          <v:rect id="_x0000_i1252" o:spt="1" style="height:1.5pt;width:432pt;" fillcolor="#A0A0A0" filled="t" stroked="f" coordsize="21600,21600" o:hr="t" o:hrstd="t" o:hralign="center">
            <v:path/>
            <v:fill on="t" focussize="0,0"/>
            <v:stroke on="f"/>
            <v:imagedata o:title=""/>
            <o:lock v:ext="edit"/>
            <w10:wrap type="none"/>
            <w10:anchorlock/>
          </v:rect>
        </w:pict>
      </w:r>
    </w:p>
    <w:p w14:paraId="0EA5BD6E">
      <w:pPr>
        <w:pStyle w:val="5"/>
        <w:keepNext w:val="0"/>
        <w:keepLines w:val="0"/>
        <w:widowControl/>
        <w:suppressLineNumbers w:val="0"/>
      </w:pPr>
      <w:r>
        <w:rPr>
          <w:rStyle w:val="21"/>
        </w:rPr>
        <w:t>Step 2A: Stable Client Pathway</w:t>
      </w:r>
    </w:p>
    <w:p w14:paraId="3715E946">
      <w:pPr>
        <w:pStyle w:val="20"/>
        <w:keepNext w:val="0"/>
        <w:keepLines w:val="0"/>
        <w:widowControl/>
        <w:suppressLineNumbers w:val="0"/>
      </w:pPr>
      <w:r>
        <w:rPr>
          <w:rStyle w:val="21"/>
        </w:rPr>
        <w:t>If Stable, then:</w:t>
      </w:r>
    </w:p>
    <w:p w14:paraId="33DB1588">
      <w:pPr>
        <w:pStyle w:val="20"/>
        <w:keepNext w:val="0"/>
        <w:keepLines w:val="0"/>
        <w:widowControl/>
        <w:suppressLineNumbers w:val="0"/>
      </w:pPr>
      <w:r>
        <w:rPr>
          <w:rStyle w:val="21"/>
        </w:rPr>
        <w:t>For ARV Refill:</w:t>
      </w:r>
    </w:p>
    <w:p w14:paraId="598E0BBB">
      <w:pPr>
        <w:pStyle w:val="20"/>
        <w:keepNext w:val="0"/>
        <w:keepLines w:val="0"/>
        <w:widowControl/>
        <w:suppressLineNumbers w:val="0"/>
      </w:pPr>
      <w:r>
        <w:rPr>
          <w:rStyle w:val="21"/>
        </w:rPr>
        <w:t>What:</w:t>
      </w:r>
      <w:r>
        <w:t xml:space="preserve"> Provide ARV refill</w:t>
      </w:r>
    </w:p>
    <w:p w14:paraId="68982E07">
      <w:pPr>
        <w:pStyle w:val="20"/>
        <w:keepNext w:val="0"/>
        <w:keepLines w:val="0"/>
        <w:widowControl/>
        <w:suppressLineNumbers w:val="0"/>
      </w:pPr>
      <w:r>
        <w:rPr>
          <w:rStyle w:val="21"/>
        </w:rPr>
        <w:t>Where:</w:t>
      </w:r>
      <w:r>
        <w:t xml:space="preserve"> At a health facility </w:t>
      </w:r>
      <w:r>
        <w:rPr>
          <w:rStyle w:val="21"/>
        </w:rPr>
        <w:t>or</w:t>
      </w:r>
      <w:r>
        <w:t xml:space="preserve"> in the community</w:t>
      </w:r>
    </w:p>
    <w:p w14:paraId="5F7060BD">
      <w:pPr>
        <w:pStyle w:val="20"/>
        <w:keepNext w:val="0"/>
        <w:keepLines w:val="0"/>
        <w:widowControl/>
        <w:suppressLineNumbers w:val="0"/>
      </w:pPr>
      <w:r>
        <w:rPr>
          <w:rStyle w:val="21"/>
        </w:rPr>
        <w:t>Who:</w:t>
      </w:r>
      <w:r>
        <w:t xml:space="preserve"> Health care worker </w:t>
      </w:r>
      <w:r>
        <w:rPr>
          <w:rStyle w:val="21"/>
        </w:rPr>
        <w:t>or</w:t>
      </w:r>
      <w:r>
        <w:t xml:space="preserve"> mentor mother</w:t>
      </w:r>
    </w:p>
    <w:p w14:paraId="7D249EC1">
      <w:pPr>
        <w:pStyle w:val="20"/>
        <w:keepNext w:val="0"/>
        <w:keepLines w:val="0"/>
        <w:widowControl/>
        <w:suppressLineNumbers w:val="0"/>
      </w:pPr>
      <w:r>
        <w:rPr>
          <w:rStyle w:val="21"/>
        </w:rPr>
        <w:t>For ANC, Delivery, and Postpartum Services:</w:t>
      </w:r>
    </w:p>
    <w:p w14:paraId="61A51085">
      <w:pPr>
        <w:pStyle w:val="20"/>
        <w:keepNext w:val="0"/>
        <w:keepLines w:val="0"/>
        <w:widowControl/>
        <w:suppressLineNumbers w:val="0"/>
      </w:pPr>
      <w:r>
        <w:rPr>
          <w:rStyle w:val="21"/>
        </w:rPr>
        <w:t>What:</w:t>
      </w:r>
      <w:r>
        <w:t xml:space="preserve"> Provide ANC, delivery, and postpartum care</w:t>
      </w:r>
    </w:p>
    <w:p w14:paraId="467880A8">
      <w:pPr>
        <w:pStyle w:val="20"/>
        <w:keepNext w:val="0"/>
        <w:keepLines w:val="0"/>
        <w:widowControl/>
        <w:suppressLineNumbers w:val="0"/>
      </w:pPr>
      <w:r>
        <w:rPr>
          <w:rStyle w:val="21"/>
        </w:rPr>
        <w:t>Where:</w:t>
      </w:r>
      <w:r>
        <w:t xml:space="preserve"> Facility</w:t>
      </w:r>
    </w:p>
    <w:p w14:paraId="5BBA27E0">
      <w:pPr>
        <w:pStyle w:val="20"/>
        <w:keepNext w:val="0"/>
        <w:keepLines w:val="0"/>
        <w:widowControl/>
        <w:suppressLineNumbers w:val="0"/>
      </w:pPr>
      <w:r>
        <w:rPr>
          <w:rStyle w:val="21"/>
        </w:rPr>
        <w:t>Who:</w:t>
      </w:r>
      <w:r>
        <w:t xml:space="preserve"> Health care workers</w:t>
      </w:r>
    </w:p>
    <w:p w14:paraId="73FFE696">
      <w:pPr>
        <w:keepNext w:val="0"/>
        <w:keepLines w:val="0"/>
        <w:widowControl/>
        <w:suppressLineNumbers w:val="0"/>
      </w:pPr>
      <w:r>
        <w:pict>
          <v:rect id="_x0000_i1253" o:spt="1" style="height:1.5pt;width:432pt;" fillcolor="#A0A0A0" filled="t" stroked="f" coordsize="21600,21600" o:hr="t" o:hrstd="t" o:hralign="center">
            <v:path/>
            <v:fill on="t" focussize="0,0"/>
            <v:stroke on="f"/>
            <v:imagedata o:title=""/>
            <o:lock v:ext="edit"/>
            <w10:wrap type="none"/>
            <w10:anchorlock/>
          </v:rect>
        </w:pict>
      </w:r>
    </w:p>
    <w:p w14:paraId="557985BF">
      <w:pPr>
        <w:pStyle w:val="5"/>
        <w:keepNext w:val="0"/>
        <w:keepLines w:val="0"/>
        <w:widowControl/>
        <w:suppressLineNumbers w:val="0"/>
      </w:pPr>
      <w:r>
        <w:rPr>
          <w:rStyle w:val="21"/>
        </w:rPr>
        <w:t>Step 2B: Unstable Client Pathway</w:t>
      </w:r>
    </w:p>
    <w:p w14:paraId="117E1B01">
      <w:pPr>
        <w:pStyle w:val="20"/>
        <w:keepNext w:val="0"/>
        <w:keepLines w:val="0"/>
        <w:widowControl/>
        <w:suppressLineNumbers w:val="0"/>
      </w:pPr>
      <w:r>
        <w:rPr>
          <w:rStyle w:val="21"/>
        </w:rPr>
        <w:t>If Unstable, then:</w:t>
      </w:r>
    </w:p>
    <w:p w14:paraId="5FF1D1B6">
      <w:pPr>
        <w:pStyle w:val="20"/>
        <w:keepNext w:val="0"/>
        <w:keepLines w:val="0"/>
        <w:widowControl/>
        <w:suppressLineNumbers w:val="0"/>
      </w:pPr>
      <w:r>
        <w:rPr>
          <w:rStyle w:val="21"/>
        </w:rPr>
        <w:t>For ANC, Delivery, and Postpartum Services:</w:t>
      </w:r>
    </w:p>
    <w:p w14:paraId="38F3871C">
      <w:pPr>
        <w:pStyle w:val="20"/>
        <w:keepNext w:val="0"/>
        <w:keepLines w:val="0"/>
        <w:widowControl/>
        <w:suppressLineNumbers w:val="0"/>
      </w:pPr>
      <w:r>
        <w:rPr>
          <w:rStyle w:val="21"/>
        </w:rPr>
        <w:t>What:</w:t>
      </w:r>
      <w:r>
        <w:t xml:space="preserve"> Provide ANC, delivery, and postpartum care</w:t>
      </w:r>
    </w:p>
    <w:p w14:paraId="1FDE7797">
      <w:pPr>
        <w:pStyle w:val="20"/>
        <w:keepNext w:val="0"/>
        <w:keepLines w:val="0"/>
        <w:widowControl/>
        <w:suppressLineNumbers w:val="0"/>
      </w:pPr>
      <w:r>
        <w:rPr>
          <w:rStyle w:val="21"/>
        </w:rPr>
        <w:t>Where:</w:t>
      </w:r>
      <w:r>
        <w:t xml:space="preserve"> Facility</w:t>
      </w:r>
    </w:p>
    <w:p w14:paraId="2C66EB14">
      <w:pPr>
        <w:pStyle w:val="20"/>
        <w:keepNext w:val="0"/>
        <w:keepLines w:val="0"/>
        <w:widowControl/>
        <w:suppressLineNumbers w:val="0"/>
      </w:pPr>
      <w:r>
        <w:rPr>
          <w:rStyle w:val="21"/>
        </w:rPr>
        <w:t>Who:</w:t>
      </w:r>
      <w:r>
        <w:t xml:space="preserve"> Health care workers</w:t>
      </w:r>
    </w:p>
    <w:p w14:paraId="046CB64B">
      <w:pPr>
        <w:pStyle w:val="20"/>
        <w:keepNext w:val="0"/>
        <w:keepLines w:val="0"/>
        <w:widowControl/>
        <w:suppressLineNumbers w:val="0"/>
      </w:pPr>
      <w:r>
        <w:rPr>
          <w:rStyle w:val="21"/>
        </w:rPr>
        <w:t>For ARV Refill:</w:t>
      </w:r>
    </w:p>
    <w:p w14:paraId="6C4CACB4">
      <w:pPr>
        <w:pStyle w:val="20"/>
        <w:keepNext w:val="0"/>
        <w:keepLines w:val="0"/>
        <w:widowControl/>
        <w:suppressLineNumbers w:val="0"/>
      </w:pPr>
      <w:r>
        <w:rPr>
          <w:rStyle w:val="21"/>
        </w:rPr>
        <w:t>What:</w:t>
      </w:r>
      <w:r>
        <w:t xml:space="preserve"> Provide ARV refill</w:t>
      </w:r>
    </w:p>
    <w:p w14:paraId="68B82417">
      <w:pPr>
        <w:pStyle w:val="20"/>
        <w:keepNext w:val="0"/>
        <w:keepLines w:val="0"/>
        <w:widowControl/>
        <w:suppressLineNumbers w:val="0"/>
      </w:pPr>
      <w:r>
        <w:rPr>
          <w:rStyle w:val="21"/>
        </w:rPr>
        <w:t>Where:</w:t>
      </w:r>
      <w:r>
        <w:t xml:space="preserve"> Facility</w:t>
      </w:r>
    </w:p>
    <w:p w14:paraId="52ED49FD">
      <w:pPr>
        <w:pStyle w:val="20"/>
        <w:keepNext w:val="0"/>
        <w:keepLines w:val="0"/>
        <w:widowControl/>
        <w:suppressLineNumbers w:val="0"/>
      </w:pPr>
      <w:r>
        <w:rPr>
          <w:rStyle w:val="21"/>
        </w:rPr>
        <w:t>Who:</w:t>
      </w:r>
      <w:r>
        <w:t xml:space="preserve"> Health care workers</w:t>
      </w:r>
    </w:p>
    <w:p w14:paraId="3B5E0678">
      <w:pPr>
        <w:pStyle w:val="20"/>
        <w:keepNext w:val="0"/>
        <w:keepLines w:val="0"/>
        <w:widowControl/>
        <w:suppressLineNumbers w:val="0"/>
      </w:pPr>
    </w:p>
    <w:p w14:paraId="6CE9AC12">
      <w:pPr>
        <w:pStyle w:val="20"/>
        <w:keepNext w:val="0"/>
        <w:keepLines w:val="0"/>
        <w:widowControl/>
        <w:suppressLineNumbers w:val="0"/>
      </w:pPr>
    </w:p>
    <w:p w14:paraId="59B5D98F">
      <w:pPr>
        <w:pStyle w:val="4"/>
        <w:keepNext w:val="0"/>
        <w:keepLines w:val="0"/>
        <w:widowControl/>
        <w:suppressLineNumbers w:val="0"/>
      </w:pPr>
      <w:r>
        <w:rPr>
          <w:rStyle w:val="21"/>
        </w:rPr>
        <w:t>PMTCT DSD During Pregnancy and Breastfeeding</w:t>
      </w:r>
    </w:p>
    <w:p w14:paraId="6C9ED151">
      <w:pPr>
        <w:pStyle w:val="20"/>
        <w:keepNext w:val="0"/>
        <w:keepLines w:val="0"/>
        <w:widowControl/>
        <w:suppressLineNumbers w:val="0"/>
      </w:pPr>
      <w:r>
        <w:rPr>
          <w:rStyle w:val="21"/>
        </w:rPr>
        <w:t>Pregnant and Breastfeeding Women</w:t>
      </w:r>
    </w:p>
    <w:p w14:paraId="3409545E">
      <w:pPr>
        <w:pStyle w:val="20"/>
        <w:keepNext w:val="0"/>
        <w:keepLines w:val="0"/>
        <w:widowControl/>
        <w:suppressLineNumbers w:val="0"/>
      </w:pPr>
      <w:r>
        <w:rPr>
          <w:rStyle w:val="21"/>
        </w:rPr>
        <w:t>Stable</w:t>
      </w:r>
    </w:p>
    <w:p w14:paraId="530D6D11">
      <w:pPr>
        <w:pStyle w:val="20"/>
        <w:keepNext w:val="0"/>
        <w:keepLines w:val="0"/>
        <w:widowControl/>
        <w:suppressLineNumbers w:val="0"/>
      </w:pPr>
      <w:r>
        <w:rPr>
          <w:rStyle w:val="21"/>
        </w:rPr>
        <w:t>WHAT:</w:t>
      </w:r>
    </w:p>
    <w:p w14:paraId="1D19CA20">
      <w:pPr>
        <w:pStyle w:val="20"/>
        <w:keepNext w:val="0"/>
        <w:keepLines w:val="0"/>
        <w:widowControl/>
        <w:suppressLineNumbers w:val="0"/>
      </w:pPr>
      <w:r>
        <w:t>ARV Refill</w:t>
      </w:r>
    </w:p>
    <w:p w14:paraId="067F88C4">
      <w:pPr>
        <w:pStyle w:val="20"/>
        <w:keepNext w:val="0"/>
        <w:keepLines w:val="0"/>
        <w:widowControl/>
        <w:suppressLineNumbers w:val="0"/>
      </w:pPr>
      <w:r>
        <w:t>ANC, Delivery and Postpartum</w:t>
      </w:r>
    </w:p>
    <w:p w14:paraId="1602A64D">
      <w:pPr>
        <w:pStyle w:val="20"/>
        <w:keepNext w:val="0"/>
        <w:keepLines w:val="0"/>
        <w:widowControl/>
        <w:suppressLineNumbers w:val="0"/>
      </w:pPr>
      <w:r>
        <w:rPr>
          <w:rStyle w:val="21"/>
        </w:rPr>
        <w:t>WHERE:</w:t>
      </w:r>
    </w:p>
    <w:p w14:paraId="1678D0D5">
      <w:pPr>
        <w:pStyle w:val="20"/>
        <w:keepNext w:val="0"/>
        <w:keepLines w:val="0"/>
        <w:widowControl/>
        <w:suppressLineNumbers w:val="0"/>
      </w:pPr>
      <w:r>
        <w:t>Facility or Community (for ARV Refill)</w:t>
      </w:r>
    </w:p>
    <w:p w14:paraId="43BE6D71">
      <w:pPr>
        <w:pStyle w:val="20"/>
        <w:keepNext w:val="0"/>
        <w:keepLines w:val="0"/>
        <w:widowControl/>
        <w:suppressLineNumbers w:val="0"/>
      </w:pPr>
      <w:r>
        <w:t>Facility (for ANC, Delivery and Postpartum)</w:t>
      </w:r>
    </w:p>
    <w:p w14:paraId="296144DF">
      <w:pPr>
        <w:pStyle w:val="20"/>
        <w:keepNext w:val="0"/>
        <w:keepLines w:val="0"/>
        <w:widowControl/>
        <w:suppressLineNumbers w:val="0"/>
      </w:pPr>
      <w:r>
        <w:rPr>
          <w:rStyle w:val="21"/>
        </w:rPr>
        <w:t>WHO:</w:t>
      </w:r>
    </w:p>
    <w:p w14:paraId="07C93746">
      <w:pPr>
        <w:pStyle w:val="20"/>
        <w:keepNext w:val="0"/>
        <w:keepLines w:val="0"/>
        <w:widowControl/>
        <w:suppressLineNumbers w:val="0"/>
      </w:pPr>
      <w:r>
        <w:t>Health care worker or Mentor mothers (for ARV Refill)</w:t>
      </w:r>
    </w:p>
    <w:p w14:paraId="4625A8EC">
      <w:pPr>
        <w:pStyle w:val="20"/>
        <w:keepNext w:val="0"/>
        <w:keepLines w:val="0"/>
        <w:widowControl/>
        <w:suppressLineNumbers w:val="0"/>
      </w:pPr>
      <w:r>
        <w:t>Health Care Workers (for ANC, Delivery and Postpartum)</w:t>
      </w:r>
    </w:p>
    <w:p w14:paraId="5DD6C4F8">
      <w:pPr>
        <w:pStyle w:val="20"/>
        <w:keepNext w:val="0"/>
        <w:keepLines w:val="0"/>
        <w:widowControl/>
        <w:suppressLineNumbers w:val="0"/>
      </w:pPr>
      <w:r>
        <w:rPr>
          <w:rStyle w:val="21"/>
        </w:rPr>
        <w:t>Unstable</w:t>
      </w:r>
    </w:p>
    <w:p w14:paraId="0FC681B2">
      <w:pPr>
        <w:pStyle w:val="20"/>
        <w:keepNext w:val="0"/>
        <w:keepLines w:val="0"/>
        <w:widowControl/>
        <w:suppressLineNumbers w:val="0"/>
      </w:pPr>
      <w:r>
        <w:rPr>
          <w:rStyle w:val="21"/>
        </w:rPr>
        <w:t>WHAT:</w:t>
      </w:r>
    </w:p>
    <w:p w14:paraId="19254341">
      <w:pPr>
        <w:pStyle w:val="20"/>
        <w:keepNext w:val="0"/>
        <w:keepLines w:val="0"/>
        <w:widowControl/>
        <w:suppressLineNumbers w:val="0"/>
      </w:pPr>
      <w:r>
        <w:t>ANC, Delivery and Postpartum</w:t>
      </w:r>
    </w:p>
    <w:p w14:paraId="6FA7E2EA">
      <w:pPr>
        <w:pStyle w:val="20"/>
        <w:keepNext w:val="0"/>
        <w:keepLines w:val="0"/>
        <w:widowControl/>
        <w:suppressLineNumbers w:val="0"/>
      </w:pPr>
      <w:r>
        <w:t>ARV Refill</w:t>
      </w:r>
    </w:p>
    <w:p w14:paraId="6D54E0FC">
      <w:pPr>
        <w:pStyle w:val="20"/>
        <w:keepNext w:val="0"/>
        <w:keepLines w:val="0"/>
        <w:widowControl/>
        <w:suppressLineNumbers w:val="0"/>
      </w:pPr>
      <w:r>
        <w:rPr>
          <w:rStyle w:val="21"/>
        </w:rPr>
        <w:t>WHERE:</w:t>
      </w:r>
    </w:p>
    <w:p w14:paraId="3D37D5B5">
      <w:pPr>
        <w:pStyle w:val="20"/>
        <w:keepNext w:val="0"/>
        <w:keepLines w:val="0"/>
        <w:widowControl/>
        <w:suppressLineNumbers w:val="0"/>
      </w:pPr>
      <w:r>
        <w:t>Facility (for both)</w:t>
      </w:r>
    </w:p>
    <w:p w14:paraId="19FE03A8">
      <w:pPr>
        <w:pStyle w:val="20"/>
        <w:keepNext w:val="0"/>
        <w:keepLines w:val="0"/>
        <w:widowControl/>
        <w:suppressLineNumbers w:val="0"/>
      </w:pPr>
      <w:r>
        <w:rPr>
          <w:rStyle w:val="21"/>
        </w:rPr>
        <w:t>WHO:</w:t>
      </w:r>
    </w:p>
    <w:p w14:paraId="64975ADE">
      <w:pPr>
        <w:pStyle w:val="20"/>
        <w:keepNext w:val="0"/>
        <w:keepLines w:val="0"/>
        <w:widowControl/>
        <w:suppressLineNumbers w:val="0"/>
        <w:rPr>
          <w:rFonts w:hint="default"/>
        </w:rPr>
        <w:sectPr>
          <w:footerReference r:id="rId8" w:type="default"/>
          <w:pgSz w:w="12240" w:h="15840"/>
          <w:pgMar w:top="1440" w:right="1080" w:bottom="1440" w:left="1080" w:header="720" w:footer="720" w:gutter="0"/>
          <w:pgNumType w:start="1"/>
          <w:cols w:space="720" w:num="1"/>
        </w:sectPr>
      </w:pPr>
      <w:r>
        <w:t>Health Care Workers (for both)</w:t>
      </w:r>
    </w:p>
    <w:p w14:paraId="2A0EE669">
      <w:pPr>
        <w:spacing w:after="0" w:line="240" w:lineRule="auto"/>
        <w:jc w:val="both"/>
        <w:rPr>
          <w:rFonts w:hint="default" w:ascii="Calibri" w:hAnsi="Calibri" w:cs="Calibri"/>
          <w:b/>
          <w:i/>
          <w:sz w:val="21"/>
          <w:szCs w:val="21"/>
        </w:rPr>
      </w:pPr>
      <w:r>
        <w:rPr>
          <w:rFonts w:hint="default" w:ascii="Calibri" w:hAnsi="Calibri" w:cs="Calibri"/>
          <w:sz w:val="21"/>
          <w:szCs w:val="21"/>
        </w:rPr>
        <w:t xml:space="preserve">                                   </w:t>
      </w:r>
    </w:p>
    <w:p w14:paraId="18AA22A3">
      <w:pPr>
        <w:spacing w:after="0" w:line="240" w:lineRule="auto"/>
        <w:ind w:left="1440"/>
        <w:jc w:val="both"/>
        <w:rPr>
          <w:rFonts w:hint="default" w:ascii="Calibri" w:hAnsi="Calibri" w:cs="Calibri"/>
          <w:b/>
          <w:sz w:val="21"/>
          <w:szCs w:val="21"/>
        </w:rPr>
      </w:pPr>
      <w:r>
        <w:rPr>
          <w:rFonts w:hint="default" w:ascii="Calibri" w:hAnsi="Calibri" w:cs="Calibri"/>
          <w:b/>
          <w:sz w:val="21"/>
          <w:szCs w:val="21"/>
        </w:rPr>
        <w:t>DIFFERENTIATED SERVICE DELIVERY MODELS FOR CHILDREN</w:t>
      </w:r>
    </w:p>
    <w:p w14:paraId="51FF8E8C">
      <w:pPr>
        <w:spacing w:after="0" w:line="240" w:lineRule="auto"/>
        <w:ind w:left="1440" w:right="1445"/>
        <w:jc w:val="both"/>
        <w:rPr>
          <w:rFonts w:hint="default" w:ascii="Calibri" w:hAnsi="Calibri" w:cs="Calibri"/>
          <w:sz w:val="21"/>
          <w:szCs w:val="21"/>
        </w:rPr>
      </w:pPr>
      <w:r>
        <w:rPr>
          <w:rFonts w:hint="default" w:ascii="Calibri" w:hAnsi="Calibri" w:cs="Calibri"/>
          <w:sz w:val="21"/>
          <w:szCs w:val="21"/>
        </w:rPr>
        <w:t>Differentiated ART service delivery models for a child should align, if possible, with that of the mother or the caregiver (if also on ART). There are expected changes in a child’s life within the space of three months including, but not limited to, physical, psychosocial, and reproductive changes. Therefore, children should be enrolled on community-based DSD from five years of age and reviewed at the primary treatment facilities no longer than every three months in any case. However, if at any point after enrollment, the child fails to meet the criteria for eligibility for community-based DSD, the child at that point in time is said to be unstable for devolvement and should be promptly referred to the facility of primary treatment for review and management.</w:t>
      </w:r>
    </w:p>
    <w:p w14:paraId="540C67B3">
      <w:pPr>
        <w:spacing w:after="0" w:line="240" w:lineRule="auto"/>
        <w:ind w:left="2880" w:right="1445"/>
        <w:jc w:val="both"/>
        <w:rPr>
          <w:rFonts w:hint="default" w:ascii="Calibri" w:hAnsi="Calibri" w:cs="Calibri"/>
          <w:sz w:val="21"/>
          <w:szCs w:val="21"/>
        </w:rPr>
      </w:pPr>
    </w:p>
    <w:p w14:paraId="7AF32BDE">
      <w:pPr>
        <w:pStyle w:val="3"/>
        <w:ind w:right="1449"/>
        <w:jc w:val="both"/>
        <w:rPr>
          <w:rFonts w:hint="default" w:ascii="Calibri" w:hAnsi="Calibri" w:cs="Calibri"/>
          <w:sz w:val="21"/>
          <w:szCs w:val="21"/>
        </w:rPr>
      </w:pPr>
      <w:bookmarkStart w:id="13" w:name="_w326wvqnbgec" w:colFirst="0" w:colLast="0"/>
      <w:bookmarkEnd w:id="13"/>
      <w:r>
        <w:rPr>
          <w:rFonts w:hint="default" w:ascii="Calibri" w:hAnsi="Calibri" w:cs="Calibri"/>
          <w:sz w:val="21"/>
          <w:szCs w:val="21"/>
        </w:rPr>
        <w:t xml:space="preserve">                         Differentiated Service Delivery Models for Children and Younger Adolescents (&lt;15 years)</w:t>
      </w:r>
    </w:p>
    <w:p w14:paraId="5DE6EECA">
      <w:pPr>
        <w:spacing w:after="0" w:line="240" w:lineRule="auto"/>
        <w:ind w:left="1440" w:right="1448"/>
        <w:jc w:val="both"/>
        <w:rPr>
          <w:rFonts w:hint="default" w:ascii="Calibri" w:hAnsi="Calibri" w:cs="Calibri"/>
          <w:sz w:val="21"/>
          <w:szCs w:val="21"/>
        </w:rPr>
      </w:pPr>
      <w:r>
        <w:rPr>
          <w:rFonts w:hint="default" w:ascii="Calibri" w:hAnsi="Calibri" w:cs="Calibri"/>
          <w:sz w:val="21"/>
          <w:szCs w:val="21"/>
        </w:rPr>
        <w:t xml:space="preserve">All children below five (5) years should not be devolved from facility-based DSD models, however, children above five years (5) who are clinically stable and fulfil the criteria for stability can be considered for devolvement into community DSD models. Such children should be devolved into models that align with those of their mothers or caregivers where applicable. </w:t>
      </w:r>
    </w:p>
    <w:p w14:paraId="648FFD88">
      <w:pPr>
        <w:spacing w:after="0" w:line="240" w:lineRule="auto"/>
        <w:ind w:left="1440" w:right="1448"/>
        <w:jc w:val="both"/>
        <w:rPr>
          <w:rFonts w:hint="default" w:ascii="Calibri" w:hAnsi="Calibri" w:cs="Calibri"/>
          <w:sz w:val="21"/>
          <w:szCs w:val="21"/>
        </w:rPr>
      </w:pPr>
      <w:r>
        <w:rPr>
          <w:rFonts w:hint="default" w:ascii="Calibri" w:hAnsi="Calibri" w:cs="Calibri"/>
          <w:sz w:val="21"/>
          <w:szCs w:val="21"/>
        </w:rPr>
        <w:t>The children in this age group should be closely monitored and promptly referred to the facility of primary care if found unstable. If applicable, multi-month dispensing (MMD) should not be for more than 3 months.</w:t>
      </w:r>
    </w:p>
    <w:p w14:paraId="02FE41FF">
      <w:pPr>
        <w:spacing w:after="0" w:line="240" w:lineRule="auto"/>
        <w:ind w:left="720"/>
        <w:jc w:val="both"/>
        <w:rPr>
          <w:rFonts w:hint="default" w:ascii="Calibri" w:hAnsi="Calibri" w:cs="Calibri"/>
          <w:sz w:val="21"/>
          <w:szCs w:val="21"/>
        </w:rPr>
      </w:pPr>
    </w:p>
    <w:p w14:paraId="6F368337">
      <w:pPr>
        <w:spacing w:after="0" w:line="240" w:lineRule="auto"/>
        <w:jc w:val="both"/>
        <w:rPr>
          <w:rFonts w:hint="default" w:ascii="Calibri" w:hAnsi="Calibri" w:cs="Calibri"/>
          <w:sz w:val="21"/>
          <w:szCs w:val="21"/>
        </w:rPr>
      </w:pPr>
      <w:r>
        <w:rPr>
          <w:rFonts w:hint="default" w:ascii="Calibri" w:hAnsi="Calibri" w:cs="Calibri"/>
          <w:sz w:val="21"/>
          <w:szCs w:val="21"/>
        </w:rPr>
        <w:t xml:space="preserve">   </w:t>
      </w:r>
    </w:p>
    <w:p w14:paraId="1954BBF0">
      <w:pPr>
        <w:spacing w:after="0" w:line="240" w:lineRule="auto"/>
        <w:ind w:left="720" w:firstLine="720"/>
        <w:jc w:val="both"/>
        <w:rPr>
          <w:rFonts w:hint="default" w:ascii="Calibri" w:hAnsi="Calibri" w:cs="Calibri"/>
          <w:b/>
          <w:bCs/>
          <w:sz w:val="21"/>
          <w:szCs w:val="21"/>
        </w:rPr>
      </w:pPr>
      <w:r>
        <w:rPr>
          <w:rFonts w:hint="default" w:ascii="Calibri" w:hAnsi="Calibri" w:cs="Calibri"/>
          <w:sz w:val="21"/>
          <w:szCs w:val="21"/>
        </w:rPr>
        <w:t xml:space="preserve"> </w:t>
      </w:r>
      <w:r>
        <w:rPr>
          <w:rFonts w:hint="default" w:ascii="Calibri" w:hAnsi="Calibri" w:cs="Calibri"/>
          <w:b/>
          <w:bCs/>
          <w:sz w:val="21"/>
          <w:szCs w:val="21"/>
        </w:rPr>
        <w:t>Stability Criteria</w:t>
      </w:r>
    </w:p>
    <w:p w14:paraId="5D7571BB">
      <w:pPr>
        <w:spacing w:after="0" w:line="240" w:lineRule="auto"/>
        <w:ind w:left="720" w:firstLine="720"/>
        <w:jc w:val="both"/>
        <w:rPr>
          <w:rFonts w:hint="default" w:ascii="Calibri" w:hAnsi="Calibri" w:cs="Calibri"/>
          <w:b/>
          <w:bCs/>
          <w:sz w:val="21"/>
          <w:szCs w:val="21"/>
        </w:rPr>
      </w:pPr>
    </w:p>
    <w:p w14:paraId="62EC388F">
      <w:pPr>
        <w:spacing w:after="0" w:line="240" w:lineRule="auto"/>
        <w:ind w:left="720" w:firstLine="720"/>
        <w:jc w:val="both"/>
        <w:rPr>
          <w:rFonts w:hint="default" w:ascii="Calibri" w:hAnsi="Calibri" w:cs="Calibri"/>
          <w:b/>
          <w:bCs/>
          <w:sz w:val="21"/>
          <w:szCs w:val="21"/>
        </w:rPr>
      </w:pPr>
    </w:p>
    <w:p w14:paraId="65E48382">
      <w:pPr>
        <w:spacing w:after="0" w:line="240" w:lineRule="auto"/>
        <w:ind w:left="720" w:firstLine="720"/>
        <w:jc w:val="both"/>
        <w:rPr>
          <w:rFonts w:hint="default" w:ascii="Calibri" w:hAnsi="Calibri"/>
          <w:b/>
          <w:bCs/>
          <w:sz w:val="21"/>
          <w:szCs w:val="21"/>
        </w:rPr>
      </w:pPr>
      <w:r>
        <w:rPr>
          <w:rFonts w:hint="default" w:ascii="Calibri" w:hAnsi="Calibri"/>
          <w:b/>
          <w:bCs/>
          <w:sz w:val="21"/>
          <w:szCs w:val="21"/>
        </w:rPr>
        <w:t>Stable</w:t>
      </w:r>
    </w:p>
    <w:p w14:paraId="0D46DD81">
      <w:pPr>
        <w:numPr>
          <w:ilvl w:val="0"/>
          <w:numId w:val="191"/>
        </w:numPr>
        <w:tabs>
          <w:tab w:val="clear" w:pos="425"/>
        </w:tabs>
        <w:spacing w:after="0" w:line="240" w:lineRule="auto"/>
        <w:ind w:left="1917" w:leftChars="622" w:hanging="424" w:hangingChars="202"/>
        <w:jc w:val="both"/>
        <w:rPr>
          <w:rFonts w:hint="default" w:ascii="Calibri" w:hAnsi="Calibri"/>
          <w:b w:val="0"/>
          <w:bCs w:val="0"/>
          <w:sz w:val="21"/>
          <w:szCs w:val="21"/>
        </w:rPr>
      </w:pPr>
      <w:r>
        <w:rPr>
          <w:rFonts w:hint="default" w:ascii="Calibri" w:hAnsi="Calibri"/>
          <w:b w:val="0"/>
          <w:bCs w:val="0"/>
          <w:sz w:val="21"/>
          <w:szCs w:val="21"/>
        </w:rPr>
        <w:t>On ART for at least 1yr</w:t>
      </w:r>
    </w:p>
    <w:p w14:paraId="1BDB366B">
      <w:pPr>
        <w:numPr>
          <w:ilvl w:val="0"/>
          <w:numId w:val="191"/>
        </w:numPr>
        <w:tabs>
          <w:tab w:val="clear" w:pos="425"/>
        </w:tabs>
        <w:spacing w:after="0" w:line="240" w:lineRule="auto"/>
        <w:ind w:left="1917" w:leftChars="622" w:hanging="424" w:hangingChars="202"/>
        <w:jc w:val="both"/>
        <w:rPr>
          <w:rFonts w:hint="default" w:ascii="Calibri" w:hAnsi="Calibri"/>
          <w:b w:val="0"/>
          <w:bCs w:val="0"/>
          <w:sz w:val="21"/>
          <w:szCs w:val="21"/>
        </w:rPr>
      </w:pPr>
      <w:r>
        <w:rPr>
          <w:rFonts w:hint="default" w:ascii="Calibri" w:hAnsi="Calibri"/>
          <w:b w:val="0"/>
          <w:bCs w:val="0"/>
          <w:sz w:val="21"/>
          <w:szCs w:val="21"/>
        </w:rPr>
        <w:t>Adherent with a good understanding of lifelong adherence</w:t>
      </w:r>
    </w:p>
    <w:p w14:paraId="1F62168A">
      <w:pPr>
        <w:numPr>
          <w:ilvl w:val="0"/>
          <w:numId w:val="191"/>
        </w:numPr>
        <w:tabs>
          <w:tab w:val="clear" w:pos="425"/>
        </w:tabs>
        <w:spacing w:after="0" w:line="240" w:lineRule="auto"/>
        <w:ind w:left="1917" w:leftChars="622" w:hanging="424" w:hangingChars="202"/>
        <w:jc w:val="both"/>
        <w:rPr>
          <w:rFonts w:hint="default" w:ascii="Calibri" w:hAnsi="Calibri"/>
          <w:b w:val="0"/>
          <w:bCs w:val="0"/>
          <w:sz w:val="21"/>
          <w:szCs w:val="21"/>
        </w:rPr>
      </w:pPr>
      <w:r>
        <w:rPr>
          <w:rFonts w:hint="default" w:ascii="Calibri" w:hAnsi="Calibri"/>
          <w:b w:val="0"/>
          <w:bCs w:val="0"/>
          <w:sz w:val="21"/>
          <w:szCs w:val="21"/>
        </w:rPr>
        <w:t>Clinically stable with no active opportunistic infections</w:t>
      </w:r>
    </w:p>
    <w:p w14:paraId="5FAD1252">
      <w:pPr>
        <w:numPr>
          <w:ilvl w:val="0"/>
          <w:numId w:val="191"/>
        </w:numPr>
        <w:tabs>
          <w:tab w:val="clear" w:pos="425"/>
        </w:tabs>
        <w:spacing w:after="0" w:line="240" w:lineRule="auto"/>
        <w:ind w:left="1917" w:leftChars="622" w:hanging="424" w:hangingChars="202"/>
        <w:jc w:val="both"/>
        <w:rPr>
          <w:rFonts w:hint="default" w:ascii="Calibri" w:hAnsi="Calibri"/>
          <w:b w:val="0"/>
          <w:bCs w:val="0"/>
          <w:sz w:val="21"/>
          <w:szCs w:val="21"/>
        </w:rPr>
      </w:pPr>
      <w:r>
        <w:rPr>
          <w:rFonts w:hint="default" w:ascii="Calibri" w:hAnsi="Calibri"/>
          <w:b w:val="0"/>
          <w:bCs w:val="0"/>
          <w:sz w:val="21"/>
          <w:szCs w:val="21"/>
        </w:rPr>
        <w:t>Have evidence of treatment success – 2 successive VL measurements &lt;1,000 copies/ul</w:t>
      </w:r>
    </w:p>
    <w:p w14:paraId="64CC07CA">
      <w:pPr>
        <w:numPr>
          <w:ilvl w:val="0"/>
          <w:numId w:val="191"/>
        </w:numPr>
        <w:tabs>
          <w:tab w:val="clear" w:pos="425"/>
        </w:tabs>
        <w:spacing w:after="0" w:line="240" w:lineRule="auto"/>
        <w:ind w:left="1917" w:leftChars="622" w:hanging="424" w:hangingChars="202"/>
        <w:jc w:val="both"/>
        <w:rPr>
          <w:rFonts w:hint="default" w:ascii="Calibri" w:hAnsi="Calibri"/>
          <w:b w:val="0"/>
          <w:bCs w:val="0"/>
          <w:sz w:val="21"/>
          <w:szCs w:val="21"/>
        </w:rPr>
      </w:pPr>
      <w:r>
        <w:rPr>
          <w:rFonts w:hint="default" w:ascii="Calibri" w:hAnsi="Calibri"/>
          <w:b w:val="0"/>
          <w:bCs w:val="0"/>
          <w:sz w:val="21"/>
          <w:szCs w:val="21"/>
        </w:rPr>
        <w:t>Have no ADR that require regular monitoring</w:t>
      </w:r>
    </w:p>
    <w:p w14:paraId="1425B901">
      <w:pPr>
        <w:numPr>
          <w:ilvl w:val="0"/>
          <w:numId w:val="191"/>
        </w:numPr>
        <w:tabs>
          <w:tab w:val="clear" w:pos="425"/>
        </w:tabs>
        <w:spacing w:after="0" w:line="240" w:lineRule="auto"/>
        <w:ind w:left="1917" w:leftChars="622" w:hanging="424" w:hangingChars="202"/>
        <w:jc w:val="both"/>
        <w:rPr>
          <w:rFonts w:hint="default" w:ascii="Calibri" w:hAnsi="Calibri"/>
          <w:b w:val="0"/>
          <w:bCs w:val="0"/>
          <w:sz w:val="21"/>
          <w:szCs w:val="21"/>
        </w:rPr>
      </w:pPr>
      <w:r>
        <w:rPr>
          <w:rFonts w:hint="default" w:ascii="Calibri" w:hAnsi="Calibri"/>
          <w:b w:val="0"/>
          <w:bCs w:val="0"/>
          <w:sz w:val="21"/>
          <w:szCs w:val="21"/>
        </w:rPr>
        <w:t>Have been initiated/completed INH</w:t>
      </w:r>
    </w:p>
    <w:p w14:paraId="338801BE">
      <w:pPr>
        <w:numPr>
          <w:ilvl w:val="0"/>
          <w:numId w:val="191"/>
        </w:numPr>
        <w:tabs>
          <w:tab w:val="clear" w:pos="425"/>
        </w:tabs>
        <w:spacing w:after="0" w:line="240" w:lineRule="auto"/>
        <w:ind w:left="1917" w:leftChars="622" w:hanging="424" w:hangingChars="202"/>
        <w:jc w:val="both"/>
        <w:rPr>
          <w:rFonts w:hint="default" w:ascii="Calibri" w:hAnsi="Calibri"/>
          <w:b w:val="0"/>
          <w:bCs w:val="0"/>
          <w:sz w:val="21"/>
          <w:szCs w:val="21"/>
        </w:rPr>
      </w:pPr>
      <w:r>
        <w:rPr>
          <w:rFonts w:hint="default" w:ascii="Calibri" w:hAnsi="Calibri"/>
          <w:b w:val="0"/>
          <w:bCs w:val="0"/>
          <w:sz w:val="21"/>
          <w:szCs w:val="21"/>
        </w:rPr>
        <w:t>Caregiver has been educated on importance of engaging in age-appropriate disclosure</w:t>
      </w:r>
    </w:p>
    <w:p w14:paraId="3EA36868">
      <w:pPr>
        <w:spacing w:after="0" w:line="240" w:lineRule="auto"/>
        <w:ind w:left="1917" w:leftChars="622" w:hanging="424" w:hangingChars="202"/>
        <w:jc w:val="both"/>
        <w:rPr>
          <w:rFonts w:hint="default" w:ascii="Calibri" w:hAnsi="Calibri"/>
          <w:b w:val="0"/>
          <w:bCs w:val="0"/>
          <w:sz w:val="21"/>
          <w:szCs w:val="21"/>
        </w:rPr>
      </w:pPr>
    </w:p>
    <w:p w14:paraId="5FC2C566">
      <w:pPr>
        <w:spacing w:after="0" w:line="240" w:lineRule="auto"/>
        <w:ind w:left="720" w:firstLine="720"/>
        <w:jc w:val="both"/>
        <w:rPr>
          <w:rFonts w:hint="default" w:ascii="Calibri" w:hAnsi="Calibri"/>
          <w:b/>
          <w:bCs/>
          <w:sz w:val="21"/>
          <w:szCs w:val="21"/>
        </w:rPr>
      </w:pPr>
      <w:r>
        <w:rPr>
          <w:rFonts w:hint="default" w:ascii="Calibri" w:hAnsi="Calibri"/>
          <w:b/>
          <w:bCs/>
          <w:sz w:val="21"/>
          <w:szCs w:val="21"/>
        </w:rPr>
        <w:t>Unstable</w:t>
      </w:r>
    </w:p>
    <w:p w14:paraId="7E7E6D93">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Children &lt;5 years</w:t>
      </w:r>
    </w:p>
    <w:p w14:paraId="3128546A">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ART naïve patients</w:t>
      </w:r>
    </w:p>
    <w:p w14:paraId="3D2A473F">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On ART less than 12 months</w:t>
      </w:r>
    </w:p>
    <w:p w14:paraId="3E5AC4D4">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Unsuppressed viral load</w:t>
      </w:r>
    </w:p>
    <w:p w14:paraId="4F548721">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On recently changed regimen &lt;6 months</w:t>
      </w:r>
    </w:p>
    <w:p w14:paraId="71CAF870">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Experiencing treatment failure</w:t>
      </w:r>
    </w:p>
    <w:p w14:paraId="30FBC4E7">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On 2nd and/or 3rd line regimen</w:t>
      </w:r>
    </w:p>
    <w:p w14:paraId="17D3A2D0">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With Advanced HIV Disease, WHO stages 3/4</w:t>
      </w:r>
    </w:p>
    <w:p w14:paraId="2818D0A5">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With co-morbidities (e.g heart disease, Chronic Liver Disease, Chronic Kidney Disease, DM)</w:t>
      </w:r>
    </w:p>
    <w:p w14:paraId="60824F20">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Orphans and Vulnerable children</w:t>
      </w:r>
    </w:p>
    <w:p w14:paraId="62852492">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Mentally challenged children</w:t>
      </w:r>
    </w:p>
    <w:p w14:paraId="42C76EF3">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Drug or substance abuse (older adolescents)</w:t>
      </w:r>
    </w:p>
    <w:p w14:paraId="2B870639">
      <w:pPr>
        <w:spacing w:after="0" w:line="240" w:lineRule="auto"/>
        <w:ind w:left="720" w:firstLine="720"/>
        <w:jc w:val="both"/>
        <w:rPr>
          <w:rFonts w:hint="default" w:ascii="Calibri" w:hAnsi="Calibri"/>
          <w:b/>
          <w:bCs/>
          <w:sz w:val="21"/>
          <w:szCs w:val="21"/>
        </w:rPr>
      </w:pPr>
    </w:p>
    <w:p w14:paraId="62BAA068">
      <w:pPr>
        <w:spacing w:after="0" w:line="240" w:lineRule="auto"/>
        <w:ind w:left="720"/>
        <w:jc w:val="both"/>
        <w:rPr>
          <w:rFonts w:hint="default" w:ascii="Calibri" w:hAnsi="Calibri" w:cs="Calibri"/>
          <w:b/>
          <w:bCs/>
          <w:sz w:val="21"/>
          <w:szCs w:val="21"/>
        </w:rPr>
      </w:pPr>
      <w:r>
        <w:rPr>
          <w:rFonts w:hint="default" w:ascii="Calibri" w:hAnsi="Calibri" w:cs="Calibri"/>
          <w:b/>
          <w:bCs/>
          <w:sz w:val="21"/>
          <w:szCs w:val="21"/>
        </w:rPr>
        <w:t xml:space="preserve">               </w:t>
      </w:r>
    </w:p>
    <w:p w14:paraId="4A9062CC">
      <w:pPr>
        <w:spacing w:after="0" w:line="240" w:lineRule="auto"/>
        <w:ind w:left="1440"/>
        <w:jc w:val="both"/>
        <w:rPr>
          <w:rFonts w:hint="default" w:ascii="Calibri" w:hAnsi="Calibri" w:cs="Calibri"/>
          <w:b/>
          <w:sz w:val="21"/>
          <w:szCs w:val="21"/>
        </w:rPr>
      </w:pPr>
      <w:r>
        <w:rPr>
          <w:rFonts w:hint="default" w:ascii="Calibri" w:hAnsi="Calibri" w:cs="Calibri"/>
          <w:sz w:val="21"/>
          <w:szCs w:val="21"/>
        </w:rPr>
        <w:t xml:space="preserve">    </w:t>
      </w:r>
    </w:p>
    <w:p w14:paraId="208DBAEE">
      <w:pPr>
        <w:spacing w:after="0" w:line="240" w:lineRule="auto"/>
        <w:ind w:left="1440" w:right="1449"/>
        <w:jc w:val="both"/>
        <w:rPr>
          <w:rFonts w:hint="default" w:ascii="Calibri" w:hAnsi="Calibri" w:cs="Calibri"/>
          <w:b/>
          <w:sz w:val="21"/>
          <w:szCs w:val="21"/>
        </w:rPr>
      </w:pPr>
    </w:p>
    <w:p w14:paraId="5A60EF82">
      <w:pPr>
        <w:spacing w:after="0" w:line="240" w:lineRule="auto"/>
        <w:ind w:left="1440" w:right="1449"/>
        <w:jc w:val="both"/>
        <w:rPr>
          <w:rFonts w:hint="default" w:ascii="Calibri" w:hAnsi="Calibri" w:cs="Calibri"/>
          <w:b/>
          <w:sz w:val="21"/>
          <w:szCs w:val="21"/>
        </w:rPr>
      </w:pPr>
      <w:r>
        <w:rPr>
          <w:rFonts w:hint="default" w:ascii="Calibri" w:hAnsi="Calibri" w:cs="Calibri"/>
          <w:b/>
          <w:sz w:val="21"/>
          <w:szCs w:val="21"/>
        </w:rPr>
        <w:t>DIFFERENTIATED SERVICE DELIVERY MODELS FOR ADOLESCENTS AND YOUNG PEOPLE</w:t>
      </w:r>
    </w:p>
    <w:p w14:paraId="53D13E2B">
      <w:pPr>
        <w:spacing w:after="0" w:line="240" w:lineRule="auto"/>
        <w:ind w:left="1440" w:right="1448"/>
        <w:jc w:val="both"/>
        <w:rPr>
          <w:rFonts w:hint="default" w:ascii="Calibri" w:hAnsi="Calibri" w:cs="Calibri"/>
          <w:sz w:val="21"/>
          <w:szCs w:val="21"/>
        </w:rPr>
      </w:pPr>
      <w:r>
        <w:rPr>
          <w:rFonts w:hint="default" w:ascii="Calibri" w:hAnsi="Calibri" w:cs="Calibri"/>
          <w:sz w:val="21"/>
          <w:szCs w:val="21"/>
        </w:rPr>
        <w:t>Adolescents living with HIV often encounter additional challenges due to the loss of parents or other relatives, delayed onset of puberty, difficulty coping with ART adherence, disclosure, stigma, and sexual relationships. There is, therefore, a need to deliberately tailor HIV service delivery to suit the distinct and diverse needs of AYP. Adolescents can successfully be devolved to a facility or community-based models of DSD, based on the criteria for stable and unstable clients above. The community-based DSD models should be implemented primarily for well adolescents. However, adolescents with AHD and those that are unstable should receive a comprehensive package of care at the facility.</w:t>
      </w:r>
    </w:p>
    <w:p w14:paraId="1D4ADFB3">
      <w:pPr>
        <w:spacing w:after="0" w:line="240" w:lineRule="auto"/>
        <w:ind w:left="1440" w:right="1448"/>
        <w:jc w:val="both"/>
        <w:rPr>
          <w:rFonts w:hint="default" w:ascii="Calibri" w:hAnsi="Calibri" w:cs="Calibri"/>
          <w:sz w:val="21"/>
          <w:szCs w:val="21"/>
        </w:rPr>
      </w:pPr>
      <w:r>
        <w:rPr>
          <w:rFonts w:hint="default" w:ascii="Calibri" w:hAnsi="Calibri" w:cs="Calibri"/>
          <w:sz w:val="21"/>
          <w:szCs w:val="21"/>
        </w:rPr>
        <w:t>For stable adolescents, ART refills should be done every 3 - 6 months as indicated and clinical reviews should be done at each ART refill visit. ART refills can also take place at the adolescents’ clubs or support group meetings. Stable adolescents in the community can receive their ARVs through the various DDD models, and monthly check-in calls conducted by the health care provider. However, when a stable adolescent in the community becomes clinically unstable, he/she should be referred to the facility of primary treatment for intensified care.</w:t>
      </w:r>
    </w:p>
    <w:p w14:paraId="5C7494F7">
      <w:pPr>
        <w:spacing w:after="0" w:line="240" w:lineRule="auto"/>
        <w:ind w:left="1440" w:right="1448"/>
        <w:jc w:val="both"/>
        <w:rPr>
          <w:rFonts w:hint="default" w:ascii="Calibri" w:hAnsi="Calibri" w:cs="Calibri"/>
          <w:sz w:val="21"/>
          <w:szCs w:val="21"/>
        </w:rPr>
      </w:pPr>
      <w:r>
        <w:rPr>
          <w:rFonts w:hint="default" w:ascii="Calibri" w:hAnsi="Calibri" w:cs="Calibri"/>
          <w:sz w:val="21"/>
          <w:szCs w:val="21"/>
        </w:rPr>
        <w:t xml:space="preserve">Unstable adolescents should be provided with a comprehensive package of care and managed in the health care facility until stability criteria are met before devolvement. </w:t>
      </w:r>
    </w:p>
    <w:p w14:paraId="7F83B7BF">
      <w:pPr>
        <w:spacing w:after="0" w:line="240" w:lineRule="auto"/>
        <w:ind w:right="1448"/>
        <w:jc w:val="both"/>
        <w:rPr>
          <w:rFonts w:hint="default" w:ascii="Calibri" w:hAnsi="Calibri" w:cs="Calibri"/>
          <w:sz w:val="21"/>
          <w:szCs w:val="21"/>
        </w:rPr>
      </w:pPr>
    </w:p>
    <w:p w14:paraId="7B2D096D">
      <w:pPr>
        <w:spacing w:after="0" w:line="240" w:lineRule="auto"/>
        <w:ind w:left="1440" w:right="1448"/>
        <w:jc w:val="both"/>
        <w:rPr>
          <w:rFonts w:hint="default" w:ascii="Calibri" w:hAnsi="Calibri" w:cs="Calibri"/>
          <w:sz w:val="21"/>
          <w:szCs w:val="21"/>
        </w:rPr>
      </w:pPr>
    </w:p>
    <w:p w14:paraId="09CFA24C">
      <w:pPr>
        <w:spacing w:after="0" w:line="240" w:lineRule="auto"/>
        <w:ind w:left="1440" w:right="1448"/>
        <w:jc w:val="both"/>
        <w:rPr>
          <w:rFonts w:hint="default" w:ascii="Calibri" w:hAnsi="Calibri" w:cs="Calibri"/>
          <w:sz w:val="21"/>
          <w:szCs w:val="21"/>
        </w:rPr>
      </w:pPr>
    </w:p>
    <w:p w14:paraId="233827EC">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p>
    <w:p w14:paraId="3C605BE8">
      <w:pPr>
        <w:widowControl w:val="0"/>
        <w:pBdr>
          <w:top w:val="none" w:color="auto" w:sz="0" w:space="0"/>
          <w:left w:val="none" w:color="auto" w:sz="0" w:space="0"/>
          <w:bottom w:val="none" w:color="auto" w:sz="0" w:space="0"/>
          <w:right w:val="none" w:color="auto" w:sz="0" w:space="0"/>
          <w:between w:val="none" w:color="auto" w:sz="0" w:space="0"/>
        </w:pBdr>
        <w:spacing w:after="0" w:line="240" w:lineRule="auto"/>
        <w:ind w:left="1440" w:right="1448"/>
        <w:jc w:val="both"/>
        <w:rPr>
          <w:rFonts w:hint="default" w:ascii="Calibri" w:hAnsi="Calibri" w:cs="Calibri"/>
          <w:color w:val="000000"/>
          <w:sz w:val="21"/>
          <w:szCs w:val="21"/>
        </w:rPr>
      </w:pPr>
      <w:r>
        <w:rPr>
          <w:rFonts w:hint="default" w:ascii="Calibri" w:hAnsi="Calibri" w:cs="Calibri"/>
          <w:b/>
          <w:sz w:val="21"/>
          <w:szCs w:val="21"/>
        </w:rPr>
        <w:t>References:</w:t>
      </w:r>
    </w:p>
    <w:p w14:paraId="57B29E95">
      <w:pPr>
        <w:pBdr>
          <w:top w:val="none" w:color="auto" w:sz="0" w:space="0"/>
          <w:left w:val="none" w:color="auto" w:sz="0" w:space="0"/>
          <w:bottom w:val="none" w:color="auto" w:sz="0" w:space="0"/>
          <w:right w:val="none" w:color="auto" w:sz="0" w:space="0"/>
          <w:between w:val="none" w:color="auto" w:sz="0" w:space="0"/>
        </w:pBdr>
        <w:spacing w:after="0" w:line="240" w:lineRule="auto"/>
        <w:ind w:left="1440"/>
        <w:jc w:val="both"/>
        <w:rPr>
          <w:rFonts w:hint="default" w:ascii="Calibri" w:hAnsi="Calibri" w:cs="Calibri"/>
          <w:color w:val="000000"/>
          <w:sz w:val="21"/>
          <w:szCs w:val="21"/>
        </w:rPr>
      </w:pPr>
      <w:r>
        <w:rPr>
          <w:rFonts w:hint="default" w:ascii="Calibri" w:hAnsi="Calibri" w:cs="Calibri"/>
          <w:color w:val="000000"/>
          <w:sz w:val="21"/>
          <w:szCs w:val="21"/>
        </w:rPr>
        <w:t xml:space="preserve">Federal Ministry of Health, Nigeria. Differentiated Service Delivery Operational Manual for </w:t>
      </w:r>
    </w:p>
    <w:p w14:paraId="7A7AA905">
      <w:pPr>
        <w:pBdr>
          <w:top w:val="none" w:color="auto" w:sz="0" w:space="0"/>
          <w:left w:val="none" w:color="auto" w:sz="0" w:space="0"/>
          <w:bottom w:val="none" w:color="auto" w:sz="0" w:space="0"/>
          <w:right w:val="none" w:color="auto" w:sz="0" w:space="0"/>
          <w:between w:val="none" w:color="auto" w:sz="0" w:space="0"/>
        </w:pBdr>
        <w:spacing w:after="0" w:line="240" w:lineRule="auto"/>
        <w:ind w:left="1440"/>
        <w:jc w:val="both"/>
        <w:rPr>
          <w:rFonts w:hint="default" w:ascii="Calibri" w:hAnsi="Calibri" w:eastAsia="Arial" w:cs="Calibri"/>
          <w:color w:val="000000"/>
          <w:sz w:val="21"/>
          <w:szCs w:val="21"/>
        </w:rPr>
      </w:pPr>
      <w:r>
        <w:rPr>
          <w:rFonts w:hint="default" w:ascii="Calibri" w:hAnsi="Calibri" w:cs="Calibri"/>
          <w:color w:val="000000"/>
          <w:sz w:val="21"/>
          <w:szCs w:val="21"/>
        </w:rPr>
        <w:t>HIV Prevention, Treatment and Care. National AIDS and STIs Control Programme, FMoH 2021.</w:t>
      </w:r>
    </w:p>
    <w:p w14:paraId="4EB31E6D">
      <w:pPr>
        <w:pBdr>
          <w:top w:val="none" w:color="auto" w:sz="0" w:space="0"/>
          <w:left w:val="none" w:color="auto" w:sz="0" w:space="0"/>
          <w:bottom w:val="none" w:color="auto" w:sz="0" w:space="0"/>
          <w:right w:val="none" w:color="auto" w:sz="0" w:space="0"/>
          <w:between w:val="none" w:color="auto" w:sz="0" w:space="0"/>
        </w:pBdr>
        <w:spacing w:after="0" w:line="240" w:lineRule="auto"/>
        <w:ind w:left="1080" w:firstLine="360"/>
        <w:jc w:val="both"/>
        <w:rPr>
          <w:rFonts w:hint="default" w:ascii="Calibri" w:hAnsi="Calibri" w:cs="Calibri"/>
          <w:color w:val="000000"/>
          <w:sz w:val="21"/>
          <w:szCs w:val="21"/>
        </w:rPr>
      </w:pPr>
      <w:r>
        <w:rPr>
          <w:rFonts w:hint="default" w:ascii="Calibri" w:hAnsi="Calibri" w:cs="Calibri"/>
          <w:color w:val="000000"/>
          <w:sz w:val="21"/>
          <w:szCs w:val="21"/>
        </w:rPr>
        <w:t>National HIV guidelines on HIV prevention, treatment and care, 2020.</w:t>
      </w:r>
    </w:p>
    <w:p w14:paraId="17E6E2B4">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bCs/>
          <w:color w:val="000000"/>
          <w:sz w:val="21"/>
          <w:szCs w:val="21"/>
        </w:rPr>
      </w:pPr>
    </w:p>
    <w:p w14:paraId="0F93E24B">
      <w:pPr>
        <w:pBdr>
          <w:top w:val="none" w:color="auto" w:sz="0" w:space="0"/>
          <w:left w:val="none" w:color="auto" w:sz="0" w:space="0"/>
          <w:bottom w:val="none" w:color="auto" w:sz="0" w:space="0"/>
          <w:right w:val="none" w:color="auto" w:sz="0" w:space="0"/>
          <w:between w:val="none" w:color="auto" w:sz="0" w:space="0"/>
        </w:pBdr>
        <w:spacing w:after="0" w:line="240" w:lineRule="auto"/>
        <w:ind w:left="1080" w:firstLine="360"/>
        <w:jc w:val="both"/>
        <w:rPr>
          <w:rFonts w:hint="default" w:ascii="Calibri" w:hAnsi="Calibri" w:cs="Calibri"/>
          <w:b/>
          <w:bCs/>
          <w:color w:val="000000"/>
          <w:sz w:val="21"/>
          <w:szCs w:val="21"/>
        </w:rPr>
      </w:pPr>
      <w:r>
        <w:rPr>
          <w:rFonts w:hint="default" w:ascii="Calibri" w:hAnsi="Calibri" w:cs="Calibri"/>
          <w:b/>
          <w:bCs/>
          <w:color w:val="000000"/>
          <w:sz w:val="21"/>
          <w:szCs w:val="21"/>
        </w:rPr>
        <w:t xml:space="preserve">Documentation and Reporting </w:t>
      </w:r>
    </w:p>
    <w:p w14:paraId="375D14FD">
      <w:pPr>
        <w:spacing w:after="0" w:line="240" w:lineRule="auto"/>
        <w:ind w:left="1439" w:right="1450"/>
        <w:jc w:val="both"/>
        <w:rPr>
          <w:rFonts w:hint="default" w:ascii="Calibri" w:hAnsi="Calibri" w:cs="Calibri"/>
          <w:color w:val="000000"/>
          <w:sz w:val="21"/>
          <w:szCs w:val="21"/>
        </w:rPr>
      </w:pPr>
      <w:r>
        <w:rPr>
          <w:rFonts w:hint="default" w:ascii="Calibri" w:hAnsi="Calibri" w:cs="Calibri"/>
          <w:color w:val="000000"/>
          <w:sz w:val="21"/>
          <w:szCs w:val="21"/>
        </w:rPr>
        <w:t>There are different registers and forms developed by both the Government of Nigeria and Organization to support documentation and reporting as well as the Electronic Medical Records (LAMISPlus) at both the facility and community levels. These include the following:</w:t>
      </w:r>
    </w:p>
    <w:p w14:paraId="6BA854D0">
      <w:pPr>
        <w:pStyle w:val="38"/>
        <w:numPr>
          <w:numId w:val="0"/>
        </w:numPr>
        <w:spacing w:after="0" w:line="240" w:lineRule="auto"/>
        <w:ind w:right="1450" w:rightChars="0"/>
        <w:jc w:val="both"/>
        <w:rPr>
          <w:rFonts w:hint="default" w:ascii="Calibri" w:hAnsi="Calibri" w:cs="Calibri"/>
          <w:sz w:val="21"/>
          <w:szCs w:val="21"/>
        </w:rPr>
      </w:pPr>
      <w:bookmarkStart w:id="14" w:name="_eswplrtdb4vp" w:colFirst="0" w:colLast="0"/>
      <w:bookmarkEnd w:id="14"/>
      <w:bookmarkStart w:id="15" w:name="_67obeg8j176d" w:colFirst="0" w:colLast="0"/>
      <w:bookmarkEnd w:id="15"/>
      <w:bookmarkStart w:id="16" w:name="_azuyamgwbeae" w:colFirst="0" w:colLast="0"/>
      <w:bookmarkEnd w:id="16"/>
      <w:bookmarkStart w:id="17" w:name="_oubwhlvkbvgv" w:colFirst="0" w:colLast="0"/>
      <w:bookmarkEnd w:id="17"/>
      <w:bookmarkStart w:id="18" w:name="_l358xhptak8i" w:colFirst="0" w:colLast="0"/>
      <w:bookmarkEnd w:id="18"/>
      <w:bookmarkStart w:id="19" w:name="_go89822jdu85" w:colFirst="0" w:colLast="0"/>
      <w:bookmarkEnd w:id="19"/>
      <w:bookmarkStart w:id="20" w:name="_u17tmrms1wsj" w:colFirst="0" w:colLast="0"/>
      <w:bookmarkEnd w:id="20"/>
      <w:bookmarkStart w:id="21" w:name="_k8tsj4ob860n" w:colFirst="0" w:colLast="0"/>
      <w:bookmarkEnd w:id="21"/>
      <w:bookmarkStart w:id="22" w:name="_1ccwnatpwbiz" w:colFirst="0" w:colLast="0"/>
      <w:bookmarkEnd w:id="22"/>
      <w:bookmarkStart w:id="23" w:name="_ec4rvfioskty" w:colFirst="0" w:colLast="0"/>
      <w:bookmarkEnd w:id="23"/>
      <w:bookmarkStart w:id="24" w:name="_nmbp7rn7v4jl" w:colFirst="0" w:colLast="0"/>
      <w:bookmarkEnd w:id="24"/>
      <w:bookmarkStart w:id="25" w:name="_ekkzo61ka28g" w:colFirst="0" w:colLast="0"/>
      <w:bookmarkEnd w:id="25"/>
      <w:bookmarkStart w:id="26" w:name="_sshtv5yyjd6" w:colFirst="0" w:colLast="0"/>
      <w:bookmarkEnd w:id="26"/>
    </w:p>
    <w:p w14:paraId="157EE40E">
      <w:pPr>
        <w:spacing w:after="0" w:line="240" w:lineRule="auto"/>
        <w:ind w:right="1450"/>
        <w:jc w:val="both"/>
        <w:rPr>
          <w:rFonts w:hint="default" w:ascii="Calibri" w:hAnsi="Calibri" w:cs="Calibri"/>
          <w:color w:val="000000"/>
          <w:sz w:val="21"/>
          <w:szCs w:val="21"/>
        </w:rPr>
      </w:pPr>
      <w:bookmarkStart w:id="27" w:name="_6bv4n6vt42id" w:colFirst="0" w:colLast="0"/>
      <w:bookmarkEnd w:id="27"/>
      <w:bookmarkStart w:id="28" w:name="_39ldp71nchvk" w:colFirst="0" w:colLast="0"/>
      <w:bookmarkEnd w:id="28"/>
      <w:r>
        <w:rPr>
          <w:rFonts w:hint="default" w:ascii="Calibri" w:hAnsi="Calibri" w:cs="Calibri"/>
          <w:color w:val="000000"/>
          <w:sz w:val="21"/>
          <w:szCs w:val="21"/>
        </w:rPr>
        <w:t xml:space="preserve">                            </w:t>
      </w:r>
    </w:p>
    <w:p w14:paraId="3FFFB95D">
      <w:pPr>
        <w:spacing w:after="0" w:line="240" w:lineRule="auto"/>
        <w:ind w:left="2160" w:right="1450"/>
        <w:jc w:val="both"/>
        <w:rPr>
          <w:rFonts w:hint="default" w:ascii="Calibri" w:hAnsi="Calibri" w:cs="Calibri"/>
          <w:color w:val="000000"/>
          <w:sz w:val="21"/>
          <w:szCs w:val="21"/>
        </w:rPr>
      </w:pPr>
      <w:bookmarkStart w:id="29" w:name="_u76yq05haveq" w:colFirst="0" w:colLast="0"/>
      <w:bookmarkEnd w:id="29"/>
    </w:p>
    <w:p w14:paraId="5076FB2D">
      <w:pPr>
        <w:spacing w:after="0" w:line="240" w:lineRule="auto"/>
        <w:ind w:left="2160" w:right="1450"/>
        <w:jc w:val="both"/>
        <w:rPr>
          <w:rFonts w:hint="default" w:ascii="Calibri" w:hAnsi="Calibri" w:cs="Calibri"/>
          <w:color w:val="000000"/>
          <w:sz w:val="21"/>
          <w:szCs w:val="21"/>
        </w:rPr>
      </w:pPr>
    </w:p>
    <w:p w14:paraId="7F8ED7BE">
      <w:pPr>
        <w:spacing w:after="0" w:line="240" w:lineRule="auto"/>
        <w:ind w:right="1450"/>
        <w:jc w:val="both"/>
        <w:rPr>
          <w:rFonts w:hint="default" w:ascii="Calibri" w:hAnsi="Calibri" w:cs="Calibri"/>
          <w:color w:val="000000"/>
          <w:sz w:val="21"/>
          <w:szCs w:val="21"/>
        </w:rPr>
      </w:pPr>
      <w:bookmarkStart w:id="30" w:name="_ronwi8spqmpo" w:colFirst="0" w:colLast="0"/>
      <w:bookmarkEnd w:id="30"/>
    </w:p>
    <w:p w14:paraId="25F79188">
      <w:pPr>
        <w:spacing w:after="0" w:line="240" w:lineRule="auto"/>
        <w:ind w:right="1450"/>
        <w:jc w:val="both"/>
        <w:rPr>
          <w:rFonts w:hint="default" w:ascii="Calibri" w:hAnsi="Calibri" w:cs="Calibri"/>
          <w:color w:val="000000"/>
          <w:sz w:val="21"/>
          <w:szCs w:val="21"/>
        </w:rPr>
      </w:pPr>
    </w:p>
    <w:p w14:paraId="2596CB7A">
      <w:pPr>
        <w:spacing w:after="0" w:line="240" w:lineRule="auto"/>
        <w:ind w:right="1450"/>
        <w:jc w:val="both"/>
        <w:rPr>
          <w:rFonts w:hint="default" w:ascii="Calibri" w:hAnsi="Calibri" w:cs="Calibri"/>
          <w:color w:val="000000"/>
          <w:sz w:val="21"/>
          <w:szCs w:val="21"/>
        </w:rPr>
      </w:pPr>
    </w:p>
    <w:p w14:paraId="2508BC39">
      <w:pPr>
        <w:spacing w:after="0" w:line="240" w:lineRule="auto"/>
        <w:ind w:right="1450"/>
        <w:jc w:val="both"/>
        <w:rPr>
          <w:rFonts w:hint="default" w:ascii="Calibri" w:hAnsi="Calibri" w:cs="Calibri"/>
          <w:color w:val="000000"/>
          <w:sz w:val="21"/>
          <w:szCs w:val="21"/>
        </w:rPr>
        <w:sectPr>
          <w:pgSz w:w="12240" w:h="15840"/>
          <w:pgMar w:top="1360" w:right="0" w:bottom="280" w:left="0" w:header="720" w:footer="720" w:gutter="0"/>
          <w:cols w:space="720" w:num="1"/>
        </w:sectPr>
      </w:pPr>
    </w:p>
    <w:p w14:paraId="5B299353">
      <w:pPr>
        <w:pStyle w:val="38"/>
        <w:spacing w:after="0" w:line="240" w:lineRule="auto"/>
        <w:ind w:left="1800" w:right="1450"/>
        <w:jc w:val="both"/>
        <w:rPr>
          <w:rFonts w:hint="default" w:ascii="Calibri" w:hAnsi="Calibri" w:cs="Calibri"/>
          <w:color w:val="000000"/>
          <w:sz w:val="21"/>
          <w:szCs w:val="21"/>
        </w:rPr>
      </w:pPr>
    </w:p>
    <w:bookmarkEnd w:id="8"/>
    <w:p w14:paraId="3D92CDE7">
      <w:pPr>
        <w:tabs>
          <w:tab w:val="left" w:pos="1741"/>
        </w:tabs>
        <w:rPr>
          <w:rFonts w:hint="default" w:ascii="Calibri" w:hAnsi="Calibri" w:cs="Calibri"/>
          <w:b/>
          <w:bCs/>
          <w:sz w:val="56"/>
          <w:szCs w:val="56"/>
        </w:rPr>
      </w:pPr>
      <w:bookmarkStart w:id="31" w:name="_belqarrel79i" w:colFirst="0" w:colLast="0"/>
      <w:bookmarkEnd w:id="31"/>
      <w:r>
        <w:rPr>
          <w:rFonts w:hint="default" w:ascii="Calibri" w:hAnsi="Calibri" w:cs="Calibri"/>
          <w:b/>
          <w:bCs/>
          <w:sz w:val="56"/>
          <w:szCs w:val="56"/>
        </w:rPr>
        <w:t>TB/HIV SOP</w:t>
      </w:r>
    </w:p>
    <w:p w14:paraId="63512939">
      <w:pPr>
        <w:rPr>
          <w:rFonts w:hint="default" w:ascii="Calibri" w:hAnsi="Calibri" w:cs="Calibri"/>
          <w:i/>
          <w:iCs/>
          <w:sz w:val="21"/>
          <w:szCs w:val="21"/>
        </w:rPr>
      </w:pPr>
      <w:r>
        <w:rPr>
          <w:rFonts w:hint="default" w:ascii="Calibri" w:hAnsi="Calibri" w:cs="Calibri"/>
          <w:i/>
          <w:iCs/>
          <w:sz w:val="21"/>
          <w:szCs w:val="21"/>
        </w:rPr>
        <w:t>TB Screening SOP</w:t>
      </w:r>
    </w:p>
    <w:p w14:paraId="64807627">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Alright Sans Black" w:cs="Calibri"/>
          <w:b/>
          <w:color w:val="000000"/>
          <w:kern w:val="0"/>
          <w:sz w:val="21"/>
          <w:szCs w:val="21"/>
          <w14:ligatures w14:val="none"/>
        </w:rPr>
      </w:pPr>
      <w:r>
        <w:rPr>
          <w:rFonts w:hint="default" w:ascii="Calibri" w:hAnsi="Calibri" w:eastAsia="Alright Sans Black" w:cs="Calibri"/>
          <w:b/>
          <w:color w:val="000000"/>
          <w:kern w:val="0"/>
          <w:sz w:val="21"/>
          <w:szCs w:val="21"/>
          <w14:ligatures w14:val="none"/>
        </w:rPr>
        <w:t xml:space="preserve">SOP for TB screening in adults and children living with HIV. </w:t>
      </w:r>
    </w:p>
    <w:p w14:paraId="2F41952E">
      <w:p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rFonts w:hint="default" w:ascii="Calibri" w:hAnsi="Calibri" w:eastAsia="Alright Sans Bold" w:cs="Calibri"/>
          <w:b/>
          <w:color w:val="000000"/>
          <w:kern w:val="0"/>
          <w:sz w:val="21"/>
          <w:szCs w:val="21"/>
          <w14:ligatures w14:val="none"/>
        </w:rPr>
      </w:pPr>
    </w:p>
    <w:p w14:paraId="0204C57B">
      <w:pPr>
        <w:spacing w:line="216" w:lineRule="auto"/>
        <w:rPr>
          <w:rFonts w:hint="default" w:ascii="Calibri" w:hAnsi="Calibri" w:eastAsia="Times New Roman" w:cs="Calibri"/>
          <w:b/>
          <w:kern w:val="0"/>
          <w:sz w:val="21"/>
          <w:szCs w:val="21"/>
          <w14:ligatures w14:val="none"/>
        </w:rPr>
      </w:pPr>
      <w:r>
        <w:rPr>
          <w:rFonts w:hint="default" w:ascii="Calibri" w:hAnsi="Calibri" w:eastAsia="Calibri" w:cs="Calibri"/>
          <w:b/>
          <w:kern w:val="0"/>
          <w:sz w:val="21"/>
          <w:szCs w:val="21"/>
          <w14:ligatures w14:val="none"/>
        </w:rPr>
        <w:t>Background</w:t>
      </w:r>
    </w:p>
    <w:p w14:paraId="0C18A2E7">
      <w:pPr>
        <w:pBdr>
          <w:top w:val="none" w:color="auto" w:sz="0" w:space="0"/>
          <w:left w:val="none" w:color="auto" w:sz="0" w:space="0"/>
          <w:bottom w:val="none" w:color="auto" w:sz="0" w:space="0"/>
          <w:right w:val="none" w:color="auto" w:sz="0" w:space="0"/>
          <w:between w:val="none" w:color="auto" w:sz="0" w:space="0"/>
        </w:pBdr>
        <w:spacing w:after="0" w:line="21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HIV operates by destroying the two types of immune cells most important to the containment of tubercle bacilli (macrophages and CD4 receptor-bearing lymphocytes. Therefore, screening for active TB should be strongly promoted at HIV treatment units and other settings where HIV testing is offered. HIV-infected persons who are found to have active TB should be referred for TB treatment, while those who DO NOT have active TB should be given TB preventive therapy (TPT). Early detection and drug initiation lead to better treatment outcomes for individuals. Thus, it is critical for an HIV-positive individual to be conscious of respiratory symptoms such as cough, shortness of breath, fever, weight loss and night sweats that may suggest active TB infection.</w:t>
      </w:r>
    </w:p>
    <w:p w14:paraId="282E39A2">
      <w:pPr>
        <w:pBdr>
          <w:top w:val="none" w:color="auto" w:sz="0" w:space="0"/>
          <w:left w:val="none" w:color="auto" w:sz="0" w:space="0"/>
          <w:bottom w:val="none" w:color="auto" w:sz="0" w:space="0"/>
          <w:right w:val="none" w:color="auto" w:sz="0" w:space="0"/>
          <w:between w:val="none" w:color="auto" w:sz="0" w:space="0"/>
        </w:pBdr>
        <w:spacing w:after="0" w:line="216" w:lineRule="auto"/>
        <w:jc w:val="both"/>
        <w:rPr>
          <w:rFonts w:hint="default" w:ascii="Calibri" w:hAnsi="Calibri" w:eastAsia="Arial" w:cs="Calibri"/>
          <w:color w:val="000000"/>
          <w:kern w:val="0"/>
          <w:sz w:val="21"/>
          <w:szCs w:val="21"/>
          <w14:ligatures w14:val="none"/>
        </w:rPr>
      </w:pPr>
    </w:p>
    <w:p w14:paraId="1065D1CA">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Calibri" w:cs="Calibri"/>
          <w:b/>
          <w:color w:val="000000"/>
          <w:kern w:val="0"/>
          <w:sz w:val="21"/>
          <w:szCs w:val="21"/>
          <w14:ligatures w14:val="none"/>
        </w:rPr>
      </w:pPr>
      <w:r>
        <w:rPr>
          <w:rFonts w:hint="default" w:ascii="Calibri" w:hAnsi="Calibri" w:eastAsia="Calibri" w:cs="Calibri"/>
          <w:b/>
          <w:color w:val="44546A"/>
          <w:kern w:val="0"/>
          <w:sz w:val="21"/>
          <w:szCs w:val="21"/>
          <w14:ligatures w14:val="none"/>
        </w:rPr>
        <w:t>Why screen for TB in PLHIV?</w:t>
      </w:r>
    </w:p>
    <w:p w14:paraId="2D2DE3B9">
      <w:pPr>
        <w:numPr>
          <w:ilvl w:val="0"/>
          <w:numId w:val="193"/>
        </w:numPr>
        <w:spacing w:after="0" w:line="216" w:lineRule="auto"/>
        <w:rPr>
          <w:rFonts w:hint="default" w:ascii="Calibri" w:hAnsi="Calibri" w:eastAsia="Calibri" w:cs="Calibri"/>
          <w:kern w:val="0"/>
          <w:sz w:val="21"/>
          <w:szCs w:val="21"/>
          <w14:ligatures w14:val="none"/>
        </w:rPr>
      </w:pPr>
      <w:r>
        <w:rPr>
          <w:rFonts w:hint="default" w:ascii="Calibri" w:hAnsi="Calibri" w:eastAsia="Calibri" w:cs="Calibri"/>
          <w:b/>
          <w:color w:val="000000"/>
          <w:kern w:val="0"/>
          <w:sz w:val="21"/>
          <w:szCs w:val="21"/>
          <w14:ligatures w14:val="none"/>
        </w:rPr>
        <w:t xml:space="preserve"> A simple checklist is used to identify a presumptive TB client leading to early referral for detection and treatment</w:t>
      </w:r>
    </w:p>
    <w:p w14:paraId="54860E47">
      <w:pPr>
        <w:spacing w:after="0" w:line="216" w:lineRule="auto"/>
        <w:rPr>
          <w:rFonts w:hint="default" w:ascii="Calibri" w:hAnsi="Calibri" w:eastAsia="Calibri" w:cs="Calibri"/>
          <w:kern w:val="0"/>
          <w:sz w:val="21"/>
          <w:szCs w:val="21"/>
          <w14:ligatures w14:val="none"/>
        </w:rPr>
      </w:pPr>
    </w:p>
    <w:p w14:paraId="5DD35C8C">
      <w:pPr>
        <w:spacing w:after="0" w:line="216" w:lineRule="auto"/>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 presumptive TB client is any person who presents with symptoms or signs suggestive of TB, in particular current cough.</w:t>
      </w:r>
    </w:p>
    <w:p w14:paraId="24F013CA">
      <w:pPr>
        <w:spacing w:after="0" w:line="216" w:lineRule="auto"/>
        <w:rPr>
          <w:rFonts w:hint="default" w:ascii="Calibri" w:hAnsi="Calibri" w:eastAsia="Calibri" w:cs="Calibri"/>
          <w:kern w:val="0"/>
          <w:sz w:val="21"/>
          <w:szCs w:val="21"/>
          <w14:ligatures w14:val="none"/>
        </w:rPr>
      </w:pPr>
      <w:r>
        <w:rPr>
          <w:rFonts w:hint="default" w:ascii="Calibri" w:hAnsi="Calibri" w:eastAsia="Calibri"/>
          <w:kern w:val="0"/>
          <w:sz w:val="21"/>
          <w:szCs w:val="21"/>
          <w14:ligatures w14:val="none"/>
        </w:rPr>
        <w:t>➔Each symptom or sign in a checklist leads to the identification of a good percentage of TB patients</w:t>
      </w:r>
    </w:p>
    <w:p w14:paraId="2933FE6E">
      <w:pPr>
        <w:numPr>
          <w:ilvl w:val="0"/>
          <w:numId w:val="193"/>
        </w:numPr>
        <w:pBdr>
          <w:top w:val="none" w:color="auto" w:sz="0" w:space="0"/>
          <w:left w:val="none" w:color="auto" w:sz="0" w:space="0"/>
          <w:bottom w:val="none" w:color="auto" w:sz="0" w:space="0"/>
          <w:right w:val="none" w:color="auto" w:sz="0" w:space="0"/>
          <w:between w:val="none" w:color="auto" w:sz="0" w:space="0"/>
        </w:pBdr>
        <w:spacing w:after="0" w:line="216"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Early treatment leads to</w:t>
      </w:r>
    </w:p>
    <w:p w14:paraId="64DFCB99">
      <w:pPr>
        <w:numPr>
          <w:numId w:val="0"/>
        </w:numPr>
        <w:pBdr>
          <w:top w:val="none" w:color="auto" w:sz="0" w:space="0"/>
          <w:left w:val="none" w:color="auto" w:sz="0" w:space="0"/>
          <w:bottom w:val="none" w:color="auto" w:sz="0" w:space="0"/>
          <w:right w:val="none" w:color="auto" w:sz="0" w:space="0"/>
          <w:between w:val="none" w:color="auto" w:sz="0" w:space="0"/>
        </w:pBdr>
        <w:spacing w:after="0" w:line="216" w:lineRule="auto"/>
        <w:ind w:left="360" w:leftChars="0"/>
        <w:rPr>
          <w:rFonts w:hint="default" w:ascii="Calibri" w:hAnsi="Calibri" w:eastAsia="Calibri" w:cs="Calibri"/>
          <w:color w:val="000000"/>
          <w:kern w:val="0"/>
          <w:sz w:val="21"/>
          <w:szCs w:val="21"/>
          <w14:ligatures w14:val="none"/>
        </w:rPr>
      </w:pPr>
    </w:p>
    <w:p w14:paraId="4AB497D4">
      <w:pPr>
        <w:numPr>
          <w:ilvl w:val="1"/>
          <w:numId w:val="193"/>
        </w:numPr>
        <w:pBdr>
          <w:top w:val="none" w:color="auto" w:sz="0" w:space="0"/>
          <w:left w:val="none" w:color="auto" w:sz="0" w:space="0"/>
          <w:bottom w:val="none" w:color="auto" w:sz="0" w:space="0"/>
          <w:right w:val="none" w:color="auto" w:sz="0" w:space="0"/>
          <w:between w:val="none" w:color="auto" w:sz="0" w:space="0"/>
        </w:pBdr>
        <w:spacing w:after="0" w:line="216"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Increased chances of survival (80% +).</w:t>
      </w:r>
    </w:p>
    <w:p w14:paraId="0D318001">
      <w:pPr>
        <w:numPr>
          <w:ilvl w:val="1"/>
          <w:numId w:val="193"/>
        </w:numPr>
        <w:pBdr>
          <w:top w:val="none" w:color="auto" w:sz="0" w:space="0"/>
          <w:left w:val="none" w:color="auto" w:sz="0" w:space="0"/>
          <w:bottom w:val="none" w:color="auto" w:sz="0" w:space="0"/>
          <w:right w:val="none" w:color="auto" w:sz="0" w:space="0"/>
          <w:between w:val="none" w:color="auto" w:sz="0" w:space="0"/>
        </w:pBdr>
        <w:spacing w:after="0" w:line="216"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Improved quality of life.</w:t>
      </w:r>
    </w:p>
    <w:p w14:paraId="3F084DA0">
      <w:pPr>
        <w:numPr>
          <w:ilvl w:val="1"/>
          <w:numId w:val="193"/>
        </w:numPr>
        <w:pBdr>
          <w:top w:val="none" w:color="auto" w:sz="0" w:space="0"/>
          <w:left w:val="none" w:color="auto" w:sz="0" w:space="0"/>
          <w:bottom w:val="none" w:color="auto" w:sz="0" w:space="0"/>
          <w:right w:val="none" w:color="auto" w:sz="0" w:space="0"/>
          <w:between w:val="none" w:color="auto" w:sz="0" w:space="0"/>
        </w:pBdr>
        <w:spacing w:after="0" w:line="216"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Reduced transmission of TB in the community.</w:t>
      </w:r>
    </w:p>
    <w:p w14:paraId="3C96D3DC">
      <w:pPr>
        <w:numPr>
          <w:ilvl w:val="0"/>
          <w:numId w:val="193"/>
        </w:numPr>
        <w:pBdr>
          <w:top w:val="none" w:color="auto" w:sz="0" w:space="0"/>
          <w:left w:val="none" w:color="auto" w:sz="0" w:space="0"/>
          <w:bottom w:val="none" w:color="auto" w:sz="0" w:space="0"/>
          <w:right w:val="none" w:color="auto" w:sz="0" w:space="0"/>
          <w:between w:val="none" w:color="auto" w:sz="0" w:space="0"/>
        </w:pBdr>
        <w:spacing w:before="115" w:after="0" w:line="216"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When TB is not promptly and properly treated, it spreads quickly among other HIV positive patients and others.</w:t>
      </w:r>
    </w:p>
    <w:p w14:paraId="014A6582">
      <w:pPr>
        <w:numPr>
          <w:ilvl w:val="0"/>
          <w:numId w:val="193"/>
        </w:numPr>
        <w:pBdr>
          <w:top w:val="none" w:color="auto" w:sz="0" w:space="0"/>
          <w:left w:val="none" w:color="auto" w:sz="0" w:space="0"/>
          <w:bottom w:val="none" w:color="auto" w:sz="0" w:space="0"/>
          <w:right w:val="none" w:color="auto" w:sz="0" w:space="0"/>
          <w:between w:val="none" w:color="auto" w:sz="0" w:space="0"/>
        </w:pBdr>
        <w:spacing w:after="0" w:line="216" w:lineRule="auto"/>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For those identified without symptoms or signs following the screening of TB, a course of TB Preventive Therapy is recommended. A 6-month course of Isoniazid Preventive Therapy cuts TB risk by half.</w:t>
      </w:r>
    </w:p>
    <w:p w14:paraId="1E24E3C0">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cs="Calibri"/>
          <w:kern w:val="0"/>
          <w:sz w:val="21"/>
          <w:szCs w:val="21"/>
          <w14:ligatures w14:val="none"/>
        </w:rPr>
      </w:pPr>
    </w:p>
    <w:p w14:paraId="06B27376">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 health provider who attends to adolescents and adults should:</w:t>
      </w:r>
    </w:p>
    <w:p w14:paraId="7C635653">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1.Ask about the current/past medical history of the client. </w:t>
      </w:r>
    </w:p>
    <w:p w14:paraId="4A70F5DF">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a.Previous TB diagnosis or treatment </w:t>
      </w:r>
    </w:p>
    <w:p w14:paraId="50DD66DD">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b.History of pulmonary disease or infection (e.g. pneumonia) </w:t>
      </w:r>
    </w:p>
    <w:p w14:paraId="4910B0C0">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c.History of recurrent lung disease (lung abscess) </w:t>
      </w:r>
    </w:p>
    <w:p w14:paraId="633202DA">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2. Check vital signs such as respiratory rate, temperature, pulse rate. </w:t>
      </w:r>
    </w:p>
    <w:p w14:paraId="50F3CBE6">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3.Assess nutritional status- weight, /height.</w:t>
      </w:r>
    </w:p>
    <w:p w14:paraId="40493B16">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4.Suspect TB in a client if any of the following is present </w:t>
      </w:r>
    </w:p>
    <w:p w14:paraId="65C6BC59">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a.Cough of two weeks or more in the general population but current cough in PLHIV.</w:t>
      </w:r>
    </w:p>
    <w:p w14:paraId="273CD91D">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b.Fever </w:t>
      </w:r>
    </w:p>
    <w:p w14:paraId="6270A9F1">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c.Unexplained Weight loss </w:t>
      </w:r>
    </w:p>
    <w:p w14:paraId="6E88741C">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d.History of close contact with a TB case </w:t>
      </w:r>
    </w:p>
    <w:p w14:paraId="05B69EC8">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e.Those who do not have TB disease should be enrolled into TB preventive therapy</w:t>
      </w:r>
    </w:p>
    <w:p w14:paraId="41212F9E">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5.Suspect TB in an adolescent or adult who has the following clinical presentations</w:t>
      </w:r>
    </w:p>
    <w:p w14:paraId="3DE6D61F">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a. current cough in HIV-infected adolescents and adults. </w:t>
      </w:r>
    </w:p>
    <w:p w14:paraId="0C8793F5">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b.Non-painful, asymmetrical lymphadenopathy (TB adenitis) </w:t>
      </w:r>
    </w:p>
    <w:p w14:paraId="44D302A6">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c.Distended abdomen with painless ascites (peritoneal TB) </w:t>
      </w:r>
    </w:p>
    <w:p w14:paraId="5E79C4C4">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6.Register the client in the presumptive TB case register.</w:t>
      </w:r>
    </w:p>
    <w:p w14:paraId="391726C0">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7.Request/refer for GeneXpert and or chest x-ray</w:t>
      </w:r>
    </w:p>
    <w:p w14:paraId="620EC220">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8.A diagnosis of TB is strongly suggestive in the presence of three or more of the following: </w:t>
      </w:r>
    </w:p>
    <w:p w14:paraId="322CE1C4">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a.symptoms suggestive of TB </w:t>
      </w:r>
    </w:p>
    <w:p w14:paraId="0D6CC536">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b.physical signs highly suggestive of TB </w:t>
      </w:r>
    </w:p>
    <w:p w14:paraId="79382CBC">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c.chest X-ray suggestive of TB  </w:t>
      </w:r>
    </w:p>
    <w:p w14:paraId="1B1297F4">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d.Refer clients to experienced clinicians for further clinical evaluation if the diagnosis is uncertain </w:t>
      </w:r>
    </w:p>
    <w:p w14:paraId="29A0A2E1">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9.Properly register &amp; treat all clients diagnosed with TB adequately.</w:t>
      </w:r>
    </w:p>
    <w:p w14:paraId="785A31D7">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a.Conduct contact tracing to screen for TB in all close contacts including children &lt; 5 years who are/were in contact with the adult and adolescent smear or GeneXpert positive pulmonary TB patients.</w:t>
      </w:r>
    </w:p>
    <w:p w14:paraId="78EDEBCC">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 health provider who attends to children should:</w:t>
      </w:r>
    </w:p>
    <w:p w14:paraId="793967CC">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1.Determine if the child is on was a close contact of confirmed or presumptive TB case. </w:t>
      </w:r>
    </w:p>
    <w:p w14:paraId="65E9A2DA">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a.Ask if anyone in the household or someone in regular contact with the child has chronic cough and/or other symptoms suggestive of TB</w:t>
      </w:r>
    </w:p>
    <w:p w14:paraId="507850C9">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b.Ask if anyone at home is ill and if so; find out the symptoms</w:t>
      </w:r>
    </w:p>
    <w:p w14:paraId="5A84267F">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c.Ask about the general health of friends, family members, caretakers and specifically the mother if you suspect TB in an infant.</w:t>
      </w:r>
    </w:p>
    <w:p w14:paraId="09F8E68D">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2.Ask about the current/past medical history of the child</w:t>
      </w:r>
    </w:p>
    <w:p w14:paraId="0B8BC209">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a.Prior TB treatment</w:t>
      </w:r>
    </w:p>
    <w:p w14:paraId="756F7A16">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b.History of pulmonary disease or infection (e.g. pneumonia)</w:t>
      </w:r>
    </w:p>
    <w:p w14:paraId="36DE7479">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c.History of recurrent lung disease (lung abscess)</w:t>
      </w:r>
    </w:p>
    <w:p w14:paraId="1B74595E">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3.Check vital signs such as respiratory rate, temperature, pulse rate.</w:t>
      </w:r>
    </w:p>
    <w:p w14:paraId="52E34679">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4.Assess nutritional status- weight, length/height, (failure to thrive on road-to-health chart)</w:t>
      </w:r>
    </w:p>
    <w:p w14:paraId="3C104E30">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5.Suspect TB in a child if any of the following is present</w:t>
      </w:r>
    </w:p>
    <w:p w14:paraId="49C2A6AC">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a.Current cough</w:t>
      </w:r>
    </w:p>
    <w:p w14:paraId="2399D9C2">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b.Fever</w:t>
      </w:r>
    </w:p>
    <w:p w14:paraId="31C9BD5F">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c.Unexplained Weight loss</w:t>
      </w:r>
    </w:p>
    <w:p w14:paraId="098B9E2B">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d.Failure to thrive/malnutrition</w:t>
      </w:r>
    </w:p>
    <w:p w14:paraId="7765F6BE">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e.History of contact with a TB case</w:t>
      </w:r>
    </w:p>
    <w:p w14:paraId="02E013CC">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6.If any is present, register child in the presumptive TB case register, and evaluate for TB using GeneXpert/TrueNat/TB-LAMP.</w:t>
      </w:r>
    </w:p>
    <w:p w14:paraId="62E26541">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a.Those who do not have TB disease should be offered TB Preventive Therapy.</w:t>
      </w:r>
    </w:p>
    <w:p w14:paraId="21BD8218">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7.Suspect TB in a child who has the following clinical presentations, irrespective of laboratory diagnostic result:</w:t>
      </w:r>
    </w:p>
    <w:p w14:paraId="1D3B8B6D">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a.Cough which does not improve on broad spectrum antibiotics</w:t>
      </w:r>
    </w:p>
    <w:p w14:paraId="3EC39291">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b.Non-painful, asymmetrical lymphadenopathy (TB adenitis)</w:t>
      </w:r>
    </w:p>
    <w:p w14:paraId="30D427B2">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c.Spinal mass (gibbus), especially of recent onset (spinal TB)</w:t>
      </w:r>
    </w:p>
    <w:p w14:paraId="7813745B">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d.Distended abdomen with painless ascites (peritoneal TB)</w:t>
      </w:r>
    </w:p>
    <w:p w14:paraId="35AB673D">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e.Meningitis (e.g. light sensitivity, neck stiffness, bulging fontanel) which does not improve on broad spectrum antibiotics</w:t>
      </w:r>
    </w:p>
    <w:p w14:paraId="54F9D786">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f.Pleural effusion</w:t>
      </w:r>
    </w:p>
    <w:p w14:paraId="49297A09">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g.Pericardial effusion</w:t>
      </w:r>
    </w:p>
    <w:p w14:paraId="3AEDE41F">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h.Non-painful enlarged lymph nodes without fistula formation</w:t>
      </w:r>
    </w:p>
    <w:p w14:paraId="1FA0A0CE">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i.Non-painful enlarged joint</w:t>
      </w:r>
    </w:p>
    <w:p w14:paraId="070071BF">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j.Signs of tuberculin hypersensitivity (e.g. phlyctenular conjunctivitis, erythema nodosum)</w:t>
      </w:r>
    </w:p>
    <w:p w14:paraId="3642BE18">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k.Documented weight loss or failure to gain weight, especially following nutritional rehabilitation treatment</w:t>
      </w:r>
    </w:p>
    <w:p w14:paraId="44F9D433">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l.Register child in presumptive TB case register</w:t>
      </w:r>
    </w:p>
    <w:p w14:paraId="1F1CFB1F">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8.A diagnosis of TB is strongly suggestive in the presence of three or more of the following:</w:t>
      </w:r>
    </w:p>
    <w:p w14:paraId="7AF08284">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a.symptoms suggestive of TB</w:t>
      </w:r>
    </w:p>
    <w:p w14:paraId="2A3917D9">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b.physical signs highly suggestive of TB</w:t>
      </w:r>
    </w:p>
    <w:p w14:paraId="2DC89459">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c.chest X-ray suggestive of TB</w:t>
      </w:r>
    </w:p>
    <w:p w14:paraId="1091E749">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d.Positive tuberculin test</w:t>
      </w:r>
    </w:p>
    <w:p w14:paraId="7A77B266">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9.Request/refer for chest x-ray if not responding to antibiotics.</w:t>
      </w:r>
    </w:p>
    <w:p w14:paraId="7F6E8D96">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a.Note that using chest x-ray to diagnose TB in HIV-infected children is complicated by other HIV-related lung diseases</w:t>
      </w:r>
    </w:p>
    <w:p w14:paraId="78F5C0E0">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b.Refer children to experienced clinicians/paediatricians if diagnosis is uncertain</w:t>
      </w:r>
    </w:p>
    <w:p w14:paraId="15D017B8">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c.Properly register &amp; treat all children with TB adequately</w:t>
      </w:r>
    </w:p>
    <w:p w14:paraId="02F20AF0">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cs="Calibri"/>
          <w:kern w:val="0"/>
          <w:sz w:val="21"/>
          <w:szCs w:val="21"/>
          <w14:ligatures w14:val="none"/>
        </w:rPr>
      </w:pPr>
      <w:r>
        <w:rPr>
          <w:rFonts w:hint="default" w:ascii="Calibri" w:hAnsi="Calibri" w:eastAsia="Calibri"/>
          <w:kern w:val="0"/>
          <w:sz w:val="21"/>
          <w:szCs w:val="21"/>
          <w14:ligatures w14:val="none"/>
        </w:rPr>
        <w:t>Verify if child had BCG, otherwise immunize</w:t>
      </w:r>
    </w:p>
    <w:p w14:paraId="1A9A47B8">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Alright Sans Bold" w:cs="Calibri"/>
          <w:b/>
          <w:color w:val="221E1F"/>
          <w:kern w:val="0"/>
          <w:sz w:val="21"/>
          <w:szCs w:val="21"/>
          <w14:ligatures w14:val="none"/>
        </w:rPr>
      </w:pPr>
    </w:p>
    <w:p w14:paraId="2BBE2FF8">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Alright Sans Bold" w:cs="Calibri"/>
          <w:b/>
          <w:color w:val="221E1F"/>
          <w:kern w:val="0"/>
          <w:sz w:val="21"/>
          <w:szCs w:val="21"/>
          <w14:ligatures w14:val="none"/>
        </w:rPr>
      </w:pPr>
      <w:r>
        <w:rPr>
          <w:rFonts w:hint="default" w:ascii="Calibri" w:hAnsi="Calibri" w:eastAsia="Alright Sans Bold" w:cs="Calibri"/>
          <w:b/>
          <w:color w:val="221E1F"/>
          <w:kern w:val="0"/>
          <w:sz w:val="21"/>
          <w:szCs w:val="21"/>
          <w14:ligatures w14:val="none"/>
        </w:rPr>
        <w:t>Documentation of TB Screening in PLHIV</w:t>
      </w:r>
    </w:p>
    <w:p w14:paraId="3A430A92">
      <w:pPr>
        <w:spacing w:before="240" w:after="240" w:line="240" w:lineRule="auto"/>
        <w:rPr>
          <w:rFonts w:hint="default" w:ascii="Calibri" w:hAnsi="Calibri" w:eastAsia="Alright Sans Bold" w:cs="Calibri"/>
          <w:b/>
          <w:color w:val="221E1F"/>
          <w:kern w:val="0"/>
          <w:sz w:val="21"/>
          <w:szCs w:val="21"/>
          <w14:ligatures w14:val="none"/>
        </w:rPr>
      </w:pPr>
      <w:r>
        <w:rPr>
          <w:rFonts w:hint="default" w:ascii="Calibri" w:hAnsi="Calibri" w:eastAsia="Alright Sans Bold" w:cs="Calibri"/>
          <w:b/>
          <w:color w:val="221E1F"/>
          <w:kern w:val="0"/>
          <w:sz w:val="21"/>
          <w:szCs w:val="21"/>
          <w14:ligatures w14:val="none"/>
        </w:rPr>
        <w:t xml:space="preserve">The following are the documentation tools for Tuberculosis.    </w:t>
      </w:r>
    </w:p>
    <w:p w14:paraId="38F955D6">
      <w:pPr>
        <w:numPr>
          <w:ilvl w:val="2"/>
          <w:numId w:val="194"/>
        </w:numPr>
        <w:spacing w:before="240" w:after="240" w:line="240" w:lineRule="auto"/>
        <w:contextualSpacing/>
        <w:jc w:val="both"/>
        <w:rPr>
          <w:rFonts w:hint="default" w:ascii="Calibri" w:hAnsi="Calibri" w:eastAsia="Alright Sans Bold" w:cs="Calibri"/>
          <w:b/>
          <w:color w:val="221E1F"/>
          <w:kern w:val="0"/>
          <w:sz w:val="21"/>
          <w:szCs w:val="21"/>
          <w14:ligatures w14:val="none"/>
        </w:rPr>
      </w:pPr>
      <w:r>
        <w:rPr>
          <w:rFonts w:hint="default" w:ascii="Calibri" w:hAnsi="Calibri" w:eastAsia="Alright Sans Bold" w:cs="Calibri"/>
          <w:b/>
          <w:color w:val="221E1F"/>
          <w:kern w:val="0"/>
          <w:sz w:val="21"/>
          <w:szCs w:val="21"/>
          <w14:ligatures w14:val="none"/>
        </w:rPr>
        <w:t>Pediatrics/Facility Care and Support Checklist: All PLHIV (both newly enrolled and Returning clients should be screened for TB at every clinic encounter.</w:t>
      </w:r>
    </w:p>
    <w:p w14:paraId="505EC191">
      <w:pPr>
        <w:numPr>
          <w:ilvl w:val="2"/>
          <w:numId w:val="194"/>
        </w:numPr>
        <w:spacing w:before="240" w:after="240" w:line="240" w:lineRule="auto"/>
        <w:contextualSpacing/>
        <w:jc w:val="both"/>
        <w:rPr>
          <w:rFonts w:hint="default" w:ascii="Calibri" w:hAnsi="Calibri" w:eastAsia="Alright Sans Bold" w:cs="Calibri"/>
          <w:b/>
          <w:color w:val="221E1F"/>
          <w:kern w:val="0"/>
          <w:sz w:val="21"/>
          <w:szCs w:val="21"/>
          <w14:ligatures w14:val="none"/>
        </w:rPr>
      </w:pPr>
      <w:r>
        <w:rPr>
          <w:rFonts w:hint="default" w:ascii="Calibri" w:hAnsi="Calibri" w:eastAsia="Alright Sans Bold" w:cs="Calibri"/>
          <w:b/>
          <w:color w:val="221E1F"/>
          <w:kern w:val="0"/>
          <w:sz w:val="21"/>
          <w:szCs w:val="21"/>
          <w14:ligatures w14:val="none"/>
        </w:rPr>
        <w:t xml:space="preserve">Sputum Delivery and Retrieval logs sheet </w:t>
      </w:r>
    </w:p>
    <w:p w14:paraId="5E34B4CF">
      <w:pPr>
        <w:numPr>
          <w:ilvl w:val="2"/>
          <w:numId w:val="194"/>
        </w:numPr>
        <w:spacing w:before="240" w:after="240" w:line="240" w:lineRule="auto"/>
        <w:contextualSpacing/>
        <w:jc w:val="both"/>
        <w:rPr>
          <w:rFonts w:hint="default" w:ascii="Calibri" w:hAnsi="Calibri" w:eastAsia="Alright Sans Bold" w:cs="Calibri"/>
          <w:b/>
          <w:color w:val="221E1F"/>
          <w:kern w:val="0"/>
          <w:sz w:val="21"/>
          <w:szCs w:val="21"/>
          <w14:ligatures w14:val="none"/>
        </w:rPr>
      </w:pPr>
      <w:r>
        <w:rPr>
          <w:rFonts w:hint="default" w:ascii="Calibri" w:hAnsi="Calibri" w:eastAsia="Alright Sans Bold" w:cs="Calibri"/>
          <w:b/>
          <w:color w:val="221E1F"/>
          <w:kern w:val="0"/>
          <w:sz w:val="21"/>
          <w:szCs w:val="21"/>
          <w14:ligatures w14:val="none"/>
        </w:rPr>
        <w:t>INH Register: This register documents clients who screen negative and are eligible for TB preventive Therapy with Isoniazid.</w:t>
      </w:r>
    </w:p>
    <w:p w14:paraId="270960F0">
      <w:pPr>
        <w:numPr>
          <w:ilvl w:val="2"/>
          <w:numId w:val="194"/>
        </w:numPr>
        <w:spacing w:before="240" w:after="240" w:line="240" w:lineRule="auto"/>
        <w:contextualSpacing/>
        <w:jc w:val="both"/>
        <w:rPr>
          <w:rFonts w:hint="default" w:ascii="Calibri" w:hAnsi="Calibri" w:eastAsia="Alright Sans Bold" w:cs="Calibri"/>
          <w:b/>
          <w:color w:val="221E1F"/>
          <w:kern w:val="0"/>
          <w:sz w:val="21"/>
          <w:szCs w:val="21"/>
          <w14:ligatures w14:val="none"/>
        </w:rPr>
      </w:pPr>
      <w:r>
        <w:rPr>
          <w:rFonts w:hint="default" w:ascii="Calibri" w:hAnsi="Calibri" w:eastAsia="Alright Sans Bold" w:cs="Calibri"/>
          <w:b/>
          <w:color w:val="221E1F"/>
          <w:kern w:val="0"/>
          <w:sz w:val="21"/>
          <w:szCs w:val="21"/>
          <w14:ligatures w14:val="none"/>
        </w:rPr>
        <w:t xml:space="preserve">Electronic medical record (LAMIS) </w:t>
      </w:r>
    </w:p>
    <w:p w14:paraId="2DD894B4">
      <w:pPr>
        <w:spacing w:before="240" w:after="240" w:line="240" w:lineRule="auto"/>
        <w:jc w:val="both"/>
        <w:rPr>
          <w:rFonts w:hint="default" w:ascii="Calibri" w:hAnsi="Calibri" w:eastAsia="Alright Sans Bold" w:cs="Calibri"/>
          <w:b/>
          <w:color w:val="221E1F"/>
          <w:kern w:val="0"/>
          <w:sz w:val="21"/>
          <w:szCs w:val="21"/>
          <w14:ligatures w14:val="none"/>
        </w:rPr>
      </w:pPr>
      <w:r>
        <w:rPr>
          <w:rFonts w:hint="default" w:ascii="Calibri" w:hAnsi="Calibri" w:eastAsia="Alright Sans Bold" w:cs="Calibri"/>
          <w:b/>
          <w:color w:val="221E1F"/>
          <w:kern w:val="0"/>
          <w:sz w:val="21"/>
          <w:szCs w:val="21"/>
          <w14:ligatures w14:val="none"/>
        </w:rPr>
        <w:t xml:space="preserve"> TB Screening Indicator</w:t>
      </w:r>
    </w:p>
    <w:p w14:paraId="68CD9C19">
      <w:pPr>
        <w:spacing w:before="240" w:after="240" w:line="240" w:lineRule="auto"/>
        <w:rPr>
          <w:rFonts w:hint="default" w:ascii="Calibri" w:hAnsi="Calibri" w:eastAsia="Alright Sans Bold" w:cs="Calibri"/>
          <w:b/>
          <w:color w:val="221E1F"/>
          <w:kern w:val="0"/>
          <w:sz w:val="21"/>
          <w:szCs w:val="21"/>
          <w14:ligatures w14:val="none"/>
        </w:rPr>
      </w:pPr>
      <w:r>
        <w:rPr>
          <w:rFonts w:hint="default" w:ascii="Calibri" w:hAnsi="Calibri" w:eastAsia="Alright Sans Bold" w:cs="Calibri"/>
          <w:b/>
          <w:color w:val="221E1F"/>
          <w:kern w:val="0"/>
          <w:sz w:val="21"/>
          <w:szCs w:val="21"/>
          <w14:ligatures w14:val="none"/>
        </w:rPr>
        <w:t>TX-TB: Proportion of ART patients screened for TB in the semiannual reporting period who starts TB treatment.</w:t>
      </w:r>
    </w:p>
    <w:p w14:paraId="32EA5BB3">
      <w:pPr>
        <w:spacing w:before="240" w:after="240" w:line="240" w:lineRule="auto"/>
        <w:rPr>
          <w:rFonts w:hint="default" w:ascii="Calibri" w:hAnsi="Calibri" w:eastAsia="Alright Sans Bold" w:cs="Calibri"/>
          <w:b/>
          <w:color w:val="221E1F"/>
          <w:kern w:val="0"/>
          <w:sz w:val="21"/>
          <w:szCs w:val="21"/>
          <w14:ligatures w14:val="none"/>
        </w:rPr>
      </w:pPr>
      <w:r>
        <w:rPr>
          <w:rFonts w:hint="default" w:ascii="Calibri" w:hAnsi="Calibri" w:eastAsia="Alright Sans Bold" w:cs="Calibri"/>
          <w:b/>
          <w:color w:val="221E1F"/>
          <w:kern w:val="0"/>
          <w:sz w:val="21"/>
          <w:szCs w:val="21"/>
          <w14:ligatures w14:val="none"/>
        </w:rPr>
        <w:t>Reporting Frequency: Semi-Annual</w:t>
      </w:r>
    </w:p>
    <w:p w14:paraId="63CCBC17">
      <w:pPr>
        <w:spacing w:before="240" w:after="240" w:line="240" w:lineRule="auto"/>
        <w:jc w:val="both"/>
        <w:rPr>
          <w:rFonts w:hint="default" w:ascii="Calibri" w:hAnsi="Calibri" w:eastAsia="Alright Sans Bold" w:cs="Calibri"/>
          <w:b/>
          <w:color w:val="221E1F"/>
          <w:kern w:val="0"/>
          <w:sz w:val="21"/>
          <w:szCs w:val="21"/>
          <w14:ligatures w14:val="none"/>
        </w:rPr>
      </w:pPr>
    </w:p>
    <w:p w14:paraId="4058A4EF">
      <w:pPr>
        <w:pBdr>
          <w:top w:val="none" w:color="auto" w:sz="0" w:space="0"/>
          <w:left w:val="none" w:color="auto" w:sz="0" w:space="0"/>
          <w:bottom w:val="none" w:color="auto" w:sz="0" w:space="0"/>
          <w:right w:val="none" w:color="auto" w:sz="0" w:space="0"/>
          <w:between w:val="none" w:color="auto" w:sz="0" w:space="0"/>
        </w:pBdr>
        <w:spacing w:after="0" w:line="240" w:lineRule="auto"/>
        <w:ind w:left="720"/>
        <w:rPr>
          <w:rFonts w:hint="default" w:ascii="Calibri" w:hAnsi="Calibri" w:eastAsia="Arial" w:cs="Calibri"/>
          <w:color w:val="000000"/>
          <w:kern w:val="0"/>
          <w:sz w:val="21"/>
          <w:szCs w:val="21"/>
          <w14:ligatures w14:val="none"/>
        </w:rPr>
      </w:pPr>
    </w:p>
    <w:p w14:paraId="4E3A22A2">
      <w:pPr>
        <w:ind w:firstLine="720"/>
        <w:rPr>
          <w:rFonts w:hint="default" w:ascii="Calibri" w:hAnsi="Calibri" w:cs="Calibri"/>
          <w:sz w:val="21"/>
          <w:szCs w:val="21"/>
        </w:rPr>
      </w:pPr>
    </w:p>
    <w:p w14:paraId="4C20D658">
      <w:pPr>
        <w:ind w:firstLine="720"/>
        <w:rPr>
          <w:rFonts w:hint="default" w:ascii="Calibri" w:hAnsi="Calibri" w:cs="Calibri"/>
          <w:sz w:val="21"/>
          <w:szCs w:val="21"/>
        </w:rPr>
      </w:pPr>
    </w:p>
    <w:p w14:paraId="012FC5AF">
      <w:pPr>
        <w:ind w:firstLine="720"/>
        <w:rPr>
          <w:rFonts w:hint="default" w:ascii="Calibri" w:hAnsi="Calibri" w:cs="Calibri"/>
          <w:sz w:val="21"/>
          <w:szCs w:val="21"/>
        </w:rPr>
      </w:pPr>
    </w:p>
    <w:p w14:paraId="6ADB26D8">
      <w:pPr>
        <w:ind w:firstLine="720"/>
        <w:rPr>
          <w:rFonts w:hint="default" w:ascii="Calibri" w:hAnsi="Calibri" w:cs="Calibri"/>
          <w:sz w:val="21"/>
          <w:szCs w:val="21"/>
        </w:rPr>
      </w:pPr>
    </w:p>
    <w:p w14:paraId="41402982">
      <w:pPr>
        <w:ind w:firstLine="720"/>
        <w:rPr>
          <w:rFonts w:hint="default" w:ascii="Calibri" w:hAnsi="Calibri" w:cs="Calibri"/>
          <w:sz w:val="21"/>
          <w:szCs w:val="21"/>
        </w:rPr>
      </w:pPr>
    </w:p>
    <w:p w14:paraId="558ACD48">
      <w:pPr>
        <w:ind w:firstLine="720"/>
        <w:rPr>
          <w:rFonts w:hint="default" w:ascii="Calibri" w:hAnsi="Calibri" w:cs="Calibri"/>
          <w:sz w:val="21"/>
          <w:szCs w:val="21"/>
        </w:rPr>
      </w:pPr>
    </w:p>
    <w:p w14:paraId="0D93DA30">
      <w:pPr>
        <w:ind w:firstLine="720"/>
        <w:rPr>
          <w:rFonts w:hint="default" w:ascii="Calibri" w:hAnsi="Calibri" w:cs="Calibri"/>
          <w:sz w:val="21"/>
          <w:szCs w:val="21"/>
        </w:rPr>
      </w:pPr>
    </w:p>
    <w:p w14:paraId="5DF34D8A">
      <w:pPr>
        <w:ind w:firstLine="720"/>
        <w:rPr>
          <w:rFonts w:hint="default" w:ascii="Calibri" w:hAnsi="Calibri" w:cs="Calibri"/>
          <w:sz w:val="21"/>
          <w:szCs w:val="21"/>
        </w:rPr>
      </w:pPr>
    </w:p>
    <w:p w14:paraId="47D49BEC">
      <w:pPr>
        <w:ind w:firstLine="720"/>
        <w:rPr>
          <w:rFonts w:hint="default" w:ascii="Calibri" w:hAnsi="Calibri" w:cs="Calibri"/>
          <w:sz w:val="21"/>
          <w:szCs w:val="21"/>
        </w:rPr>
      </w:pPr>
    </w:p>
    <w:p w14:paraId="24365233">
      <w:pPr>
        <w:ind w:firstLine="720"/>
        <w:rPr>
          <w:rFonts w:hint="default" w:ascii="Calibri" w:hAnsi="Calibri" w:cs="Calibri"/>
          <w:sz w:val="21"/>
          <w:szCs w:val="21"/>
        </w:rPr>
      </w:pPr>
    </w:p>
    <w:p w14:paraId="2EFEC309">
      <w:pPr>
        <w:ind w:firstLine="720"/>
        <w:rPr>
          <w:rFonts w:hint="default" w:ascii="Calibri" w:hAnsi="Calibri" w:cs="Calibri"/>
          <w:sz w:val="21"/>
          <w:szCs w:val="21"/>
        </w:rPr>
      </w:pPr>
    </w:p>
    <w:p w14:paraId="78CB5888">
      <w:pPr>
        <w:ind w:firstLine="720"/>
        <w:rPr>
          <w:rFonts w:hint="default" w:ascii="Calibri" w:hAnsi="Calibri" w:cs="Calibri"/>
          <w:sz w:val="21"/>
          <w:szCs w:val="21"/>
        </w:rPr>
      </w:pPr>
    </w:p>
    <w:p w14:paraId="309C5920">
      <w:pPr>
        <w:ind w:firstLine="720"/>
        <w:rPr>
          <w:rFonts w:hint="default" w:ascii="Calibri" w:hAnsi="Calibri" w:cs="Calibri"/>
          <w:sz w:val="21"/>
          <w:szCs w:val="21"/>
        </w:rPr>
      </w:pPr>
    </w:p>
    <w:p w14:paraId="464E8215">
      <w:pPr>
        <w:ind w:firstLine="720"/>
        <w:rPr>
          <w:rFonts w:hint="default" w:ascii="Calibri" w:hAnsi="Calibri" w:cs="Calibri"/>
          <w:sz w:val="21"/>
          <w:szCs w:val="21"/>
        </w:rPr>
      </w:pPr>
    </w:p>
    <w:p w14:paraId="0170003E">
      <w:pPr>
        <w:ind w:firstLine="720"/>
        <w:rPr>
          <w:rFonts w:hint="default" w:ascii="Calibri" w:hAnsi="Calibri" w:cs="Calibri"/>
          <w:sz w:val="21"/>
          <w:szCs w:val="21"/>
        </w:rPr>
      </w:pPr>
    </w:p>
    <w:p w14:paraId="59D2DF54">
      <w:pPr>
        <w:ind w:firstLine="720"/>
        <w:rPr>
          <w:rFonts w:hint="default" w:ascii="Calibri" w:hAnsi="Calibri" w:cs="Calibri"/>
          <w:sz w:val="21"/>
          <w:szCs w:val="21"/>
        </w:rPr>
      </w:pPr>
    </w:p>
    <w:p w14:paraId="3F1D1F27">
      <w:pPr>
        <w:ind w:firstLine="720"/>
        <w:rPr>
          <w:rFonts w:hint="default" w:ascii="Calibri" w:hAnsi="Calibri" w:cs="Calibri"/>
          <w:sz w:val="21"/>
          <w:szCs w:val="21"/>
        </w:rPr>
      </w:pPr>
    </w:p>
    <w:p w14:paraId="6917A29D">
      <w:pPr>
        <w:ind w:firstLine="720"/>
        <w:rPr>
          <w:rFonts w:hint="default" w:ascii="Calibri" w:hAnsi="Calibri" w:cs="Calibri"/>
          <w:sz w:val="21"/>
          <w:szCs w:val="21"/>
        </w:rPr>
      </w:pPr>
    </w:p>
    <w:p w14:paraId="5C0F4CAE">
      <w:pPr>
        <w:ind w:firstLine="720"/>
        <w:rPr>
          <w:rFonts w:hint="default" w:ascii="Calibri" w:hAnsi="Calibri" w:cs="Calibri"/>
          <w:sz w:val="21"/>
          <w:szCs w:val="21"/>
        </w:rPr>
      </w:pPr>
    </w:p>
    <w:p w14:paraId="097EDD6F">
      <w:pPr>
        <w:ind w:firstLine="720"/>
        <w:rPr>
          <w:rFonts w:hint="default" w:ascii="Calibri" w:hAnsi="Calibri" w:cs="Calibri"/>
          <w:sz w:val="21"/>
          <w:szCs w:val="21"/>
        </w:rPr>
      </w:pPr>
    </w:p>
    <w:p w14:paraId="275430EF">
      <w:pPr>
        <w:ind w:firstLine="720"/>
        <w:rPr>
          <w:rFonts w:hint="default" w:ascii="Calibri" w:hAnsi="Calibri" w:cs="Calibri"/>
          <w:sz w:val="21"/>
          <w:szCs w:val="21"/>
        </w:rPr>
      </w:pPr>
    </w:p>
    <w:p w14:paraId="75D95C39">
      <w:pPr>
        <w:ind w:firstLine="720"/>
        <w:rPr>
          <w:rFonts w:hint="default" w:ascii="Calibri" w:hAnsi="Calibri" w:cs="Calibri"/>
          <w:sz w:val="21"/>
          <w:szCs w:val="21"/>
        </w:rPr>
      </w:pPr>
    </w:p>
    <w:p w14:paraId="063EA565">
      <w:pPr>
        <w:ind w:firstLine="720"/>
        <w:rPr>
          <w:rFonts w:hint="default" w:ascii="Calibri" w:hAnsi="Calibri" w:cs="Calibri"/>
          <w:sz w:val="21"/>
          <w:szCs w:val="21"/>
        </w:rPr>
      </w:pPr>
    </w:p>
    <w:p w14:paraId="18FCC4C4">
      <w:pPr>
        <w:ind w:firstLine="720"/>
        <w:rPr>
          <w:rFonts w:hint="default" w:ascii="Calibri" w:hAnsi="Calibri" w:cs="Calibri"/>
          <w:sz w:val="21"/>
          <w:szCs w:val="21"/>
        </w:rPr>
      </w:pPr>
    </w:p>
    <w:p w14:paraId="129C403F">
      <w:pPr>
        <w:ind w:firstLine="720"/>
        <w:rPr>
          <w:rFonts w:hint="default" w:ascii="Calibri" w:hAnsi="Calibri" w:cs="Calibri"/>
          <w:sz w:val="21"/>
          <w:szCs w:val="21"/>
        </w:rPr>
      </w:pPr>
    </w:p>
    <w:p w14:paraId="6C16E66A">
      <w:pPr>
        <w:ind w:firstLine="720"/>
        <w:rPr>
          <w:rFonts w:hint="default" w:ascii="Calibri" w:hAnsi="Calibri" w:cs="Calibri"/>
          <w:sz w:val="21"/>
          <w:szCs w:val="21"/>
        </w:rPr>
      </w:pPr>
    </w:p>
    <w:p w14:paraId="76CE1FD6">
      <w:pPr>
        <w:ind w:firstLine="720"/>
        <w:rPr>
          <w:rFonts w:hint="default" w:ascii="Calibri" w:hAnsi="Calibri" w:cs="Calibri"/>
          <w:sz w:val="21"/>
          <w:szCs w:val="21"/>
        </w:rPr>
      </w:pPr>
    </w:p>
    <w:p w14:paraId="262EBB79">
      <w:pPr>
        <w:ind w:firstLine="720"/>
        <w:rPr>
          <w:rFonts w:hint="default" w:ascii="Calibri" w:hAnsi="Calibri" w:cs="Calibri"/>
          <w:sz w:val="21"/>
          <w:szCs w:val="21"/>
        </w:rPr>
      </w:pPr>
    </w:p>
    <w:p w14:paraId="61FFB845">
      <w:pPr>
        <w:ind w:firstLine="720"/>
        <w:rPr>
          <w:rFonts w:hint="default" w:ascii="Calibri" w:hAnsi="Calibri" w:cs="Calibri"/>
          <w:sz w:val="21"/>
          <w:szCs w:val="21"/>
        </w:rPr>
      </w:pPr>
    </w:p>
    <w:p w14:paraId="09794383">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Alright Sans Black" w:cs="Calibri"/>
          <w:b/>
          <w:bCs/>
          <w:i/>
          <w:iCs/>
          <w:sz w:val="56"/>
          <w:szCs w:val="56"/>
        </w:rPr>
      </w:pPr>
      <w:r>
        <w:rPr>
          <w:rFonts w:hint="default" w:ascii="Calibri" w:hAnsi="Calibri" w:eastAsia="Alright Sans Black" w:cs="Calibri"/>
          <w:b/>
          <w:bCs/>
          <w:i/>
          <w:iCs/>
          <w:sz w:val="56"/>
          <w:szCs w:val="56"/>
        </w:rPr>
        <w:t xml:space="preserve">  Collection of Sputum Specimen SOP</w:t>
      </w:r>
    </w:p>
    <w:p w14:paraId="01120525">
      <w:pPr>
        <w:ind w:firstLine="720"/>
        <w:rPr>
          <w:rFonts w:hint="default" w:ascii="Calibri" w:hAnsi="Calibri" w:cs="Calibri"/>
          <w:i/>
          <w:iCs/>
          <w:sz w:val="21"/>
          <w:szCs w:val="21"/>
        </w:rPr>
      </w:pPr>
    </w:p>
    <w:p w14:paraId="5F9FC74B">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Alright Sans Black" w:cs="Calibri"/>
          <w:b/>
          <w:bCs/>
          <w:kern w:val="0"/>
          <w:sz w:val="21"/>
          <w:szCs w:val="21"/>
          <w14:ligatures w14:val="none"/>
        </w:rPr>
      </w:pPr>
      <w:r>
        <w:rPr>
          <w:rFonts w:hint="default" w:ascii="Calibri" w:hAnsi="Calibri" w:cs="Calibri"/>
          <w:sz w:val="21"/>
          <w:szCs w:val="21"/>
        </w:rPr>
        <w:t xml:space="preserve"> </w:t>
      </w:r>
      <w:r>
        <w:rPr>
          <w:rFonts w:hint="default" w:ascii="Calibri" w:hAnsi="Calibri" w:eastAsia="Alright Sans Black" w:cs="Calibri"/>
          <w:b/>
          <w:bCs/>
          <w:kern w:val="0"/>
          <w:sz w:val="21"/>
          <w:szCs w:val="21"/>
          <w14:ligatures w14:val="none"/>
        </w:rPr>
        <w:t>Standard Operating Procedure for Collection of Sputum Specimen</w:t>
      </w:r>
    </w:p>
    <w:p w14:paraId="0FAD6217">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Alright Sans Black" w:cs="Calibri"/>
          <w:b/>
          <w:bCs/>
          <w:kern w:val="0"/>
          <w:sz w:val="21"/>
          <w:szCs w:val="21"/>
          <w14:ligatures w14:val="none"/>
        </w:rPr>
      </w:pPr>
    </w:p>
    <w:p w14:paraId="0998B7AB">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Alright Sans Black" w:cs="Calibri"/>
          <w:b/>
          <w:bCs/>
          <w:kern w:val="0"/>
          <w:sz w:val="21"/>
          <w:szCs w:val="21"/>
          <w14:ligatures w14:val="none"/>
        </w:rPr>
      </w:pPr>
      <w:r>
        <w:rPr>
          <w:rFonts w:hint="default" w:ascii="Calibri" w:hAnsi="Calibri" w:eastAsia="Alright Sans Black" w:cs="Calibri"/>
          <w:b/>
          <w:bCs/>
          <w:kern w:val="0"/>
          <w:sz w:val="21"/>
          <w:szCs w:val="21"/>
          <w14:ligatures w14:val="none"/>
        </w:rPr>
        <w:t>Preamble</w:t>
      </w:r>
    </w:p>
    <w:p w14:paraId="42CACE26">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Black" w:cs="Calibri"/>
          <w:kern w:val="0"/>
          <w:sz w:val="21"/>
          <w:szCs w:val="21"/>
          <w14:ligatures w14:val="none"/>
        </w:rPr>
      </w:pPr>
      <w:r>
        <w:rPr>
          <w:rFonts w:hint="default" w:ascii="Calibri" w:hAnsi="Calibri" w:eastAsia="Alright Sans Bold" w:cs="Calibri"/>
          <w:kern w:val="0"/>
          <w:sz w:val="21"/>
          <w:szCs w:val="21"/>
          <w14:ligatures w14:val="none"/>
        </w:rPr>
        <w:t xml:space="preserve">Fill sputum examination request forms completely and correctly </w:t>
      </w:r>
    </w:p>
    <w:p w14:paraId="79535607">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Bold" w:cs="Calibri"/>
          <w:kern w:val="0"/>
          <w:sz w:val="21"/>
          <w:szCs w:val="21"/>
          <w14:ligatures w14:val="none"/>
        </w:rPr>
      </w:pPr>
      <w:r>
        <w:rPr>
          <w:rFonts w:hint="default" w:ascii="Calibri" w:hAnsi="Calibri" w:eastAsia="Alright Sans Bold" w:cs="Calibri"/>
          <w:kern w:val="0"/>
          <w:sz w:val="21"/>
          <w:szCs w:val="21"/>
          <w14:ligatures w14:val="none"/>
        </w:rPr>
        <w:t xml:space="preserve">Write the lab number (in accordance with the national guidelines) on the side of the sputum container with an indelible ink </w:t>
      </w:r>
    </w:p>
    <w:p w14:paraId="0D183CAA">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Bold" w:cs="Calibri"/>
          <w:kern w:val="0"/>
          <w:sz w:val="21"/>
          <w:szCs w:val="21"/>
          <w14:ligatures w14:val="none"/>
        </w:rPr>
      </w:pPr>
      <w:r>
        <w:rPr>
          <w:rFonts w:hint="default" w:ascii="Calibri" w:hAnsi="Calibri" w:eastAsia="Alright Sans Bold" w:cs="Calibri"/>
          <w:kern w:val="0"/>
          <w:sz w:val="21"/>
          <w:szCs w:val="21"/>
          <w14:ligatures w14:val="none"/>
        </w:rPr>
        <w:t xml:space="preserve">Instruct patients to produce sputum samples in an open isolated space away from other people. </w:t>
      </w:r>
    </w:p>
    <w:p w14:paraId="75DBEB72">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Alright Sans Black" w:cs="Calibri"/>
          <w:kern w:val="0"/>
          <w:sz w:val="21"/>
          <w:szCs w:val="21"/>
          <w14:ligatures w14:val="none"/>
        </w:rPr>
      </w:pPr>
    </w:p>
    <w:p w14:paraId="10E45C4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Alright Sans Black" w:cs="Calibri"/>
          <w:b/>
          <w:bCs/>
          <w:kern w:val="0"/>
          <w:sz w:val="21"/>
          <w:szCs w:val="21"/>
          <w14:ligatures w14:val="none"/>
        </w:rPr>
      </w:pPr>
      <w:r>
        <w:rPr>
          <w:rFonts w:hint="default" w:ascii="Calibri" w:hAnsi="Calibri" w:eastAsia="Alright Sans Bold" w:cs="Calibri"/>
          <w:b/>
          <w:bCs/>
          <w:kern w:val="0"/>
          <w:sz w:val="21"/>
          <w:szCs w:val="21"/>
          <w14:ligatures w14:val="none"/>
        </w:rPr>
        <w:t xml:space="preserve">Collection procedure </w:t>
      </w:r>
    </w:p>
    <w:p w14:paraId="23B46D41">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Ensure that patients who have chewed anything just before specimen collection rinse their mouths with water.</w:t>
      </w:r>
    </w:p>
    <w:p w14:paraId="5BD01434">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Inform the patient that the best specimens come from deep inside the lungs after coughing.</w:t>
      </w:r>
    </w:p>
    <w:p w14:paraId="58A3F491">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Demonstrate how to cough deeply to the patient.</w:t>
      </w:r>
    </w:p>
    <w:p w14:paraId="24EA4B2D">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Inform the patient to:</w:t>
      </w:r>
    </w:p>
    <w:p w14:paraId="4B52B16C">
      <w:pPr>
        <w:numPr>
          <w:ilvl w:val="1"/>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Inhale deeply 2 to 3 times and breathe out hard each time,</w:t>
      </w:r>
    </w:p>
    <w:p w14:paraId="3E6D5F4A">
      <w:pPr>
        <w:numPr>
          <w:ilvl w:val="1"/>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Cough deeply from the chest</w:t>
      </w:r>
    </w:p>
    <w:p w14:paraId="04ED78AC">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Place the opened container close to the mouth to collect the specimen</w:t>
      </w:r>
    </w:p>
    <w:p w14:paraId="253B0958">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Spit the specimen carefully into the container to avoid spillage of the specimen on the outside part of the container.</w:t>
      </w:r>
    </w:p>
    <w:p w14:paraId="64E24AE9">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Screw the lid tightly after producing the specimen - the volume of the specimen should be at least 5 ml</w:t>
      </w:r>
    </w:p>
    <w:p w14:paraId="5860B398">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Return the sample to the laboratory where possible or to the health worker</w:t>
      </w:r>
    </w:p>
    <w:p w14:paraId="10D6BE17">
      <w:pPr>
        <w:numPr>
          <w:ilvl w:val="1"/>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Bold" w:cs="Calibri"/>
          <w:kern w:val="0"/>
          <w:sz w:val="21"/>
          <w:szCs w:val="21"/>
          <w14:ligatures w14:val="none"/>
        </w:rPr>
      </w:pPr>
      <w:r>
        <w:rPr>
          <w:rFonts w:hint="default" w:ascii="Calibri" w:hAnsi="Calibri" w:eastAsia="Alright Sans Bold" w:cs="Calibri"/>
          <w:kern w:val="0"/>
          <w:sz w:val="21"/>
          <w:szCs w:val="21"/>
          <w14:ligatures w14:val="none"/>
        </w:rPr>
        <w:t xml:space="preserve">Verify the quality and quantity of the sample, by looking at it through the clear sides of the container. Do not open the container holding the sputum </w:t>
      </w:r>
    </w:p>
    <w:p w14:paraId="1947331A">
      <w:pPr>
        <w:numPr>
          <w:ilvl w:val="1"/>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Black" w:cs="Calibri"/>
          <w:kern w:val="0"/>
          <w:sz w:val="21"/>
          <w:szCs w:val="21"/>
          <w14:ligatures w14:val="none"/>
        </w:rPr>
      </w:pPr>
      <w:r>
        <w:rPr>
          <w:rFonts w:hint="default" w:ascii="Calibri" w:hAnsi="Calibri" w:eastAsia="Alright Sans Bold" w:cs="Calibri"/>
          <w:kern w:val="0"/>
          <w:sz w:val="21"/>
          <w:szCs w:val="21"/>
          <w14:ligatures w14:val="none"/>
        </w:rPr>
        <w:t xml:space="preserve">Wash hands with running water and soap after handling containers with sputum samples and at the end of the working day </w:t>
      </w:r>
    </w:p>
    <w:p w14:paraId="5B802F81">
      <w:pPr>
        <w:numPr>
          <w:ilvl w:val="1"/>
          <w:numId w:val="195"/>
        </w:numPr>
        <w:pBdr>
          <w:top w:val="none" w:color="auto" w:sz="0" w:space="0"/>
          <w:left w:val="none" w:color="auto" w:sz="0" w:space="0"/>
          <w:bottom w:val="none" w:color="auto" w:sz="0" w:space="0"/>
          <w:right w:val="none" w:color="auto" w:sz="0" w:space="0"/>
          <w:between w:val="none" w:color="auto" w:sz="0" w:space="0"/>
        </w:pBdr>
        <w:spacing w:line="259" w:lineRule="auto"/>
        <w:contextualSpacing/>
        <w:jc w:val="both"/>
        <w:rPr>
          <w:rFonts w:hint="default" w:ascii="Calibri" w:hAnsi="Calibri" w:eastAsia="Calibri" w:cs="Calibri"/>
          <w:kern w:val="0"/>
          <w:sz w:val="21"/>
          <w:szCs w:val="21"/>
          <w14:ligatures w14:val="none"/>
        </w:rPr>
      </w:pPr>
      <w:r>
        <w:rPr>
          <w:rFonts w:hint="default" w:ascii="Calibri" w:hAnsi="Calibri" w:eastAsia="Alright Sans Bold" w:cs="Calibri"/>
          <w:kern w:val="0"/>
          <w:sz w:val="21"/>
          <w:szCs w:val="21"/>
          <w14:ligatures w14:val="none"/>
        </w:rPr>
        <w:t>Discard all waste contaminated with sputum in 10% sodium hypochlorite (e.g. Jik) solution and incinerate or burn and bury them</w:t>
      </w:r>
    </w:p>
    <w:p w14:paraId="5FAB5781">
      <w:pPr>
        <w:pBdr>
          <w:top w:val="none" w:color="auto" w:sz="0" w:space="0"/>
          <w:left w:val="none" w:color="auto" w:sz="0" w:space="0"/>
          <w:bottom w:val="none" w:color="auto" w:sz="0" w:space="0"/>
          <w:right w:val="none" w:color="auto" w:sz="0" w:space="0"/>
          <w:between w:val="none" w:color="auto" w:sz="0" w:space="0"/>
        </w:pBdr>
        <w:spacing w:line="259" w:lineRule="auto"/>
        <w:ind w:left="1440"/>
        <w:contextualSpacing/>
        <w:jc w:val="both"/>
        <w:rPr>
          <w:rFonts w:hint="default" w:ascii="Calibri" w:hAnsi="Calibri" w:eastAsia="Calibri" w:cs="Calibri"/>
          <w:kern w:val="0"/>
          <w:sz w:val="21"/>
          <w:szCs w:val="21"/>
          <w14:ligatures w14:val="none"/>
        </w:rPr>
      </w:pPr>
    </w:p>
    <w:p w14:paraId="72CE36ED">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Additional safety tips</w:t>
      </w:r>
    </w:p>
    <w:p w14:paraId="22FE4B8B">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The health worker should:</w:t>
      </w:r>
    </w:p>
    <w:p w14:paraId="30111CFC">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•Double-check to ensure that the container is labelled properly.</w:t>
      </w:r>
    </w:p>
    <w:p w14:paraId="083B07E0">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•Ensure that the container is firmly closed using the lid.</w:t>
      </w:r>
    </w:p>
    <w:p w14:paraId="53EB58C5">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•Ensure that both hands are washed with soap and water (including the patients).</w:t>
      </w:r>
    </w:p>
    <w:p w14:paraId="15634FC6">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•Ensure that all specimens are immediately sent to the laboratory. In situations where a specimen cannot be shipped immediately to the laboratory - </w:t>
      </w:r>
    </w:p>
    <w:p w14:paraId="6547A3CB">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1.Store the specimens preferably in a refrigerator or in a cool, safe, and dark place.</w:t>
      </w:r>
    </w:p>
    <w:p w14:paraId="30CAAC2D">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2.Ensure the specimens for microscopy are sent to the laboratory within 48 hours.</w:t>
      </w:r>
    </w:p>
    <w:p w14:paraId="6E6D0FA4">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3.Ensure the specimens for culture are sent to the laboratory, not later than 24 hours after collection if the cold chain is not maintained.</w:t>
      </w:r>
    </w:p>
    <w:p w14:paraId="3C70D08E">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4.Ensure that each specimen is accompanied by a completed specimen examination request form that is kept separately from the sputum container.</w:t>
      </w:r>
    </w:p>
    <w:p w14:paraId="0E71CC16">
      <w:pPr>
        <w:spacing w:line="259" w:lineRule="auto"/>
        <w:jc w:val="both"/>
        <w:rPr>
          <w:rFonts w:hint="default" w:ascii="Calibri" w:hAnsi="Calibri" w:eastAsia="Calibri" w:cs="Calibri"/>
          <w:kern w:val="0"/>
          <w:sz w:val="21"/>
          <w:szCs w:val="21"/>
          <w14:ligatures w14:val="none"/>
        </w:rPr>
      </w:pPr>
    </w:p>
    <w:p w14:paraId="38320E21">
      <w:pPr>
        <w:rPr>
          <w:rFonts w:hint="default" w:ascii="Calibri" w:hAnsi="Calibri" w:cs="Calibri"/>
          <w:sz w:val="21"/>
          <w:szCs w:val="21"/>
        </w:rPr>
      </w:pPr>
    </w:p>
    <w:p w14:paraId="32219DDC">
      <w:pPr>
        <w:rPr>
          <w:rFonts w:hint="default" w:ascii="Calibri" w:hAnsi="Calibri" w:cs="Calibri"/>
          <w:sz w:val="21"/>
          <w:szCs w:val="21"/>
        </w:rPr>
      </w:pPr>
    </w:p>
    <w:p w14:paraId="38B67FC4">
      <w:pPr>
        <w:pStyle w:val="3"/>
        <w:keepNext w:val="0"/>
        <w:keepLines w:val="0"/>
        <w:widowControl/>
        <w:suppressLineNumbers w:val="0"/>
      </w:pPr>
      <w:r>
        <w:t>TPT Initiation SOP</w:t>
      </w:r>
    </w:p>
    <w:p w14:paraId="43809A4C">
      <w:pPr>
        <w:pStyle w:val="4"/>
        <w:keepNext w:val="0"/>
        <w:keepLines w:val="0"/>
        <w:widowControl/>
        <w:suppressLineNumbers w:val="0"/>
      </w:pPr>
      <w:r>
        <w:t>SOP for Initiating TPT in People Living with HIV</w:t>
      </w:r>
    </w:p>
    <w:p w14:paraId="21270A49">
      <w:pPr>
        <w:pStyle w:val="20"/>
        <w:keepNext w:val="0"/>
        <w:keepLines w:val="0"/>
        <w:widowControl/>
        <w:suppressLineNumbers w:val="0"/>
      </w:pPr>
      <w:r>
        <w:rPr>
          <w:rStyle w:val="21"/>
        </w:rPr>
        <w:t>TPT should be offered to:</w:t>
      </w:r>
    </w:p>
    <w:p w14:paraId="57589773">
      <w:pPr>
        <w:pStyle w:val="20"/>
        <w:keepNext w:val="0"/>
        <w:keepLines w:val="0"/>
        <w:widowControl/>
        <w:suppressLineNumbers w:val="0"/>
      </w:pPr>
      <w:r>
        <w:t>All adults and children older than 1 year who have never received TPT.</w:t>
      </w:r>
    </w:p>
    <w:p w14:paraId="1F70DCFE">
      <w:pPr>
        <w:pStyle w:val="20"/>
        <w:keepNext w:val="0"/>
        <w:keepLines w:val="0"/>
        <w:widowControl/>
        <w:suppressLineNumbers w:val="0"/>
      </w:pPr>
      <w:r>
        <w:t>All adults and children who have successfully completed TB treatment.</w:t>
      </w:r>
    </w:p>
    <w:p w14:paraId="663AAA88">
      <w:pPr>
        <w:pStyle w:val="20"/>
        <w:keepNext w:val="0"/>
        <w:keepLines w:val="0"/>
        <w:widowControl/>
        <w:suppressLineNumbers w:val="0"/>
      </w:pPr>
      <w:r>
        <w:t>Children under one year only if there is a history of contact with TB.</w:t>
      </w:r>
    </w:p>
    <w:p w14:paraId="16FD36A1">
      <w:pPr>
        <w:pStyle w:val="20"/>
        <w:keepNext w:val="0"/>
        <w:keepLines w:val="0"/>
        <w:widowControl/>
        <w:suppressLineNumbers w:val="0"/>
      </w:pPr>
      <w:r>
        <w:rPr>
          <w:rStyle w:val="21"/>
        </w:rPr>
        <w:t>Clients are eligible for TPT if they:</w:t>
      </w:r>
    </w:p>
    <w:p w14:paraId="261C8952">
      <w:pPr>
        <w:pStyle w:val="20"/>
        <w:keepNext w:val="0"/>
        <w:keepLines w:val="0"/>
        <w:widowControl/>
        <w:suppressLineNumbers w:val="0"/>
      </w:pPr>
      <w:r>
        <w:t>Do not have active TB.</w:t>
      </w:r>
    </w:p>
    <w:p w14:paraId="14F3D027">
      <w:pPr>
        <w:pStyle w:val="20"/>
        <w:keepNext w:val="0"/>
        <w:keepLines w:val="0"/>
        <w:widowControl/>
        <w:suppressLineNumbers w:val="0"/>
      </w:pPr>
      <w:r>
        <w:t>Do not have other contraindications to TPT.</w:t>
      </w:r>
    </w:p>
    <w:p w14:paraId="02EEE9BC">
      <w:pPr>
        <w:pStyle w:val="20"/>
        <w:keepNext w:val="0"/>
        <w:keepLines w:val="0"/>
        <w:widowControl/>
        <w:suppressLineNumbers w:val="0"/>
      </w:pPr>
      <w:r>
        <w:t>Are motivated to adhere to treatment.</w:t>
      </w:r>
    </w:p>
    <w:p w14:paraId="18481E64">
      <w:pPr>
        <w:keepNext w:val="0"/>
        <w:keepLines w:val="0"/>
        <w:widowControl/>
        <w:suppressLineNumbers w:val="0"/>
      </w:pPr>
      <w:r>
        <w:pict>
          <v:rect id="_x0000_i1254" o:spt="1" style="height:1.5pt;width:432pt;" fillcolor="#A0A0A0" filled="t" stroked="f" coordsize="21600,21600" o:hr="t" o:hrstd="t" o:hralign="center">
            <v:path/>
            <v:fill on="t" focussize="0,0"/>
            <v:stroke on="f"/>
            <v:imagedata o:title=""/>
            <o:lock v:ext="edit"/>
            <w10:wrap type="none"/>
            <w10:anchorlock/>
          </v:rect>
        </w:pict>
      </w:r>
    </w:p>
    <w:p w14:paraId="65750AC7">
      <w:pPr>
        <w:pStyle w:val="4"/>
        <w:keepNext w:val="0"/>
        <w:keepLines w:val="0"/>
        <w:widowControl/>
        <w:suppressLineNumbers w:val="0"/>
      </w:pPr>
      <w:r>
        <w:t>Initiating TPT in Adults</w:t>
      </w:r>
    </w:p>
    <w:p w14:paraId="506470A7">
      <w:pPr>
        <w:pStyle w:val="20"/>
        <w:keepNext w:val="0"/>
        <w:keepLines w:val="0"/>
        <w:widowControl/>
        <w:suppressLineNumbers w:val="0"/>
      </w:pPr>
      <w:r>
        <w:t>Follow these steps before placing an adult PLHIV on TPT:</w:t>
      </w:r>
    </w:p>
    <w:p w14:paraId="27D989A2">
      <w:pPr>
        <w:pStyle w:val="20"/>
        <w:keepNext w:val="0"/>
        <w:keepLines w:val="0"/>
        <w:widowControl/>
        <w:suppressLineNumbers w:val="0"/>
      </w:pPr>
      <w:r>
        <w:rPr>
          <w:rStyle w:val="21"/>
        </w:rPr>
        <w:t>Verify or confirm HIV status.</w:t>
      </w:r>
    </w:p>
    <w:p w14:paraId="49271348">
      <w:pPr>
        <w:pStyle w:val="20"/>
        <w:keepNext w:val="0"/>
        <w:keepLines w:val="0"/>
        <w:widowControl/>
        <w:suppressLineNumbers w:val="0"/>
      </w:pPr>
      <w:r>
        <w:rPr>
          <w:rStyle w:val="21"/>
        </w:rPr>
        <w:t>Exclude active TB:</w:t>
      </w:r>
    </w:p>
    <w:p w14:paraId="2A341385">
      <w:pPr>
        <w:pStyle w:val="20"/>
        <w:keepNext w:val="0"/>
        <w:keepLines w:val="0"/>
        <w:widowControl/>
        <w:suppressLineNumbers w:val="0"/>
      </w:pPr>
      <w:r>
        <w:t>Ask the patient about cough, chest pain, fever, night sweats, and weight loss.</w:t>
      </w:r>
    </w:p>
    <w:p w14:paraId="5D9CDA2B">
      <w:pPr>
        <w:pStyle w:val="20"/>
        <w:keepNext w:val="0"/>
        <w:keepLines w:val="0"/>
        <w:widowControl/>
        <w:suppressLineNumbers w:val="0"/>
      </w:pPr>
      <w:r>
        <w:t>Check for lymph node enlargement.</w:t>
      </w:r>
    </w:p>
    <w:p w14:paraId="3EC0C1EB">
      <w:pPr>
        <w:pStyle w:val="20"/>
        <w:keepNext w:val="0"/>
        <w:keepLines w:val="0"/>
        <w:widowControl/>
        <w:suppressLineNumbers w:val="0"/>
      </w:pPr>
      <w:r>
        <w:t>If symptoms are present, do not start TPT. Instead:</w:t>
      </w:r>
    </w:p>
    <w:p w14:paraId="0428752C">
      <w:pPr>
        <w:pStyle w:val="20"/>
        <w:keepNext w:val="0"/>
        <w:keepLines w:val="0"/>
        <w:widowControl/>
        <w:suppressLineNumbers w:val="0"/>
      </w:pPr>
      <w:r>
        <w:t>Send specimen for Xpert MTB/RIF.</w:t>
      </w:r>
    </w:p>
    <w:p w14:paraId="71DC1BB4">
      <w:pPr>
        <w:pStyle w:val="20"/>
        <w:keepNext w:val="0"/>
        <w:keepLines w:val="0"/>
        <w:widowControl/>
        <w:suppressLineNumbers w:val="0"/>
      </w:pPr>
      <w:r>
        <w:t>Manage result as per National TB Guidelines.</w:t>
      </w:r>
    </w:p>
    <w:p w14:paraId="491530E0">
      <w:pPr>
        <w:pStyle w:val="20"/>
        <w:keepNext w:val="0"/>
        <w:keepLines w:val="0"/>
        <w:widowControl/>
        <w:suppressLineNumbers w:val="0"/>
      </w:pPr>
      <w:r>
        <w:t>Refer clients with non-respiratory symptoms to a medical officer for further evaluation.</w:t>
      </w:r>
    </w:p>
    <w:p w14:paraId="59BB7F92">
      <w:pPr>
        <w:pStyle w:val="20"/>
        <w:keepNext w:val="0"/>
        <w:keepLines w:val="0"/>
        <w:widowControl/>
        <w:suppressLineNumbers w:val="0"/>
      </w:pPr>
      <w:r>
        <w:rPr>
          <w:rStyle w:val="21"/>
        </w:rPr>
        <w:t>Exclude contraindications to TPT:</w:t>
      </w:r>
    </w:p>
    <w:p w14:paraId="557EA082">
      <w:pPr>
        <w:pStyle w:val="20"/>
        <w:keepNext w:val="0"/>
        <w:keepLines w:val="0"/>
        <w:widowControl/>
        <w:suppressLineNumbers w:val="0"/>
      </w:pPr>
      <w:r>
        <w:t>Active TB.</w:t>
      </w:r>
    </w:p>
    <w:p w14:paraId="1A6FCB42">
      <w:pPr>
        <w:pStyle w:val="20"/>
        <w:keepNext w:val="0"/>
        <w:keepLines w:val="0"/>
        <w:widowControl/>
        <w:suppressLineNumbers w:val="0"/>
      </w:pPr>
      <w:r>
        <w:t>Active liver disease (check for jaundice, abdominal pain, nausea, vomiting).</w:t>
      </w:r>
    </w:p>
    <w:p w14:paraId="6F0A3E83">
      <w:pPr>
        <w:pStyle w:val="20"/>
        <w:keepNext w:val="0"/>
        <w:keepLines w:val="0"/>
        <w:widowControl/>
        <w:suppressLineNumbers w:val="0"/>
      </w:pPr>
      <w:r>
        <w:t>Known or reported heavy alcohol consumption.</w:t>
      </w:r>
    </w:p>
    <w:p w14:paraId="06A647A4">
      <w:pPr>
        <w:pStyle w:val="20"/>
        <w:keepNext w:val="0"/>
        <w:keepLines w:val="0"/>
        <w:widowControl/>
        <w:suppressLineNumbers w:val="0"/>
      </w:pPr>
      <w:r>
        <w:t>Allergy to any of the medicines used for TPT.</w:t>
      </w:r>
    </w:p>
    <w:p w14:paraId="6E444CE0">
      <w:pPr>
        <w:pStyle w:val="20"/>
        <w:keepNext w:val="0"/>
        <w:keepLines w:val="0"/>
        <w:widowControl/>
        <w:suppressLineNumbers w:val="0"/>
      </w:pPr>
      <w:r>
        <w:rPr>
          <w:rStyle w:val="21"/>
        </w:rPr>
        <w:t>Provide counseling on:</w:t>
      </w:r>
    </w:p>
    <w:p w14:paraId="1C28EB07">
      <w:pPr>
        <w:pStyle w:val="20"/>
        <w:keepNext w:val="0"/>
        <w:keepLines w:val="0"/>
        <w:widowControl/>
        <w:suppressLineNumbers w:val="0"/>
      </w:pPr>
      <w:r>
        <w:t>The importance of adherence to TPT.</w:t>
      </w:r>
    </w:p>
    <w:p w14:paraId="2FDFC254">
      <w:pPr>
        <w:pStyle w:val="20"/>
        <w:keepNext w:val="0"/>
        <w:keepLines w:val="0"/>
        <w:widowControl/>
        <w:suppressLineNumbers w:val="0"/>
      </w:pPr>
      <w:r>
        <w:t>Possible side effects.</w:t>
      </w:r>
    </w:p>
    <w:p w14:paraId="629B4354">
      <w:pPr>
        <w:pStyle w:val="20"/>
        <w:keepNext w:val="0"/>
        <w:keepLines w:val="0"/>
        <w:widowControl/>
        <w:suppressLineNumbers w:val="0"/>
      </w:pPr>
      <w:r>
        <w:t>Early recognition and reporting of TB symptoms.</w:t>
      </w:r>
    </w:p>
    <w:p w14:paraId="564BCC43">
      <w:pPr>
        <w:pStyle w:val="20"/>
        <w:keepNext w:val="0"/>
        <w:keepLines w:val="0"/>
        <w:widowControl/>
        <w:suppressLineNumbers w:val="0"/>
      </w:pPr>
      <w:r>
        <w:rPr>
          <w:rStyle w:val="21"/>
        </w:rPr>
        <w:t>Commence TPT</w:t>
      </w:r>
      <w:r>
        <w:t xml:space="preserve"> if no contraindications exist.</w:t>
      </w:r>
    </w:p>
    <w:p w14:paraId="678103C8">
      <w:pPr>
        <w:pStyle w:val="20"/>
        <w:keepNext w:val="0"/>
        <w:keepLines w:val="0"/>
        <w:widowControl/>
        <w:suppressLineNumbers w:val="0"/>
      </w:pPr>
      <w:r>
        <w:rPr>
          <w:rStyle w:val="21"/>
        </w:rPr>
        <w:t>Dispensing guidance:</w:t>
      </w:r>
    </w:p>
    <w:p w14:paraId="67467FC4">
      <w:pPr>
        <w:pStyle w:val="20"/>
        <w:keepNext w:val="0"/>
        <w:keepLines w:val="0"/>
        <w:widowControl/>
        <w:suppressLineNumbers w:val="0"/>
      </w:pPr>
      <w:r>
        <w:t>Pre-pack the necessary amount of medication to cover the full regimen duration.</w:t>
      </w:r>
    </w:p>
    <w:p w14:paraId="1CD4C4ED">
      <w:pPr>
        <w:pStyle w:val="20"/>
        <w:keepNext w:val="0"/>
        <w:keepLines w:val="0"/>
        <w:widowControl/>
        <w:suppressLineNumbers w:val="0"/>
      </w:pPr>
      <w:r>
        <w:t>Dispense monthly or as appropriate.</w:t>
      </w:r>
    </w:p>
    <w:p w14:paraId="5C57622A">
      <w:pPr>
        <w:pStyle w:val="20"/>
        <w:keepNext w:val="0"/>
        <w:keepLines w:val="0"/>
        <w:widowControl/>
        <w:suppressLineNumbers w:val="0"/>
      </w:pPr>
      <w:r>
        <w:rPr>
          <w:rStyle w:val="21"/>
        </w:rPr>
        <w:t>Supplementation:</w:t>
      </w:r>
    </w:p>
    <w:p w14:paraId="75EFDEC6">
      <w:pPr>
        <w:pStyle w:val="20"/>
        <w:keepNext w:val="0"/>
        <w:keepLines w:val="0"/>
        <w:widowControl/>
        <w:suppressLineNumbers w:val="0"/>
      </w:pPr>
      <w:r>
        <w:t>Provide Pyridoxine daily throughout the TPT regimen if INH-based.</w:t>
      </w:r>
    </w:p>
    <w:p w14:paraId="7BE579D9">
      <w:pPr>
        <w:pStyle w:val="20"/>
        <w:keepNext w:val="0"/>
        <w:keepLines w:val="0"/>
        <w:widowControl/>
        <w:suppressLineNumbers w:val="0"/>
      </w:pPr>
      <w:r>
        <w:rPr>
          <w:rStyle w:val="21"/>
        </w:rPr>
        <w:t>Appointment alignment:</w:t>
      </w:r>
    </w:p>
    <w:p w14:paraId="5FF731D2">
      <w:pPr>
        <w:pStyle w:val="20"/>
        <w:keepNext w:val="0"/>
        <w:keepLines w:val="0"/>
        <w:widowControl/>
        <w:suppressLineNumbers w:val="0"/>
      </w:pPr>
      <w:r>
        <w:t>Align TPT appointment dates with other clinic visits.</w:t>
      </w:r>
    </w:p>
    <w:p w14:paraId="7B218F4C">
      <w:pPr>
        <w:pStyle w:val="20"/>
        <w:keepNext w:val="0"/>
        <w:keepLines w:val="0"/>
        <w:widowControl/>
        <w:suppressLineNumbers w:val="0"/>
      </w:pPr>
      <w:r>
        <w:rPr>
          <w:rStyle w:val="21"/>
        </w:rPr>
        <w:t>Documentation:</w:t>
      </w:r>
    </w:p>
    <w:p w14:paraId="28250145">
      <w:pPr>
        <w:pStyle w:val="20"/>
        <w:keepNext w:val="0"/>
        <w:keepLines w:val="0"/>
        <w:widowControl/>
        <w:suppressLineNumbers w:val="0"/>
      </w:pPr>
      <w:r>
        <w:t>Complete TPT card and facility TB contact management register.</w:t>
      </w:r>
    </w:p>
    <w:p w14:paraId="18BFC084">
      <w:pPr>
        <w:keepNext w:val="0"/>
        <w:keepLines w:val="0"/>
        <w:widowControl/>
        <w:suppressLineNumbers w:val="0"/>
      </w:pPr>
      <w:r>
        <w:pict>
          <v:rect id="_x0000_i1255" o:spt="1" style="height:1.5pt;width:432pt;" fillcolor="#A0A0A0" filled="t" stroked="f" coordsize="21600,21600" o:hr="t" o:hrstd="t" o:hralign="center">
            <v:path/>
            <v:fill on="t" focussize="0,0"/>
            <v:stroke on="f"/>
            <v:imagedata o:title=""/>
            <o:lock v:ext="edit"/>
            <w10:wrap type="none"/>
            <w10:anchorlock/>
          </v:rect>
        </w:pict>
      </w:r>
    </w:p>
    <w:p w14:paraId="5775373E">
      <w:pPr>
        <w:pStyle w:val="4"/>
        <w:keepNext w:val="0"/>
        <w:keepLines w:val="0"/>
        <w:widowControl/>
        <w:suppressLineNumbers w:val="0"/>
      </w:pPr>
      <w:r>
        <w:t>TPT in Children</w:t>
      </w:r>
    </w:p>
    <w:p w14:paraId="7A516C3F">
      <w:pPr>
        <w:pStyle w:val="20"/>
        <w:keepNext w:val="0"/>
        <w:keepLines w:val="0"/>
        <w:widowControl/>
        <w:suppressLineNumbers w:val="0"/>
      </w:pPr>
      <w:r>
        <w:t>Administer TPT only after ruling out active tuberculosis (regardless of BCG vaccination status) and contraindications.</w:t>
      </w:r>
    </w:p>
    <w:p w14:paraId="2B712887">
      <w:pPr>
        <w:pStyle w:val="20"/>
        <w:keepNext w:val="0"/>
        <w:keepLines w:val="0"/>
        <w:widowControl/>
        <w:suppressLineNumbers w:val="0"/>
      </w:pPr>
      <w:r>
        <w:t>Weigh the child during follow-up visits and adjust dosage according to current weight.</w:t>
      </w:r>
    </w:p>
    <w:p w14:paraId="5D1A4F15">
      <w:pPr>
        <w:keepNext w:val="0"/>
        <w:keepLines w:val="0"/>
        <w:widowControl/>
        <w:suppressLineNumbers w:val="0"/>
      </w:pPr>
      <w:r>
        <w:pict>
          <v:rect id="_x0000_i1256" o:spt="1" style="height:1.5pt;width:432pt;" fillcolor="#A0A0A0" filled="t" stroked="f" coordsize="21600,21600" o:hr="t" o:hrstd="t" o:hralign="center">
            <v:path/>
            <v:fill on="t" focussize="0,0"/>
            <v:stroke on="f"/>
            <v:imagedata o:title=""/>
            <o:lock v:ext="edit"/>
            <w10:wrap type="none"/>
            <w10:anchorlock/>
          </v:rect>
        </w:pict>
      </w:r>
    </w:p>
    <w:p w14:paraId="3C3B2045">
      <w:pPr>
        <w:pStyle w:val="4"/>
        <w:keepNext w:val="0"/>
        <w:keepLines w:val="0"/>
        <w:widowControl/>
        <w:suppressLineNumbers w:val="0"/>
      </w:pPr>
      <w:r>
        <w:t>TPT Regimens for PLHIV</w:t>
      </w:r>
    </w:p>
    <w:p w14:paraId="2DB18706">
      <w:pPr>
        <w:pStyle w:val="20"/>
        <w:keepNext w:val="0"/>
        <w:keepLines w:val="0"/>
        <w:widowControl/>
        <w:suppressLineNumbers w:val="0"/>
      </w:pPr>
      <w:r>
        <w:rPr>
          <w:rStyle w:val="21"/>
        </w:rPr>
        <w:t>Isoniazid (6H):</w:t>
      </w:r>
      <w:r>
        <w:t xml:space="preserve"> Taken daily for 6 months.</w:t>
      </w:r>
    </w:p>
    <w:p w14:paraId="107EA3B4">
      <w:pPr>
        <w:pStyle w:val="20"/>
        <w:keepNext w:val="0"/>
        <w:keepLines w:val="0"/>
        <w:widowControl/>
        <w:suppressLineNumbers w:val="0"/>
      </w:pPr>
      <w:r>
        <w:rPr>
          <w:rStyle w:val="21"/>
        </w:rPr>
        <w:t>Rifampicin + Isoniazid (3HR):</w:t>
      </w:r>
      <w:r>
        <w:t xml:space="preserve"> Taken daily for 3 months.</w:t>
      </w:r>
    </w:p>
    <w:p w14:paraId="5A09229C">
      <w:pPr>
        <w:pStyle w:val="20"/>
        <w:keepNext w:val="0"/>
        <w:keepLines w:val="0"/>
        <w:widowControl/>
        <w:suppressLineNumbers w:val="0"/>
      </w:pPr>
      <w:r>
        <w:rPr>
          <w:rStyle w:val="21"/>
        </w:rPr>
        <w:t>Rifapentine + Isoniazid (3HP):</w:t>
      </w:r>
      <w:r>
        <w:t xml:space="preserve"> Taken weekly for 3 months.</w:t>
      </w:r>
    </w:p>
    <w:p w14:paraId="28E68DF3">
      <w:pPr>
        <w:pStyle w:val="20"/>
        <w:keepNext w:val="0"/>
        <w:keepLines w:val="0"/>
        <w:widowControl/>
        <w:suppressLineNumbers w:val="0"/>
      </w:pPr>
      <w:r>
        <w:rPr>
          <w:rStyle w:val="21"/>
        </w:rPr>
        <w:t>Rifapentine + Isoniazid (1HP):</w:t>
      </w:r>
      <w:r>
        <w:t xml:space="preserve"> Taken daily for 28 days.</w:t>
      </w:r>
    </w:p>
    <w:p w14:paraId="0454DCC1">
      <w:pPr>
        <w:keepNext w:val="0"/>
        <w:keepLines w:val="0"/>
        <w:widowControl/>
        <w:suppressLineNumbers w:val="0"/>
      </w:pPr>
      <w:r>
        <w:pict>
          <v:rect id="_x0000_i1257" o:spt="1" style="height:1.5pt;width:432pt;" fillcolor="#A0A0A0" filled="t" stroked="f" coordsize="21600,21600" o:hr="t" o:hrstd="t" o:hralign="center">
            <v:path/>
            <v:fill on="t" focussize="0,0"/>
            <v:stroke on="f"/>
            <v:imagedata o:title=""/>
            <o:lock v:ext="edit"/>
            <w10:wrap type="none"/>
            <w10:anchorlock/>
          </v:rect>
        </w:pict>
      </w:r>
    </w:p>
    <w:p w14:paraId="56B0C371">
      <w:pPr>
        <w:pStyle w:val="4"/>
        <w:keepNext w:val="0"/>
        <w:keepLines w:val="0"/>
        <w:widowControl/>
        <w:suppressLineNumbers w:val="0"/>
      </w:pPr>
      <w:r>
        <w:t>Dosage of INH for Children</w:t>
      </w:r>
    </w:p>
    <w:p w14:paraId="7BFC95DB">
      <w:pPr>
        <w:pStyle w:val="20"/>
        <w:keepNext w:val="0"/>
        <w:keepLines w:val="0"/>
        <w:widowControl/>
        <w:suppressLineNumbers w:val="0"/>
      </w:pPr>
      <w:r>
        <w:t>Weight under 2.5 kg → 25 mg (¼ tablet daily)</w:t>
      </w:r>
    </w:p>
    <w:p w14:paraId="185875E3">
      <w:pPr>
        <w:pStyle w:val="20"/>
        <w:keepNext w:val="0"/>
        <w:keepLines w:val="0"/>
        <w:widowControl/>
        <w:suppressLineNumbers w:val="0"/>
      </w:pPr>
      <w:r>
        <w:t>Weight 2.5–5.9 kg → 50 mg (½ tablet daily)</w:t>
      </w:r>
    </w:p>
    <w:p w14:paraId="1D0C0EAA">
      <w:pPr>
        <w:pStyle w:val="20"/>
        <w:keepNext w:val="0"/>
        <w:keepLines w:val="0"/>
        <w:widowControl/>
        <w:suppressLineNumbers w:val="0"/>
      </w:pPr>
      <w:r>
        <w:t>Weight 6.0–10.9 kg → 100 mg (1 tablet daily)</w:t>
      </w:r>
    </w:p>
    <w:p w14:paraId="3949263E">
      <w:pPr>
        <w:pStyle w:val="20"/>
        <w:keepNext w:val="0"/>
        <w:keepLines w:val="0"/>
        <w:widowControl/>
        <w:suppressLineNumbers w:val="0"/>
      </w:pPr>
      <w:r>
        <w:t>Weight 11.0–25.0 kg → 150 mg (1½ tablets daily)</w:t>
      </w:r>
    </w:p>
    <w:p w14:paraId="574B8053">
      <w:pPr>
        <w:keepNext w:val="0"/>
        <w:keepLines w:val="0"/>
        <w:widowControl/>
        <w:suppressLineNumbers w:val="0"/>
      </w:pPr>
      <w:r>
        <w:pict>
          <v:rect id="_x0000_i1258" o:spt="1" style="height:1.5pt;width:432pt;" fillcolor="#A0A0A0" filled="t" stroked="f" coordsize="21600,21600" o:hr="t" o:hrstd="t" o:hralign="center">
            <v:path/>
            <v:fill on="t" focussize="0,0"/>
            <v:stroke on="f"/>
            <v:imagedata o:title=""/>
            <o:lock v:ext="edit"/>
            <w10:wrap type="none"/>
            <w10:anchorlock/>
          </v:rect>
        </w:pict>
      </w:r>
    </w:p>
    <w:p w14:paraId="64FCF75D">
      <w:pPr>
        <w:pStyle w:val="4"/>
        <w:keepNext w:val="0"/>
        <w:keepLines w:val="0"/>
        <w:widowControl/>
        <w:suppressLineNumbers w:val="0"/>
      </w:pPr>
      <w:r>
        <w:t>Dosage of Rifapentine + Isoniazid (3HP) for Children 2–14 Years</w:t>
      </w:r>
    </w:p>
    <w:p w14:paraId="469A5817">
      <w:pPr>
        <w:pStyle w:val="20"/>
        <w:keepNext w:val="0"/>
        <w:keepLines w:val="0"/>
        <w:widowControl/>
        <w:suppressLineNumbers w:val="0"/>
      </w:pPr>
      <w:r>
        <w:t>Weight 10–15 kg → Rifapentine 300 mg (2 tablets), Isoniazid 300 mg (3 tablets)</w:t>
      </w:r>
    </w:p>
    <w:p w14:paraId="43F64400">
      <w:pPr>
        <w:pStyle w:val="20"/>
        <w:keepNext w:val="0"/>
        <w:keepLines w:val="0"/>
        <w:widowControl/>
        <w:suppressLineNumbers w:val="0"/>
      </w:pPr>
      <w:r>
        <w:t>Weight 16–23 kg → Rifapentine 450 mg (3 tablets), Isoniazid 500 mg (5 tablets)</w:t>
      </w:r>
    </w:p>
    <w:p w14:paraId="4819CF31">
      <w:pPr>
        <w:pStyle w:val="20"/>
        <w:keepNext w:val="0"/>
        <w:keepLines w:val="0"/>
        <w:widowControl/>
        <w:suppressLineNumbers w:val="0"/>
      </w:pPr>
      <w:r>
        <w:t>Weight 24–30 kg → Rifapentine 600 mg (4 tablets), Isoniazid 600 mg (6 tablets)</w:t>
      </w:r>
    </w:p>
    <w:p w14:paraId="665CDF4B">
      <w:pPr>
        <w:pStyle w:val="20"/>
        <w:keepNext w:val="0"/>
        <w:keepLines w:val="0"/>
        <w:widowControl/>
        <w:suppressLineNumbers w:val="0"/>
      </w:pPr>
      <w:r>
        <w:t>Weight above 31 kg → Rifapentine 750 mg (5 tablets), Isoniazid 700 mg (7 tablets)</w:t>
      </w:r>
    </w:p>
    <w:p w14:paraId="4F942923">
      <w:pPr>
        <w:pStyle w:val="20"/>
        <w:keepNext w:val="0"/>
        <w:keepLines w:val="0"/>
        <w:widowControl/>
        <w:suppressLineNumbers w:val="0"/>
      </w:pPr>
      <w:r>
        <w:rPr>
          <w:rStyle w:val="16"/>
        </w:rPr>
        <w:t>Note:</w:t>
      </w:r>
      <w:r>
        <w:t xml:space="preserve"> Patients aged 15 years and above should receive adult dosing.</w:t>
      </w:r>
      <w:r>
        <w:br w:type="textWrapping"/>
      </w:r>
      <w:r>
        <w:t>Rifapentine has a bitter taste — for young children who cannot swallow tablets, crush and mix with a small amount of multivitamin syrup.</w:t>
      </w:r>
    </w:p>
    <w:p w14:paraId="34477F19">
      <w:pPr>
        <w:keepNext w:val="0"/>
        <w:keepLines w:val="0"/>
        <w:widowControl/>
        <w:suppressLineNumbers w:val="0"/>
      </w:pPr>
      <w:r>
        <w:pict>
          <v:rect id="_x0000_i1259" o:spt="1" style="height:1.5pt;width:432pt;" fillcolor="#A0A0A0" filled="t" stroked="f" coordsize="21600,21600" o:hr="t" o:hrstd="t" o:hralign="center">
            <v:path/>
            <v:fill on="t" focussize="0,0"/>
            <v:stroke on="f"/>
            <v:imagedata o:title=""/>
            <o:lock v:ext="edit"/>
            <w10:wrap type="none"/>
            <w10:anchorlock/>
          </v:rect>
        </w:pict>
      </w:r>
    </w:p>
    <w:p w14:paraId="65D3BB21">
      <w:pPr>
        <w:pStyle w:val="4"/>
        <w:keepNext w:val="0"/>
        <w:keepLines w:val="0"/>
        <w:widowControl/>
        <w:suppressLineNumbers w:val="0"/>
      </w:pPr>
      <w:r>
        <w:t>Dosage of Rifapentine + Isoniazid (3HP) for Adults</w:t>
      </w:r>
    </w:p>
    <w:p w14:paraId="6E71EFCB">
      <w:pPr>
        <w:pStyle w:val="20"/>
        <w:keepNext w:val="0"/>
        <w:keepLines w:val="0"/>
        <w:widowControl/>
        <w:suppressLineNumbers w:val="0"/>
      </w:pPr>
      <w:r>
        <w:t>For patients older than 14 years:</w:t>
      </w:r>
    </w:p>
    <w:p w14:paraId="7A1008A1">
      <w:pPr>
        <w:pStyle w:val="20"/>
        <w:keepNext w:val="0"/>
        <w:keepLines w:val="0"/>
        <w:widowControl/>
        <w:suppressLineNumbers w:val="0"/>
      </w:pPr>
      <w:r>
        <w:rPr>
          <w:rStyle w:val="21"/>
        </w:rPr>
        <w:t>Isoniazid (300 mg):</w:t>
      </w:r>
      <w:r>
        <w:t xml:space="preserve"> 3 tablets daily.</w:t>
      </w:r>
    </w:p>
    <w:p w14:paraId="291E4500">
      <w:pPr>
        <w:pStyle w:val="20"/>
        <w:keepNext w:val="0"/>
        <w:keepLines w:val="0"/>
        <w:widowControl/>
        <w:suppressLineNumbers w:val="0"/>
      </w:pPr>
      <w:r>
        <w:rPr>
          <w:rStyle w:val="21"/>
        </w:rPr>
        <w:t>Rifapentine (150 mg):</w:t>
      </w:r>
      <w:r>
        <w:t xml:space="preserve"> 6 tablets daily.</w:t>
      </w:r>
    </w:p>
    <w:p w14:paraId="03AD67A3">
      <w:pPr>
        <w:keepNext w:val="0"/>
        <w:keepLines w:val="0"/>
        <w:widowControl/>
        <w:suppressLineNumbers w:val="0"/>
      </w:pPr>
      <w:r>
        <w:pict>
          <v:rect id="_x0000_i1260" o:spt="1" style="height:1.5pt;width:432pt;" fillcolor="#A0A0A0" filled="t" stroked="f" coordsize="21600,21600" o:hr="t" o:hrstd="t" o:hralign="center">
            <v:path/>
            <v:fill on="t" focussize="0,0"/>
            <v:stroke on="f"/>
            <v:imagedata o:title=""/>
            <o:lock v:ext="edit"/>
            <w10:wrap type="none"/>
            <w10:anchorlock/>
          </v:rect>
        </w:pict>
      </w:r>
    </w:p>
    <w:p w14:paraId="6A76E050">
      <w:pPr>
        <w:pStyle w:val="4"/>
        <w:keepNext w:val="0"/>
        <w:keepLines w:val="0"/>
        <w:widowControl/>
        <w:suppressLineNumbers w:val="0"/>
      </w:pPr>
      <w:r>
        <w:t>Dosage of Rifampicin + Isoniazid (3RH)</w:t>
      </w:r>
    </w:p>
    <w:p w14:paraId="4D699732">
      <w:pPr>
        <w:pStyle w:val="20"/>
        <w:keepNext w:val="0"/>
        <w:keepLines w:val="0"/>
        <w:widowControl/>
        <w:suppressLineNumbers w:val="0"/>
      </w:pPr>
      <w:r>
        <w:t>For children:</w:t>
      </w:r>
    </w:p>
    <w:p w14:paraId="7D95565A">
      <w:pPr>
        <w:pStyle w:val="20"/>
        <w:keepNext w:val="0"/>
        <w:keepLines w:val="0"/>
        <w:widowControl/>
        <w:suppressLineNumbers w:val="0"/>
      </w:pPr>
      <w:r>
        <w:t>4–7 kg → 1 tablet (RH 75/50 mg FDC)</w:t>
      </w:r>
    </w:p>
    <w:p w14:paraId="24069745">
      <w:pPr>
        <w:pStyle w:val="20"/>
        <w:keepNext w:val="0"/>
        <w:keepLines w:val="0"/>
        <w:widowControl/>
        <w:suppressLineNumbers w:val="0"/>
      </w:pPr>
      <w:r>
        <w:t>8–11 kg → 2 tablets</w:t>
      </w:r>
    </w:p>
    <w:p w14:paraId="45C4898F">
      <w:pPr>
        <w:pStyle w:val="20"/>
        <w:keepNext w:val="0"/>
        <w:keepLines w:val="0"/>
        <w:widowControl/>
        <w:suppressLineNumbers w:val="0"/>
      </w:pPr>
      <w:r>
        <w:t>12–15 kg → 3 tablets</w:t>
      </w:r>
    </w:p>
    <w:p w14:paraId="72348F52">
      <w:pPr>
        <w:pStyle w:val="20"/>
        <w:keepNext w:val="0"/>
        <w:keepLines w:val="0"/>
        <w:widowControl/>
        <w:suppressLineNumbers w:val="0"/>
      </w:pPr>
      <w:r>
        <w:t>16–24 kg → 4 tablets</w:t>
      </w:r>
    </w:p>
    <w:p w14:paraId="17AA257E">
      <w:pPr>
        <w:pStyle w:val="20"/>
        <w:keepNext w:val="0"/>
        <w:keepLines w:val="0"/>
        <w:widowControl/>
        <w:suppressLineNumbers w:val="0"/>
      </w:pPr>
      <w:r>
        <w:t>Above 25 kg → Use adult formulation</w:t>
      </w:r>
    </w:p>
    <w:p w14:paraId="7CF64958">
      <w:pPr>
        <w:pStyle w:val="20"/>
        <w:keepNext w:val="0"/>
        <w:keepLines w:val="0"/>
        <w:widowControl/>
        <w:suppressLineNumbers w:val="0"/>
      </w:pPr>
      <w:r>
        <w:t>For adults:</w:t>
      </w:r>
    </w:p>
    <w:p w14:paraId="778B7E13">
      <w:pPr>
        <w:pStyle w:val="20"/>
        <w:keepNext w:val="0"/>
        <w:keepLines w:val="0"/>
        <w:widowControl/>
        <w:suppressLineNumbers w:val="0"/>
      </w:pPr>
      <w:r>
        <w:rPr>
          <w:rStyle w:val="21"/>
        </w:rPr>
        <w:t>RH 150/75 mg FDC strength:</w:t>
      </w:r>
    </w:p>
    <w:p w14:paraId="11AF1ECA">
      <w:pPr>
        <w:pStyle w:val="20"/>
        <w:keepNext w:val="0"/>
        <w:keepLines w:val="0"/>
        <w:widowControl/>
        <w:suppressLineNumbers w:val="0"/>
      </w:pPr>
      <w:r>
        <w:t>25–37 kg → 2 tablets</w:t>
      </w:r>
    </w:p>
    <w:p w14:paraId="5CB5A2B1">
      <w:pPr>
        <w:pStyle w:val="20"/>
        <w:keepNext w:val="0"/>
        <w:keepLines w:val="0"/>
        <w:widowControl/>
        <w:suppressLineNumbers w:val="0"/>
      </w:pPr>
      <w:r>
        <w:t>38–54 kg → 3 tablets</w:t>
      </w:r>
    </w:p>
    <w:p w14:paraId="5782D8A0">
      <w:pPr>
        <w:pStyle w:val="20"/>
        <w:keepNext w:val="0"/>
        <w:keepLines w:val="0"/>
        <w:widowControl/>
        <w:suppressLineNumbers w:val="0"/>
      </w:pPr>
      <w:r>
        <w:t>55 kg and above → 4 tablets</w:t>
      </w:r>
    </w:p>
    <w:p w14:paraId="78616957">
      <w:pPr>
        <w:keepNext w:val="0"/>
        <w:keepLines w:val="0"/>
        <w:widowControl/>
        <w:suppressLineNumbers w:val="0"/>
      </w:pPr>
      <w:r>
        <w:pict>
          <v:rect id="_x0000_i1261" o:spt="1" style="height:1.5pt;width:432pt;" fillcolor="#A0A0A0" filled="t" stroked="f" coordsize="21600,21600" o:hr="t" o:hrstd="t" o:hralign="center">
            <v:path/>
            <v:fill on="t" focussize="0,0"/>
            <v:stroke on="f"/>
            <v:imagedata o:title=""/>
            <o:lock v:ext="edit"/>
            <w10:wrap type="none"/>
            <w10:anchorlock/>
          </v:rect>
        </w:pict>
      </w:r>
    </w:p>
    <w:p w14:paraId="21EAE89C">
      <w:pPr>
        <w:pStyle w:val="4"/>
        <w:keepNext w:val="0"/>
        <w:keepLines w:val="0"/>
        <w:widowControl/>
        <w:suppressLineNumbers w:val="0"/>
      </w:pPr>
      <w:r>
        <w:t>Dosage of 1HP in Children</w:t>
      </w:r>
    </w:p>
    <w:p w14:paraId="6E8FF52E">
      <w:pPr>
        <w:pStyle w:val="20"/>
        <w:keepNext w:val="0"/>
        <w:keepLines w:val="0"/>
        <w:widowControl/>
        <w:suppressLineNumbers w:val="0"/>
      </w:pPr>
      <w:r>
        <w:t xml:space="preserve">The one-month Rifapentine plus Isoniazid daily regimen (28 doses) is </w:t>
      </w:r>
      <w:r>
        <w:rPr>
          <w:rStyle w:val="21"/>
        </w:rPr>
        <w:t>not recommended</w:t>
      </w:r>
      <w:r>
        <w:t xml:space="preserve"> for children younger than 13 years.</w:t>
      </w:r>
    </w:p>
    <w:p w14:paraId="7F185206">
      <w:pPr>
        <w:keepNext w:val="0"/>
        <w:keepLines w:val="0"/>
        <w:widowControl/>
        <w:suppressLineNumbers w:val="0"/>
      </w:pPr>
      <w:r>
        <w:pict>
          <v:rect id="_x0000_i1262" o:spt="1" style="height:1.5pt;width:432pt;" fillcolor="#A0A0A0" filled="t" stroked="f" coordsize="21600,21600" o:hr="t" o:hrstd="t" o:hralign="center">
            <v:path/>
            <v:fill on="t" focussize="0,0"/>
            <v:stroke on="f"/>
            <v:imagedata o:title=""/>
            <o:lock v:ext="edit"/>
            <w10:wrap type="none"/>
            <w10:anchorlock/>
          </v:rect>
        </w:pict>
      </w:r>
    </w:p>
    <w:p w14:paraId="6201EBF8">
      <w:pPr>
        <w:pStyle w:val="4"/>
        <w:keepNext w:val="0"/>
        <w:keepLines w:val="0"/>
        <w:widowControl/>
        <w:suppressLineNumbers w:val="0"/>
      </w:pPr>
      <w:r>
        <w:t>Documentation of TPT Initiation</w:t>
      </w:r>
    </w:p>
    <w:p w14:paraId="391CE665">
      <w:pPr>
        <w:pStyle w:val="20"/>
        <w:keepNext w:val="0"/>
        <w:keepLines w:val="0"/>
        <w:widowControl/>
        <w:suppressLineNumbers w:val="0"/>
      </w:pPr>
      <w:r>
        <w:t>Ensure documentation of TPT initiation in:</w:t>
      </w:r>
    </w:p>
    <w:p w14:paraId="4F6E4B9C">
      <w:pPr>
        <w:pStyle w:val="20"/>
        <w:keepNext w:val="0"/>
        <w:keepLines w:val="0"/>
        <w:widowControl/>
        <w:suppressLineNumbers w:val="0"/>
      </w:pPr>
      <w:r>
        <w:t>Combined Pharmacy Order Form</w:t>
      </w:r>
    </w:p>
    <w:p w14:paraId="3B189DA9">
      <w:pPr>
        <w:pStyle w:val="20"/>
        <w:keepNext w:val="0"/>
        <w:keepLines w:val="0"/>
        <w:widowControl/>
        <w:suppressLineNumbers w:val="0"/>
      </w:pPr>
      <w:r>
        <w:t>ART Care Card</w:t>
      </w:r>
    </w:p>
    <w:p w14:paraId="538411D6">
      <w:pPr>
        <w:pStyle w:val="20"/>
        <w:keepNext w:val="0"/>
        <w:keepLines w:val="0"/>
        <w:widowControl/>
        <w:suppressLineNumbers w:val="0"/>
      </w:pPr>
      <w:r>
        <w:t>Pharmacy Daily Worksheet</w:t>
      </w:r>
    </w:p>
    <w:p w14:paraId="7F715EC1">
      <w:pPr>
        <w:pStyle w:val="20"/>
        <w:keepNext w:val="0"/>
        <w:keepLines w:val="0"/>
        <w:widowControl/>
        <w:suppressLineNumbers w:val="0"/>
      </w:pPr>
      <w:r>
        <w:t>Combined ART &amp; TPT Adherence and Outcome Monitoring Tool</w:t>
      </w:r>
    </w:p>
    <w:p w14:paraId="05FCB87F">
      <w:pPr>
        <w:pStyle w:val="20"/>
        <w:keepNext w:val="0"/>
        <w:keepLines w:val="0"/>
        <w:widowControl/>
        <w:suppressLineNumbers w:val="0"/>
      </w:pPr>
      <w:r>
        <w:t>TPT Cohort Register</w:t>
      </w:r>
    </w:p>
    <w:p w14:paraId="68680E32">
      <w:pPr>
        <w:pStyle w:val="20"/>
        <w:keepNext w:val="0"/>
        <w:keepLines w:val="0"/>
        <w:widowControl/>
        <w:suppressLineNumbers w:val="0"/>
      </w:pPr>
      <w:r>
        <w:t>ART MSF</w:t>
      </w:r>
    </w:p>
    <w:p w14:paraId="47294455">
      <w:pPr>
        <w:pStyle w:val="20"/>
        <w:keepNext w:val="0"/>
        <w:keepLines w:val="0"/>
        <w:widowControl/>
        <w:suppressLineNumbers w:val="0"/>
      </w:pPr>
      <w:r>
        <w:t>ACE-5 DHIS 2.0 daily and monthly summary forms</w:t>
      </w:r>
    </w:p>
    <w:p w14:paraId="2E5E26B5">
      <w:pPr>
        <w:pStyle w:val="20"/>
        <w:keepNext w:val="0"/>
        <w:keepLines w:val="0"/>
        <w:widowControl/>
        <w:suppressLineNumbers w:val="0"/>
      </w:pPr>
      <w:r>
        <w:t>EMR (LAMIS system)</w:t>
      </w:r>
    </w:p>
    <w:p w14:paraId="34CA4865">
      <w:pPr>
        <w:rPr>
          <w:rFonts w:hint="default" w:ascii="Calibri" w:hAnsi="Calibri" w:cs="Calibri"/>
          <w:sz w:val="21"/>
          <w:szCs w:val="21"/>
        </w:rPr>
      </w:pPr>
    </w:p>
    <w:p w14:paraId="1E356101">
      <w:pPr>
        <w:ind w:firstLine="720"/>
        <w:rPr>
          <w:rFonts w:hint="default" w:ascii="Calibri" w:hAnsi="Calibri" w:cs="Calibri"/>
          <w:sz w:val="21"/>
          <w:szCs w:val="21"/>
        </w:rPr>
      </w:pPr>
    </w:p>
    <w:p w14:paraId="46900214">
      <w:pPr>
        <w:ind w:firstLine="720"/>
        <w:rPr>
          <w:rFonts w:hint="default" w:ascii="Calibri" w:hAnsi="Calibri" w:cs="Calibri"/>
          <w:sz w:val="21"/>
          <w:szCs w:val="21"/>
        </w:rPr>
      </w:pPr>
    </w:p>
    <w:p w14:paraId="370ADC64">
      <w:pPr>
        <w:rPr>
          <w:rFonts w:hint="default" w:ascii="Calibri" w:hAnsi="Calibri" w:cs="Calibri"/>
          <w:sz w:val="21"/>
          <w:szCs w:val="21"/>
        </w:rPr>
      </w:pPr>
    </w:p>
    <w:p w14:paraId="7A906295">
      <w:pPr>
        <w:ind w:firstLine="720"/>
        <w:rPr>
          <w:rFonts w:hint="default" w:ascii="Calibri" w:hAnsi="Calibri" w:cs="Calibri"/>
          <w:sz w:val="21"/>
          <w:szCs w:val="21"/>
        </w:rPr>
      </w:pPr>
    </w:p>
    <w:p w14:paraId="7FA260AD">
      <w:pPr>
        <w:pStyle w:val="3"/>
        <w:keepNext w:val="0"/>
        <w:keepLines w:val="0"/>
        <w:widowControl/>
        <w:suppressLineNumbers w:val="0"/>
      </w:pPr>
      <w:r>
        <w:t>STANDARD OPERATING PROCEDURE (SOP)</w:t>
      </w:r>
    </w:p>
    <w:p w14:paraId="19DB01BA">
      <w:pPr>
        <w:pStyle w:val="4"/>
        <w:keepNext w:val="0"/>
        <w:keepLines w:val="0"/>
        <w:widowControl/>
        <w:suppressLineNumbers w:val="0"/>
      </w:pPr>
      <w:r>
        <w:t>FOLLOW-UP OF PRESUMPTIVE TUBERCULOSIS (TB) CLIENTS</w:t>
      </w:r>
    </w:p>
    <w:p w14:paraId="4C8E5A3D">
      <w:pPr>
        <w:keepNext w:val="0"/>
        <w:keepLines w:val="0"/>
        <w:widowControl/>
        <w:suppressLineNumbers w:val="0"/>
      </w:pPr>
      <w:r>
        <w:pict>
          <v:rect id="_x0000_i1263" o:spt="1" style="height:1.5pt;width:432pt;" fillcolor="#A0A0A0" filled="t" stroked="f" coordsize="21600,21600" o:hr="t" o:hrstd="t" o:hralign="center">
            <v:path/>
            <v:fill on="t" focussize="0,0"/>
            <v:stroke on="f"/>
            <v:imagedata o:title=""/>
            <o:lock v:ext="edit"/>
            <w10:wrap type="none"/>
            <w10:anchorlock/>
          </v:rect>
        </w:pict>
      </w:r>
    </w:p>
    <w:p w14:paraId="4341B7DD">
      <w:pPr>
        <w:pStyle w:val="4"/>
        <w:keepNext w:val="0"/>
        <w:keepLines w:val="0"/>
        <w:widowControl/>
        <w:suppressLineNumbers w:val="0"/>
      </w:pPr>
      <w:r>
        <w:rPr>
          <w:rStyle w:val="21"/>
        </w:rPr>
        <w:t>Background</w:t>
      </w:r>
    </w:p>
    <w:p w14:paraId="28E150BD">
      <w:pPr>
        <w:pStyle w:val="20"/>
        <w:keepNext w:val="0"/>
        <w:keepLines w:val="0"/>
        <w:widowControl/>
        <w:suppressLineNumbers w:val="0"/>
      </w:pPr>
      <w:r>
        <w:t>Tuberculosis (TB) is a common infection found among HIV-positive individuals. Nigeria ranks first in Africa and sixth globally among countries with a high incidence of TB. Nigeria is also among the 30 countries with a high burden of TB, MDR-TB, and TB-HIV.</w:t>
      </w:r>
    </w:p>
    <w:p w14:paraId="4090EF81">
      <w:pPr>
        <w:pStyle w:val="20"/>
        <w:keepNext w:val="0"/>
        <w:keepLines w:val="0"/>
        <w:widowControl/>
        <w:suppressLineNumbers w:val="0"/>
      </w:pPr>
      <w:r>
        <w:t>Following up on presumptive TB clients is critical to ensure early detection of new TB cases among HIV-positive clients and prompt initiation of treatment. This process reduces the risk of transmission within the community and health facilities.</w:t>
      </w:r>
    </w:p>
    <w:p w14:paraId="452DFCE4">
      <w:pPr>
        <w:keepNext w:val="0"/>
        <w:keepLines w:val="0"/>
        <w:widowControl/>
        <w:suppressLineNumbers w:val="0"/>
      </w:pPr>
      <w:r>
        <w:pict>
          <v:rect id="_x0000_i1264" o:spt="1" style="height:1.5pt;width:432pt;" fillcolor="#A0A0A0" filled="t" stroked="f" coordsize="21600,21600" o:hr="t" o:hrstd="t" o:hralign="center">
            <v:path/>
            <v:fill on="t" focussize="0,0"/>
            <v:stroke on="f"/>
            <v:imagedata o:title=""/>
            <o:lock v:ext="edit"/>
            <w10:wrap type="none"/>
            <w10:anchorlock/>
          </v:rect>
        </w:pict>
      </w:r>
    </w:p>
    <w:p w14:paraId="29142539">
      <w:pPr>
        <w:pStyle w:val="4"/>
        <w:keepNext w:val="0"/>
        <w:keepLines w:val="0"/>
        <w:widowControl/>
        <w:suppressLineNumbers w:val="0"/>
      </w:pPr>
      <w:r>
        <w:rPr>
          <w:rStyle w:val="21"/>
        </w:rPr>
        <w:t>Procedures to Follow After Identifying a Presumptive TB Client</w:t>
      </w:r>
    </w:p>
    <w:p w14:paraId="763F7200">
      <w:pPr>
        <w:pStyle w:val="5"/>
        <w:keepNext w:val="0"/>
        <w:keepLines w:val="0"/>
        <w:widowControl/>
        <w:suppressLineNumbers w:val="0"/>
      </w:pPr>
      <w:r>
        <w:rPr>
          <w:rStyle w:val="21"/>
        </w:rPr>
        <w:t>In the Facility</w:t>
      </w:r>
    </w:p>
    <w:p w14:paraId="76ACC08F">
      <w:pPr>
        <w:pStyle w:val="20"/>
        <w:keepNext w:val="0"/>
        <w:keepLines w:val="0"/>
        <w:widowControl/>
        <w:suppressLineNumbers w:val="0"/>
      </w:pPr>
      <w:r>
        <w:t>Triage all presumptive TB clients and attend to them before other clients to reduce waiting time and minimize possible transmission.</w:t>
      </w:r>
    </w:p>
    <w:p w14:paraId="791A7F62">
      <w:pPr>
        <w:pStyle w:val="20"/>
        <w:keepNext w:val="0"/>
        <w:keepLines w:val="0"/>
        <w:widowControl/>
        <w:suppressLineNumbers w:val="0"/>
      </w:pPr>
      <w:r>
        <w:t>Provide escort services to the DOTS unit for further diagnostic evaluation.</w:t>
      </w:r>
    </w:p>
    <w:p w14:paraId="24AC8198">
      <w:pPr>
        <w:pStyle w:val="20"/>
        <w:keepNext w:val="0"/>
        <w:keepLines w:val="0"/>
        <w:widowControl/>
        <w:suppressLineNumbers w:val="0"/>
      </w:pPr>
      <w:r>
        <w:t>Ensure same-day sputum sample collection or linkage to chest X-ray centers (if the client cannot produce sputum).</w:t>
      </w:r>
    </w:p>
    <w:p w14:paraId="78284220">
      <w:pPr>
        <w:pStyle w:val="20"/>
        <w:keepNext w:val="0"/>
        <w:keepLines w:val="0"/>
        <w:widowControl/>
        <w:suppressLineNumbers w:val="0"/>
      </w:pPr>
      <w:r>
        <w:t>Actively follow up the GeneXpert result (if the facility has a functional GeneXpert laboratory) to retrieve same-day results.</w:t>
      </w:r>
    </w:p>
    <w:p w14:paraId="21667434">
      <w:pPr>
        <w:pStyle w:val="20"/>
        <w:keepNext w:val="0"/>
        <w:keepLines w:val="0"/>
        <w:widowControl/>
        <w:suppressLineNumbers w:val="0"/>
      </w:pPr>
      <w:r>
        <w:t>For facilities without GeneXpert machines:</w:t>
      </w:r>
    </w:p>
    <w:p w14:paraId="6574E68A">
      <w:pPr>
        <w:pStyle w:val="20"/>
        <w:keepNext w:val="0"/>
        <w:keepLines w:val="0"/>
        <w:widowControl/>
        <w:suppressLineNumbers w:val="0"/>
      </w:pPr>
      <w:r>
        <w:t>The Laboratory Scientist in the sending facility should follow up with the Point of Contact (POC) in the referral laboratory to ensure speedy analysis and virtual communication of results within the same day.</w:t>
      </w:r>
    </w:p>
    <w:p w14:paraId="684F8F80">
      <w:pPr>
        <w:pStyle w:val="20"/>
        <w:keepNext w:val="0"/>
        <w:keepLines w:val="0"/>
        <w:widowControl/>
        <w:suppressLineNumbers w:val="0"/>
      </w:pPr>
      <w:r>
        <w:t>The hard copy of results can arrive later.</w:t>
      </w:r>
    </w:p>
    <w:p w14:paraId="2AB02347">
      <w:pPr>
        <w:pStyle w:val="20"/>
        <w:keepNext w:val="0"/>
        <w:keepLines w:val="0"/>
        <w:widowControl/>
        <w:suppressLineNumbers w:val="0"/>
      </w:pPr>
      <w:r>
        <w:t>Fast-track the return of hard copy results to the sending facility, especially for TB-positive results, to ensure immediate commencement of TB treatment.</w:t>
      </w:r>
      <w:r>
        <w:pict>
          <v:rect id="_x0000_i1265" o:spt="1" style="height:1.5pt;width:432pt;" fillcolor="#A0A0A0" filled="t" stroked="f" coordsize="21600,21600" o:hr="t" o:hrstd="t" o:hralign="center">
            <v:path/>
            <v:fill on="t" focussize="0,0"/>
            <v:stroke on="f"/>
            <v:imagedata o:title=""/>
            <o:lock v:ext="edit"/>
            <w10:wrap type="none"/>
            <w10:anchorlock/>
          </v:rect>
        </w:pict>
      </w:r>
    </w:p>
    <w:p w14:paraId="7130C929">
      <w:pPr>
        <w:pStyle w:val="5"/>
        <w:keepNext w:val="0"/>
        <w:keepLines w:val="0"/>
        <w:widowControl/>
        <w:suppressLineNumbers w:val="0"/>
      </w:pPr>
      <w:r>
        <w:rPr>
          <w:rStyle w:val="21"/>
        </w:rPr>
        <w:t>In the Community</w:t>
      </w:r>
    </w:p>
    <w:p w14:paraId="14BF6179">
      <w:pPr>
        <w:pStyle w:val="20"/>
        <w:keepNext w:val="0"/>
        <w:keepLines w:val="0"/>
        <w:widowControl/>
        <w:suppressLineNumbers w:val="0"/>
      </w:pPr>
      <w:r>
        <w:t>Provide sputum cups to presumptive TB clients for sample collection.</w:t>
      </w:r>
    </w:p>
    <w:p w14:paraId="3D396F25">
      <w:pPr>
        <w:pStyle w:val="20"/>
        <w:keepNext w:val="0"/>
        <w:keepLines w:val="0"/>
        <w:widowControl/>
        <w:suppressLineNumbers w:val="0"/>
      </w:pPr>
      <w:r>
        <w:t>If the client cannot produce sputum immediately, request an “early morning” sputum sample and arrange for pickup the following day.</w:t>
      </w:r>
    </w:p>
    <w:p w14:paraId="19E1C25F">
      <w:pPr>
        <w:pStyle w:val="20"/>
        <w:keepNext w:val="0"/>
        <w:keepLines w:val="0"/>
        <w:widowControl/>
        <w:suppressLineNumbers w:val="0"/>
      </w:pPr>
      <w:r>
        <w:t>Deliver collected sputum samples to the Hub GeneXpert Laboratory and actively follow up for same-day result retrieval.</w:t>
      </w:r>
    </w:p>
    <w:p w14:paraId="3971BE9E">
      <w:pPr>
        <w:pStyle w:val="20"/>
        <w:keepNext w:val="0"/>
        <w:keepLines w:val="0"/>
        <w:widowControl/>
        <w:suppressLineNumbers w:val="0"/>
      </w:pPr>
      <w:r>
        <w:t>For facilities without GeneXpert machines:</w:t>
      </w:r>
    </w:p>
    <w:p w14:paraId="4A6F795E">
      <w:pPr>
        <w:pStyle w:val="20"/>
        <w:keepNext w:val="0"/>
        <w:keepLines w:val="0"/>
        <w:widowControl/>
        <w:suppressLineNumbers w:val="0"/>
      </w:pPr>
      <w:r>
        <w:t>The Laboratory Scientist must ensure sputum samples are transported to the GeneXpert laboratory within 24 hours.</w:t>
      </w:r>
    </w:p>
    <w:p w14:paraId="63E5FA7A">
      <w:pPr>
        <w:pStyle w:val="20"/>
        <w:keepNext w:val="0"/>
        <w:keepLines w:val="0"/>
        <w:widowControl/>
        <w:suppressLineNumbers w:val="0"/>
      </w:pPr>
      <w:r>
        <w:t>The Laboratory Scientist should follow up with the POC in the referral laboratory to ensure speedy analysis and virtual communication of results while awaiting the hard copy.</w:t>
      </w:r>
    </w:p>
    <w:p w14:paraId="5CD1390D">
      <w:pPr>
        <w:pStyle w:val="20"/>
        <w:keepNext w:val="0"/>
        <w:keepLines w:val="0"/>
        <w:widowControl/>
        <w:suppressLineNumbers w:val="0"/>
      </w:pPr>
      <w:r>
        <w:t>Fast-track the return of hard copy results to the sending facility, especially for TB-positive results, for immediate initiation of TB treatment.</w:t>
      </w:r>
    </w:p>
    <w:p w14:paraId="3CAFFC03">
      <w:pPr>
        <w:keepNext w:val="0"/>
        <w:keepLines w:val="0"/>
        <w:widowControl/>
        <w:suppressLineNumbers w:val="0"/>
      </w:pPr>
      <w:r>
        <w:pict>
          <v:rect id="_x0000_i1266" o:spt="1" style="height:1.5pt;width:432pt;" fillcolor="#A0A0A0" filled="t" stroked="f" coordsize="21600,21600" o:hr="t" o:hrstd="t" o:hralign="center">
            <v:path/>
            <v:fill on="t" focussize="0,0"/>
            <v:stroke on="f"/>
            <v:imagedata o:title=""/>
            <o:lock v:ext="edit"/>
            <w10:wrap type="none"/>
            <w10:anchorlock/>
          </v:rect>
        </w:pict>
      </w:r>
    </w:p>
    <w:p w14:paraId="7C5652ED">
      <w:pPr>
        <w:pStyle w:val="4"/>
        <w:keepNext w:val="0"/>
        <w:keepLines w:val="0"/>
        <w:widowControl/>
        <w:suppressLineNumbers w:val="0"/>
      </w:pPr>
      <w:r>
        <w:rPr>
          <w:rStyle w:val="21"/>
        </w:rPr>
        <w:t>Advanced HIV Disease (AHD) Clients</w:t>
      </w:r>
    </w:p>
    <w:p w14:paraId="4BDCD8AA">
      <w:pPr>
        <w:pStyle w:val="20"/>
        <w:keepNext w:val="0"/>
        <w:keepLines w:val="0"/>
        <w:widowControl/>
        <w:suppressLineNumbers w:val="0"/>
      </w:pPr>
      <w:r>
        <w:t xml:space="preserve">Clients with </w:t>
      </w:r>
      <w:r>
        <w:rPr>
          <w:rStyle w:val="21"/>
        </w:rPr>
        <w:t>AHD (CD4 &lt; 200 cells/mm³, WHO Clinical Stages III or IV, or aged &lt; 5 years)</w:t>
      </w:r>
      <w:r>
        <w:t xml:space="preserve"> should be treated as presumptive TB clients.</w:t>
      </w:r>
    </w:p>
    <w:p w14:paraId="58ED8156">
      <w:pPr>
        <w:pStyle w:val="20"/>
        <w:keepNext w:val="0"/>
        <w:keepLines w:val="0"/>
        <w:widowControl/>
        <w:suppressLineNumbers w:val="0"/>
      </w:pPr>
      <w:r>
        <w:t xml:space="preserve">Collect </w:t>
      </w:r>
      <w:r>
        <w:rPr>
          <w:rStyle w:val="21"/>
        </w:rPr>
        <w:t>urine samples</w:t>
      </w:r>
      <w:r>
        <w:t xml:space="preserve"> for </w:t>
      </w:r>
      <w:r>
        <w:rPr>
          <w:rStyle w:val="21"/>
        </w:rPr>
        <w:t>TB LF-LAM testing.</w:t>
      </w:r>
    </w:p>
    <w:p w14:paraId="0C3015B0">
      <w:pPr>
        <w:pStyle w:val="20"/>
        <w:keepNext w:val="0"/>
        <w:keepLines w:val="0"/>
        <w:widowControl/>
        <w:suppressLineNumbers w:val="0"/>
      </w:pPr>
      <w:r>
        <w:t xml:space="preserve">Clients with positive </w:t>
      </w:r>
      <w:r>
        <w:rPr>
          <w:rStyle w:val="21"/>
        </w:rPr>
        <w:t>TB LF-LAM results</w:t>
      </w:r>
      <w:r>
        <w:t xml:space="preserve"> should also have sputum samples collected for </w:t>
      </w:r>
      <w:r>
        <w:rPr>
          <w:rStyle w:val="21"/>
        </w:rPr>
        <w:t>GeneXpert testing</w:t>
      </w:r>
      <w:r>
        <w:t xml:space="preserve"> to rule out drug-resistant TB.</w:t>
      </w:r>
    </w:p>
    <w:p w14:paraId="549D0C50">
      <w:pPr>
        <w:pStyle w:val="20"/>
        <w:keepNext w:val="0"/>
        <w:keepLines w:val="0"/>
        <w:widowControl/>
        <w:suppressLineNumbers w:val="0"/>
      </w:pPr>
      <w:r>
        <w:rPr>
          <w:rStyle w:val="21"/>
        </w:rPr>
        <w:t>Important Notes:</w:t>
      </w:r>
    </w:p>
    <w:p w14:paraId="7C6092AC">
      <w:pPr>
        <w:pStyle w:val="20"/>
        <w:keepNext w:val="0"/>
        <w:keepLines w:val="0"/>
        <w:widowControl/>
        <w:suppressLineNumbers w:val="0"/>
      </w:pPr>
      <w:r>
        <w:t xml:space="preserve">The GeneXpert test is </w:t>
      </w:r>
      <w:r>
        <w:rPr>
          <w:rStyle w:val="21"/>
        </w:rPr>
        <w:t>not used to confirm</w:t>
      </w:r>
      <w:r>
        <w:t xml:space="preserve"> TB diagnosis; it is used to </w:t>
      </w:r>
      <w:r>
        <w:rPr>
          <w:rStyle w:val="21"/>
        </w:rPr>
        <w:t>rule out resistant TB.</w:t>
      </w:r>
    </w:p>
    <w:p w14:paraId="4D11F70C">
      <w:pPr>
        <w:pStyle w:val="20"/>
        <w:keepNext w:val="0"/>
        <w:keepLines w:val="0"/>
        <w:widowControl/>
        <w:suppressLineNumbers w:val="0"/>
      </w:pPr>
      <w:r>
        <w:t xml:space="preserve">TB treatment should begin </w:t>
      </w:r>
      <w:r>
        <w:rPr>
          <w:rStyle w:val="21"/>
        </w:rPr>
        <w:t>immediately</w:t>
      </w:r>
      <w:r>
        <w:t xml:space="preserve"> for all clients with positive TB LF-LAM results </w:t>
      </w:r>
      <w:r>
        <w:rPr>
          <w:rStyle w:val="21"/>
        </w:rPr>
        <w:t>after sputum collection</w:t>
      </w:r>
      <w:r>
        <w:t xml:space="preserve"> for GeneXpert testing.</w:t>
      </w:r>
      <w:r>
        <w:pict>
          <v:rect id="_x0000_i1267" o:spt="1" style="height:1.5pt;width:432pt;" fillcolor="#A0A0A0" filled="t" stroked="f" coordsize="21600,21600" o:hr="t" o:hrstd="t" o:hralign="center">
            <v:path/>
            <v:fill on="t" focussize="0,0"/>
            <v:stroke on="f"/>
            <v:imagedata o:title=""/>
            <o:lock v:ext="edit"/>
            <w10:wrap type="none"/>
            <w10:anchorlock/>
          </v:rect>
        </w:pict>
      </w:r>
    </w:p>
    <w:p w14:paraId="47B9F850">
      <w:pPr>
        <w:pStyle w:val="4"/>
        <w:keepNext w:val="0"/>
        <w:keepLines w:val="0"/>
        <w:widowControl/>
        <w:suppressLineNumbers w:val="0"/>
      </w:pPr>
      <w:r>
        <w:rPr>
          <w:rStyle w:val="21"/>
        </w:rPr>
        <w:t>Recommended Diagnostic Tests for Presumptive TB Cases</w:t>
      </w:r>
    </w:p>
    <w:p w14:paraId="09C4E0B8">
      <w:pPr>
        <w:pStyle w:val="20"/>
        <w:keepNext w:val="0"/>
        <w:keepLines w:val="0"/>
        <w:widowControl/>
        <w:suppressLineNumbers w:val="0"/>
      </w:pPr>
      <w:r>
        <w:rPr>
          <w:rStyle w:val="21"/>
        </w:rPr>
        <w:t>1. GeneXpert</w:t>
      </w:r>
    </w:p>
    <w:p w14:paraId="1FF1C16C">
      <w:pPr>
        <w:pStyle w:val="20"/>
        <w:keepNext w:val="0"/>
        <w:keepLines w:val="0"/>
        <w:widowControl/>
        <w:suppressLineNumbers w:val="0"/>
      </w:pPr>
      <w:r>
        <w:t>Specimen type: Sputum (preferred), or stool (for children).</w:t>
      </w:r>
    </w:p>
    <w:p w14:paraId="0AF64075">
      <w:pPr>
        <w:pStyle w:val="20"/>
        <w:keepNext w:val="0"/>
        <w:keepLines w:val="0"/>
        <w:widowControl/>
        <w:suppressLineNumbers w:val="0"/>
      </w:pPr>
      <w:r>
        <w:t>Comments: Diagnostic test of choice.</w:t>
      </w:r>
    </w:p>
    <w:p w14:paraId="2DA7E7BA">
      <w:pPr>
        <w:pStyle w:val="20"/>
        <w:keepNext w:val="0"/>
        <w:keepLines w:val="0"/>
        <w:widowControl/>
        <w:suppressLineNumbers w:val="0"/>
      </w:pPr>
      <w:r>
        <w:rPr>
          <w:rStyle w:val="21"/>
        </w:rPr>
        <w:t>2. TrueNat</w:t>
      </w:r>
    </w:p>
    <w:p w14:paraId="35A75058">
      <w:pPr>
        <w:pStyle w:val="20"/>
        <w:keepNext w:val="0"/>
        <w:keepLines w:val="0"/>
        <w:widowControl/>
        <w:suppressLineNumbers w:val="0"/>
      </w:pPr>
      <w:r>
        <w:t>Specimen type: Sputum.</w:t>
      </w:r>
    </w:p>
    <w:p w14:paraId="73F1AC23">
      <w:pPr>
        <w:pStyle w:val="20"/>
        <w:keepNext w:val="0"/>
        <w:keepLines w:val="0"/>
        <w:widowControl/>
        <w:suppressLineNumbers w:val="0"/>
      </w:pPr>
      <w:r>
        <w:t>Comments: Similar diagnostic performance to GeneXpert.</w:t>
      </w:r>
    </w:p>
    <w:p w14:paraId="6B082965">
      <w:pPr>
        <w:pStyle w:val="20"/>
        <w:keepNext w:val="0"/>
        <w:keepLines w:val="0"/>
        <w:widowControl/>
        <w:suppressLineNumbers w:val="0"/>
      </w:pPr>
      <w:r>
        <w:rPr>
          <w:rStyle w:val="21"/>
        </w:rPr>
        <w:t>3. TB LF-LAM</w:t>
      </w:r>
    </w:p>
    <w:p w14:paraId="047F7508">
      <w:pPr>
        <w:pStyle w:val="20"/>
        <w:keepNext w:val="0"/>
        <w:keepLines w:val="0"/>
        <w:widowControl/>
        <w:suppressLineNumbers w:val="0"/>
      </w:pPr>
      <w:r>
        <w:t>Specimen type: Urine.</w:t>
      </w:r>
    </w:p>
    <w:p w14:paraId="7BE3EC27">
      <w:pPr>
        <w:pStyle w:val="20"/>
        <w:keepNext w:val="0"/>
        <w:keepLines w:val="0"/>
        <w:widowControl/>
        <w:suppressLineNumbers w:val="0"/>
      </w:pPr>
      <w:r>
        <w:t>Comments: Used for AHD clients only.</w:t>
      </w:r>
    </w:p>
    <w:p w14:paraId="422871FC">
      <w:pPr>
        <w:pStyle w:val="20"/>
        <w:keepNext w:val="0"/>
        <w:keepLines w:val="0"/>
        <w:widowControl/>
        <w:suppressLineNumbers w:val="0"/>
      </w:pPr>
      <w:r>
        <w:rPr>
          <w:rStyle w:val="21"/>
        </w:rPr>
        <w:t>4. Chest X-Ray</w:t>
      </w:r>
    </w:p>
    <w:p w14:paraId="7F11A7B3">
      <w:pPr>
        <w:pStyle w:val="20"/>
        <w:keepNext w:val="0"/>
        <w:keepLines w:val="0"/>
        <w:widowControl/>
        <w:suppressLineNumbers w:val="0"/>
      </w:pPr>
      <w:r>
        <w:t>Specimen type: None.</w:t>
      </w:r>
    </w:p>
    <w:p w14:paraId="5BD28875">
      <w:pPr>
        <w:pStyle w:val="20"/>
        <w:keepNext w:val="0"/>
        <w:keepLines w:val="0"/>
        <w:widowControl/>
        <w:suppressLineNumbers w:val="0"/>
      </w:pPr>
      <w:r>
        <w:t>Comments: Used for clients who cannot produce sputum.</w:t>
      </w:r>
    </w:p>
    <w:p w14:paraId="5D0187E5">
      <w:pPr>
        <w:pStyle w:val="20"/>
        <w:keepNext w:val="0"/>
        <w:keepLines w:val="0"/>
        <w:widowControl/>
        <w:suppressLineNumbers w:val="0"/>
      </w:pPr>
      <w:r>
        <w:rPr>
          <w:rStyle w:val="21"/>
        </w:rPr>
        <w:t>5. TB LAMP</w:t>
      </w:r>
    </w:p>
    <w:p w14:paraId="74650445">
      <w:pPr>
        <w:pStyle w:val="20"/>
        <w:keepNext w:val="0"/>
        <w:keepLines w:val="0"/>
        <w:widowControl/>
        <w:suppressLineNumbers w:val="0"/>
      </w:pPr>
      <w:r>
        <w:t>Specimen type: Sputum.</w:t>
      </w:r>
    </w:p>
    <w:p w14:paraId="37C8C798">
      <w:pPr>
        <w:pStyle w:val="20"/>
        <w:keepNext w:val="0"/>
        <w:keepLines w:val="0"/>
        <w:widowControl/>
        <w:suppressLineNumbers w:val="0"/>
      </w:pPr>
      <w:r>
        <w:t>Comments: Replaces microscopy where available.</w:t>
      </w:r>
    </w:p>
    <w:p w14:paraId="5920D8B3">
      <w:pPr>
        <w:keepNext w:val="0"/>
        <w:keepLines w:val="0"/>
        <w:widowControl/>
        <w:suppressLineNumbers w:val="0"/>
      </w:pPr>
      <w:r>
        <w:pict>
          <v:rect id="_x0000_i1268" o:spt="1" style="height:1.5pt;width:432pt;" fillcolor="#A0A0A0" filled="t" stroked="f" coordsize="21600,21600" o:hr="t" o:hrstd="t" o:hralign="center">
            <v:path/>
            <v:fill on="t" focussize="0,0"/>
            <v:stroke on="f"/>
            <v:imagedata o:title=""/>
            <o:lock v:ext="edit"/>
            <w10:wrap type="none"/>
            <w10:anchorlock/>
          </v:rect>
        </w:pict>
      </w:r>
    </w:p>
    <w:p w14:paraId="26CD2333">
      <w:pPr>
        <w:pStyle w:val="4"/>
        <w:keepNext w:val="0"/>
        <w:keepLines w:val="0"/>
        <w:widowControl/>
        <w:suppressLineNumbers w:val="0"/>
      </w:pPr>
      <w:r>
        <w:rPr>
          <w:rStyle w:val="21"/>
        </w:rPr>
        <w:t>Documentation</w:t>
      </w:r>
    </w:p>
    <w:p w14:paraId="46148483">
      <w:pPr>
        <w:pStyle w:val="20"/>
        <w:keepNext w:val="0"/>
        <w:keepLines w:val="0"/>
        <w:widowControl/>
        <w:suppressLineNumbers w:val="0"/>
      </w:pPr>
      <w:r>
        <w:t xml:space="preserve">Record the presumptive TB status of all clients in the </w:t>
      </w:r>
      <w:r>
        <w:rPr>
          <w:rStyle w:val="21"/>
        </w:rPr>
        <w:t>Care and Support Forms</w:t>
      </w:r>
      <w:r>
        <w:t xml:space="preserve"> and </w:t>
      </w:r>
      <w:r>
        <w:rPr>
          <w:rStyle w:val="21"/>
        </w:rPr>
        <w:t>Register</w:t>
      </w:r>
      <w:r>
        <w:t xml:space="preserve">, and update the information in the </w:t>
      </w:r>
      <w:r>
        <w:rPr>
          <w:rStyle w:val="21"/>
        </w:rPr>
        <w:t>EMR (LAMIS)</w:t>
      </w:r>
      <w:r>
        <w:t xml:space="preserve"> system.</w:t>
      </w:r>
    </w:p>
    <w:p w14:paraId="081CEC1B">
      <w:pPr>
        <w:pStyle w:val="20"/>
        <w:keepNext w:val="0"/>
        <w:keepLines w:val="0"/>
        <w:widowControl/>
        <w:suppressLineNumbers w:val="0"/>
      </w:pPr>
      <w:r>
        <w:t xml:space="preserve">Complete the </w:t>
      </w:r>
      <w:r>
        <w:rPr>
          <w:rStyle w:val="21"/>
        </w:rPr>
        <w:t>Referral Form</w:t>
      </w:r>
      <w:r>
        <w:t xml:space="preserve"> and </w:t>
      </w:r>
      <w:r>
        <w:rPr>
          <w:rStyle w:val="21"/>
        </w:rPr>
        <w:t>Referral Register</w:t>
      </w:r>
      <w:r>
        <w:t xml:space="preserve"> for every referral made.</w:t>
      </w:r>
    </w:p>
    <w:p w14:paraId="3C7A4677">
      <w:pPr>
        <w:pStyle w:val="20"/>
        <w:keepNext w:val="0"/>
        <w:keepLines w:val="0"/>
        <w:widowControl/>
        <w:suppressLineNumbers w:val="0"/>
      </w:pPr>
      <w:r>
        <w:t xml:space="preserve">After referring the client to DOTS, update the </w:t>
      </w:r>
      <w:r>
        <w:rPr>
          <w:rStyle w:val="21"/>
        </w:rPr>
        <w:t>Presumptive TB Register.</w:t>
      </w:r>
    </w:p>
    <w:p w14:paraId="29E24E5C">
      <w:pPr>
        <w:pStyle w:val="20"/>
        <w:keepNext w:val="0"/>
        <w:keepLines w:val="0"/>
        <w:widowControl/>
        <w:suppressLineNumbers w:val="0"/>
      </w:pPr>
      <w:r>
        <w:t xml:space="preserve">Upon arrival of sputum samples at the laboratory, update both the </w:t>
      </w:r>
      <w:r>
        <w:rPr>
          <w:rStyle w:val="21"/>
        </w:rPr>
        <w:t>Specimen Receipt Register</w:t>
      </w:r>
      <w:r>
        <w:t xml:space="preserve"> and the </w:t>
      </w:r>
      <w:r>
        <w:rPr>
          <w:rStyle w:val="21"/>
        </w:rPr>
        <w:t>TB Laboratory Register</w:t>
      </w:r>
      <w:r>
        <w:t xml:space="preserve">, as well as the </w:t>
      </w:r>
      <w:r>
        <w:rPr>
          <w:rStyle w:val="21"/>
        </w:rPr>
        <w:t>EMR (LAMIS).</w:t>
      </w:r>
    </w:p>
    <w:p w14:paraId="43C0FC3F">
      <w:pPr>
        <w:pStyle w:val="20"/>
        <w:keepNext w:val="0"/>
        <w:keepLines w:val="0"/>
        <w:widowControl/>
        <w:suppressLineNumbers w:val="0"/>
        <w:rPr>
          <w:rFonts w:hint="default" w:ascii="Calibri" w:hAnsi="Calibri" w:cs="Calibri"/>
          <w:bCs/>
          <w:sz w:val="21"/>
          <w:szCs w:val="21"/>
        </w:rPr>
      </w:pPr>
      <w:r>
        <w:t xml:space="preserve">When results return to the facility, document them in the </w:t>
      </w:r>
      <w:r>
        <w:rPr>
          <w:rStyle w:val="21"/>
        </w:rPr>
        <w:t>TB Treatment Register</w:t>
      </w:r>
      <w:r>
        <w:t xml:space="preserve"> and update the </w:t>
      </w:r>
      <w:r>
        <w:rPr>
          <w:rStyle w:val="21"/>
        </w:rPr>
        <w:t>EMR (LAMIS)</w:t>
      </w:r>
      <w:r>
        <w:t xml:space="preserve"> accordingly.</w:t>
      </w:r>
    </w:p>
    <w:p w14:paraId="717EF2DC">
      <w:pPr>
        <w:ind w:firstLine="720"/>
        <w:rPr>
          <w:rFonts w:hint="default" w:ascii="Calibri" w:hAnsi="Calibri" w:cs="Calibri"/>
          <w:bCs/>
          <w:sz w:val="21"/>
          <w:szCs w:val="21"/>
        </w:rPr>
      </w:pPr>
    </w:p>
    <w:p w14:paraId="30E4F7A2">
      <w:pPr>
        <w:ind w:firstLine="720"/>
        <w:rPr>
          <w:rFonts w:hint="default" w:ascii="Calibri" w:hAnsi="Calibri" w:cs="Calibri"/>
          <w:bCs/>
          <w:sz w:val="21"/>
          <w:szCs w:val="21"/>
        </w:rPr>
      </w:pPr>
    </w:p>
    <w:p w14:paraId="2DFB6FB6">
      <w:pPr>
        <w:ind w:firstLine="720"/>
        <w:rPr>
          <w:rFonts w:hint="default" w:ascii="Calibri" w:hAnsi="Calibri" w:cs="Calibri"/>
          <w:bCs/>
          <w:sz w:val="21"/>
          <w:szCs w:val="21"/>
        </w:rPr>
      </w:pPr>
    </w:p>
    <w:p w14:paraId="78BC1E2F">
      <w:pPr>
        <w:ind w:firstLine="720"/>
        <w:rPr>
          <w:rFonts w:hint="default" w:ascii="Calibri" w:hAnsi="Calibri" w:cs="Calibri"/>
          <w:bCs/>
          <w:sz w:val="21"/>
          <w:szCs w:val="21"/>
        </w:rPr>
      </w:pPr>
    </w:p>
    <w:p w14:paraId="78430056">
      <w:pPr>
        <w:ind w:firstLine="720"/>
        <w:rPr>
          <w:rFonts w:hint="default" w:ascii="Calibri" w:hAnsi="Calibri" w:cs="Calibri"/>
          <w:bCs/>
          <w:sz w:val="21"/>
          <w:szCs w:val="21"/>
        </w:rPr>
      </w:pPr>
    </w:p>
    <w:p w14:paraId="2DB00B4D">
      <w:pPr>
        <w:ind w:firstLine="720"/>
        <w:rPr>
          <w:rFonts w:hint="default" w:ascii="Calibri" w:hAnsi="Calibri" w:cs="Calibri"/>
          <w:bCs/>
          <w:sz w:val="21"/>
          <w:szCs w:val="21"/>
        </w:rPr>
      </w:pPr>
    </w:p>
    <w:p w14:paraId="1979EC22">
      <w:pPr>
        <w:ind w:firstLine="720"/>
        <w:rPr>
          <w:rFonts w:hint="default" w:ascii="Calibri" w:hAnsi="Calibri" w:cs="Calibri"/>
          <w:bCs/>
          <w:sz w:val="21"/>
          <w:szCs w:val="21"/>
        </w:rPr>
      </w:pPr>
    </w:p>
    <w:p w14:paraId="2C4B86BC">
      <w:pPr>
        <w:ind w:firstLine="720"/>
        <w:rPr>
          <w:rFonts w:hint="default" w:ascii="Calibri" w:hAnsi="Calibri" w:cs="Calibri"/>
          <w:bCs/>
          <w:sz w:val="21"/>
          <w:szCs w:val="21"/>
        </w:rPr>
      </w:pPr>
    </w:p>
    <w:p w14:paraId="0E602AB5">
      <w:pPr>
        <w:ind w:firstLine="720"/>
        <w:rPr>
          <w:rFonts w:hint="default" w:ascii="Calibri" w:hAnsi="Calibri" w:cs="Calibri"/>
          <w:bCs/>
          <w:sz w:val="21"/>
          <w:szCs w:val="21"/>
        </w:rPr>
      </w:pPr>
    </w:p>
    <w:p w14:paraId="744F8FA1">
      <w:pPr>
        <w:rPr>
          <w:rFonts w:hint="default" w:ascii="Calibri" w:hAnsi="Calibri" w:cs="Calibri"/>
          <w:bCs/>
          <w:sz w:val="21"/>
          <w:szCs w:val="21"/>
        </w:rPr>
      </w:pPr>
    </w:p>
    <w:p w14:paraId="4AB8E4F3">
      <w:pPr>
        <w:pStyle w:val="3"/>
        <w:keepNext w:val="0"/>
        <w:keepLines w:val="0"/>
        <w:widowControl/>
        <w:suppressLineNumbers w:val="0"/>
      </w:pPr>
      <w:r>
        <w:rPr>
          <w:rStyle w:val="21"/>
        </w:rPr>
        <w:t>TPT MONITORING AND COMPLETION SOP</w:t>
      </w:r>
    </w:p>
    <w:p w14:paraId="4D086CC0">
      <w:pPr>
        <w:pStyle w:val="4"/>
        <w:keepNext w:val="0"/>
        <w:keepLines w:val="0"/>
        <w:widowControl/>
        <w:suppressLineNumbers w:val="0"/>
      </w:pPr>
      <w:r>
        <w:rPr>
          <w:rStyle w:val="21"/>
        </w:rPr>
        <w:t>Standard Operating Procedure (SOP) for Monitoring Patients on Tuberculosis Preventive Therapy (TPT)</w:t>
      </w:r>
    </w:p>
    <w:p w14:paraId="42A5E3AC">
      <w:pPr>
        <w:keepNext w:val="0"/>
        <w:keepLines w:val="0"/>
        <w:widowControl/>
        <w:suppressLineNumbers w:val="0"/>
      </w:pPr>
      <w:r>
        <w:pict>
          <v:rect id="_x0000_i1269" o:spt="1" style="height:1.5pt;width:432pt;" fillcolor="#A0A0A0" filled="t" stroked="f" coordsize="21600,21600" o:hr="t" o:hrstd="t" o:hralign="center">
            <v:path/>
            <v:fill on="t" focussize="0,0"/>
            <v:stroke on="f"/>
            <v:imagedata o:title=""/>
            <o:lock v:ext="edit"/>
            <w10:wrap type="none"/>
            <w10:anchorlock/>
          </v:rect>
        </w:pict>
      </w:r>
    </w:p>
    <w:p w14:paraId="32876338">
      <w:pPr>
        <w:pStyle w:val="4"/>
        <w:keepNext w:val="0"/>
        <w:keepLines w:val="0"/>
        <w:widowControl/>
        <w:suppressLineNumbers w:val="0"/>
      </w:pPr>
      <w:r>
        <w:rPr>
          <w:rStyle w:val="21"/>
        </w:rPr>
        <w:t>General Monitoring Guidelines (For All Clients on TPT Regardless of Regimen)</w:t>
      </w:r>
    </w:p>
    <w:p w14:paraId="57AD909C">
      <w:pPr>
        <w:pStyle w:val="20"/>
        <w:keepNext w:val="0"/>
        <w:keepLines w:val="0"/>
        <w:widowControl/>
        <w:suppressLineNumbers w:val="0"/>
      </w:pPr>
      <w:r>
        <w:t>Review clients regularly for signs and symptoms of active TB during drug refills or virtual follow-up phone calls.</w:t>
      </w:r>
    </w:p>
    <w:p w14:paraId="6DDAEE3D">
      <w:pPr>
        <w:pStyle w:val="20"/>
        <w:keepNext w:val="0"/>
        <w:keepLines w:val="0"/>
        <w:widowControl/>
        <w:suppressLineNumbers w:val="0"/>
      </w:pPr>
      <w:r>
        <w:t>Ask about any side effects related to the TPT medicines.</w:t>
      </w:r>
    </w:p>
    <w:p w14:paraId="4EC8C410">
      <w:pPr>
        <w:pStyle w:val="20"/>
        <w:keepNext w:val="0"/>
        <w:keepLines w:val="0"/>
        <w:widowControl/>
        <w:suppressLineNumbers w:val="0"/>
      </w:pPr>
      <w:r>
        <w:t>Evaluate adherence and provide adherence counseling as needed.</w:t>
      </w:r>
    </w:p>
    <w:p w14:paraId="4A1E67AE">
      <w:pPr>
        <w:keepNext w:val="0"/>
        <w:keepLines w:val="0"/>
        <w:widowControl/>
        <w:suppressLineNumbers w:val="0"/>
      </w:pPr>
      <w:r>
        <w:pict>
          <v:rect id="_x0000_i1270" o:spt="1" style="height:1.5pt;width:432pt;" fillcolor="#A0A0A0" filled="t" stroked="f" coordsize="21600,21600" o:hr="t" o:hrstd="t" o:hralign="center">
            <v:path/>
            <v:fill on="t" focussize="0,0"/>
            <v:stroke on="f"/>
            <v:imagedata o:title=""/>
            <o:lock v:ext="edit"/>
            <w10:wrap type="none"/>
            <w10:anchorlock/>
          </v:rect>
        </w:pict>
      </w:r>
    </w:p>
    <w:p w14:paraId="2C390B7B">
      <w:pPr>
        <w:pStyle w:val="4"/>
        <w:keepNext w:val="0"/>
        <w:keepLines w:val="0"/>
        <w:widowControl/>
        <w:suppressLineNumbers w:val="0"/>
      </w:pPr>
      <w:r>
        <w:rPr>
          <w:rStyle w:val="21"/>
        </w:rPr>
        <w:t>If a Client Develops Symptoms Suggestive of Active TB During TPT</w:t>
      </w:r>
    </w:p>
    <w:p w14:paraId="46B46669">
      <w:pPr>
        <w:pStyle w:val="20"/>
        <w:keepNext w:val="0"/>
        <w:keepLines w:val="0"/>
        <w:widowControl/>
        <w:suppressLineNumbers w:val="0"/>
      </w:pPr>
      <w:r>
        <w:t>Discontinue TPT immediately.</w:t>
      </w:r>
    </w:p>
    <w:p w14:paraId="77FFDE76">
      <w:pPr>
        <w:pStyle w:val="20"/>
        <w:keepNext w:val="0"/>
        <w:keepLines w:val="0"/>
        <w:widowControl/>
        <w:suppressLineNumbers w:val="0"/>
      </w:pPr>
      <w:r>
        <w:t>Assess the client for active TB.</w:t>
      </w:r>
    </w:p>
    <w:p w14:paraId="665E1460">
      <w:pPr>
        <w:pStyle w:val="20"/>
        <w:keepNext w:val="0"/>
        <w:keepLines w:val="0"/>
        <w:widowControl/>
        <w:suppressLineNumbers w:val="0"/>
      </w:pPr>
      <w:r>
        <w:t>If active TB is confirmed, commence anti-TB treatment.</w:t>
      </w:r>
    </w:p>
    <w:p w14:paraId="013A28E2">
      <w:pPr>
        <w:pStyle w:val="20"/>
        <w:keepNext w:val="0"/>
        <w:keepLines w:val="0"/>
        <w:widowControl/>
        <w:suppressLineNumbers w:val="0"/>
      </w:pPr>
      <w:r>
        <w:t>If diagnosis is uncertain, refer to a medical officer or TB specialist for further evaluation.</w:t>
      </w:r>
    </w:p>
    <w:p w14:paraId="68B5847B">
      <w:pPr>
        <w:keepNext w:val="0"/>
        <w:keepLines w:val="0"/>
        <w:widowControl/>
        <w:suppressLineNumbers w:val="0"/>
      </w:pPr>
      <w:r>
        <w:pict>
          <v:rect id="_x0000_i1271" o:spt="1" style="height:1.5pt;width:432pt;" fillcolor="#A0A0A0" filled="t" stroked="f" coordsize="21600,21600" o:hr="t" o:hrstd="t" o:hralign="center">
            <v:path/>
            <v:fill on="t" focussize="0,0"/>
            <v:stroke on="f"/>
            <v:imagedata o:title=""/>
            <o:lock v:ext="edit"/>
            <w10:wrap type="none"/>
            <w10:anchorlock/>
          </v:rect>
        </w:pict>
      </w:r>
    </w:p>
    <w:p w14:paraId="14CB2059">
      <w:pPr>
        <w:pStyle w:val="4"/>
        <w:keepNext w:val="0"/>
        <w:keepLines w:val="0"/>
        <w:widowControl/>
        <w:suppressLineNumbers w:val="0"/>
      </w:pPr>
      <w:r>
        <w:rPr>
          <w:rStyle w:val="21"/>
        </w:rPr>
        <w:t>If a Client Misses a TPT Appointment</w:t>
      </w:r>
    </w:p>
    <w:p w14:paraId="07015513">
      <w:pPr>
        <w:pStyle w:val="20"/>
        <w:keepNext w:val="0"/>
        <w:keepLines w:val="0"/>
        <w:widowControl/>
        <w:suppressLineNumbers w:val="0"/>
      </w:pPr>
      <w:r>
        <w:t>Trace the client or their caregiver.</w:t>
      </w:r>
    </w:p>
    <w:p w14:paraId="089F971D">
      <w:pPr>
        <w:pStyle w:val="20"/>
        <w:keepNext w:val="0"/>
        <w:keepLines w:val="0"/>
        <w:widowControl/>
        <w:suppressLineNumbers w:val="0"/>
      </w:pPr>
      <w:r>
        <w:t>Determine the reason for the missed appointment and address the issue appropriately.</w:t>
      </w:r>
    </w:p>
    <w:p w14:paraId="412F4070">
      <w:pPr>
        <w:pStyle w:val="20"/>
        <w:keepNext w:val="0"/>
        <w:keepLines w:val="0"/>
        <w:widowControl/>
        <w:suppressLineNumbers w:val="0"/>
      </w:pPr>
      <w:r>
        <w:t>Provide adherence counseling.</w:t>
      </w:r>
    </w:p>
    <w:p w14:paraId="10242A09">
      <w:pPr>
        <w:pStyle w:val="20"/>
        <w:keepNext w:val="0"/>
        <w:keepLines w:val="0"/>
        <w:widowControl/>
        <w:suppressLineNumbers w:val="0"/>
      </w:pPr>
      <w:r>
        <w:t>Evaluate the client for TB to rule out active disease.</w:t>
      </w:r>
    </w:p>
    <w:p w14:paraId="01487266">
      <w:pPr>
        <w:pStyle w:val="20"/>
        <w:keepNext w:val="0"/>
        <w:keepLines w:val="0"/>
        <w:widowControl/>
        <w:suppressLineNumbers w:val="0"/>
      </w:pPr>
      <w:r>
        <w:t>Compensate for missed doses according to the regimen-specific guidance below.</w:t>
      </w:r>
    </w:p>
    <w:p w14:paraId="2DA52510">
      <w:pPr>
        <w:keepNext w:val="0"/>
        <w:keepLines w:val="0"/>
        <w:widowControl/>
        <w:suppressLineNumbers w:val="0"/>
      </w:pPr>
      <w:r>
        <w:pict>
          <v:rect id="_x0000_i1272" o:spt="1" style="height:1.5pt;width:432pt;" fillcolor="#A0A0A0" filled="t" stroked="f" coordsize="21600,21600" o:hr="t" o:hrstd="t" o:hralign="center">
            <v:path/>
            <v:fill on="t" focussize="0,0"/>
            <v:stroke on="f"/>
            <v:imagedata o:title=""/>
            <o:lock v:ext="edit"/>
            <w10:wrap type="none"/>
            <w10:anchorlock/>
          </v:rect>
        </w:pict>
      </w:r>
    </w:p>
    <w:p w14:paraId="15AED785">
      <w:pPr>
        <w:pStyle w:val="3"/>
        <w:keepNext w:val="0"/>
        <w:keepLines w:val="0"/>
        <w:widowControl/>
        <w:suppressLineNumbers w:val="0"/>
      </w:pPr>
      <w:r>
        <w:rPr>
          <w:rStyle w:val="21"/>
        </w:rPr>
        <w:t>Management of TPT Treatment Interruptions</w:t>
      </w:r>
    </w:p>
    <w:p w14:paraId="346530E9">
      <w:pPr>
        <w:pStyle w:val="20"/>
        <w:keepNext w:val="0"/>
        <w:keepLines w:val="0"/>
        <w:widowControl/>
        <w:suppressLineNumbers w:val="0"/>
      </w:pPr>
      <w:r>
        <w:t>The following actions should be taken based on the regimen type and duration of treatment interruption.</w:t>
      </w:r>
    </w:p>
    <w:p w14:paraId="67B9F4FC">
      <w:pPr>
        <w:keepNext w:val="0"/>
        <w:keepLines w:val="0"/>
        <w:widowControl/>
        <w:suppressLineNumbers w:val="0"/>
      </w:pPr>
      <w:r>
        <w:pict>
          <v:rect id="_x0000_i1273" o:spt="1" style="height:1.5pt;width:432pt;" fillcolor="#A0A0A0" filled="t" stroked="f" coordsize="21600,21600" o:hr="t" o:hrstd="t" o:hralign="center">
            <v:path/>
            <v:fill on="t" focussize="0,0"/>
            <v:stroke on="f"/>
            <v:imagedata o:title=""/>
            <o:lock v:ext="edit"/>
            <w10:wrap type="none"/>
            <w10:anchorlock/>
          </v:rect>
        </w:pict>
      </w:r>
    </w:p>
    <w:p w14:paraId="373C0104">
      <w:pPr>
        <w:pStyle w:val="4"/>
        <w:keepNext w:val="0"/>
        <w:keepLines w:val="0"/>
        <w:widowControl/>
        <w:suppressLineNumbers w:val="0"/>
      </w:pPr>
      <w:r>
        <w:rPr>
          <w:rStyle w:val="21"/>
        </w:rPr>
        <w:t>1. 3HR (Isoniazid + Rifampicin) or 6H (Isoniazid Only)</w:t>
      </w:r>
    </w:p>
    <w:p w14:paraId="6CA2E3EB">
      <w:pPr>
        <w:pStyle w:val="20"/>
        <w:keepNext w:val="0"/>
        <w:keepLines w:val="0"/>
        <w:widowControl/>
        <w:suppressLineNumbers w:val="0"/>
      </w:pPr>
      <w:r>
        <w:rPr>
          <w:rStyle w:val="21"/>
        </w:rPr>
        <w:t>If interruption is less than 2 weeks:</w:t>
      </w:r>
    </w:p>
    <w:p w14:paraId="7FBEC72E">
      <w:pPr>
        <w:pStyle w:val="20"/>
        <w:keepNext w:val="0"/>
        <w:keepLines w:val="0"/>
        <w:widowControl/>
        <w:suppressLineNumbers w:val="0"/>
      </w:pPr>
      <w:r>
        <w:t>Resume preventive treatment immediately upon return.</w:t>
      </w:r>
    </w:p>
    <w:p w14:paraId="5EE5DE39">
      <w:pPr>
        <w:pStyle w:val="20"/>
        <w:keepNext w:val="0"/>
        <w:keepLines w:val="0"/>
        <w:widowControl/>
        <w:suppressLineNumbers w:val="0"/>
        <w:rPr>
          <w:rStyle w:val="21"/>
        </w:rPr>
      </w:pPr>
      <w:r>
        <w:rPr>
          <w:rStyle w:val="21"/>
        </w:rPr>
        <w:t>If interruption is more than 2 weeks:</w:t>
      </w:r>
    </w:p>
    <w:p w14:paraId="1BBB61B1">
      <w:pPr>
        <w:pStyle w:val="20"/>
        <w:keepNext w:val="0"/>
        <w:keepLines w:val="0"/>
        <w:widowControl/>
        <w:suppressLineNumbers w:val="0"/>
      </w:pPr>
      <w:r>
        <w:t>If more than 80% of doses expected in the regimen were already taken:</w:t>
      </w:r>
    </w:p>
    <w:p w14:paraId="53CE39C0">
      <w:pPr>
        <w:pStyle w:val="20"/>
        <w:keepNext w:val="0"/>
        <w:keepLines w:val="0"/>
        <w:widowControl/>
        <w:suppressLineNumbers w:val="0"/>
      </w:pPr>
      <w:r>
        <w:t>No action required.</w:t>
      </w:r>
    </w:p>
    <w:p w14:paraId="6DE8D0E9">
      <w:pPr>
        <w:pStyle w:val="20"/>
        <w:keepNext w:val="0"/>
        <w:keepLines w:val="0"/>
        <w:widowControl/>
        <w:suppressLineNumbers w:val="0"/>
      </w:pPr>
      <w:r>
        <w:t>Continue and complete the remaining doses as originally planned.</w:t>
      </w:r>
    </w:p>
    <w:p w14:paraId="41D22CC3">
      <w:pPr>
        <w:pStyle w:val="20"/>
        <w:keepNext w:val="0"/>
        <w:keepLines w:val="0"/>
        <w:widowControl/>
        <w:suppressLineNumbers w:val="0"/>
      </w:pPr>
      <w:r>
        <w:t>If less than 80% of doses expected in the regimen were taken but the full course can still be completed within the original duration plus 33% additional time:</w:t>
      </w:r>
    </w:p>
    <w:p w14:paraId="6B01F81B">
      <w:pPr>
        <w:pStyle w:val="20"/>
        <w:keepNext w:val="0"/>
        <w:keepLines w:val="0"/>
        <w:widowControl/>
        <w:suppressLineNumbers w:val="0"/>
      </w:pPr>
      <w:r>
        <w:t>No action required.</w:t>
      </w:r>
    </w:p>
    <w:p w14:paraId="19225CD0">
      <w:pPr>
        <w:pStyle w:val="20"/>
        <w:keepNext w:val="0"/>
        <w:keepLines w:val="0"/>
        <w:widowControl/>
        <w:suppressLineNumbers w:val="0"/>
      </w:pPr>
      <w:r>
        <w:t>Continue and complete the remaining treatment as planned.</w:t>
      </w:r>
    </w:p>
    <w:p w14:paraId="30C71342">
      <w:pPr>
        <w:pStyle w:val="20"/>
        <w:keepNext w:val="0"/>
        <w:keepLines w:val="0"/>
        <w:widowControl/>
        <w:suppressLineNumbers w:val="0"/>
      </w:pPr>
      <w:r>
        <w:t>If less than 80% of doses were taken and the course cannot be completed within the extended time frame:</w:t>
      </w:r>
    </w:p>
    <w:p w14:paraId="777AB757">
      <w:pPr>
        <w:pStyle w:val="20"/>
        <w:keepNext w:val="0"/>
        <w:keepLines w:val="0"/>
        <w:widowControl/>
        <w:suppressLineNumbers w:val="0"/>
      </w:pPr>
      <w:r>
        <w:t>Restart the full TPT course.</w:t>
      </w:r>
    </w:p>
    <w:p w14:paraId="43C462A7">
      <w:pPr>
        <w:keepNext w:val="0"/>
        <w:keepLines w:val="0"/>
        <w:widowControl/>
        <w:suppressLineNumbers w:val="0"/>
      </w:pPr>
      <w:r>
        <w:pict>
          <v:rect id="_x0000_i1274" o:spt="1" style="height:1.5pt;width:432pt;" fillcolor="#A0A0A0" filled="t" stroked="f" coordsize="21600,21600" o:hr="t" o:hrstd="t" o:hralign="center">
            <v:path/>
            <v:fill on="t" focussize="0,0"/>
            <v:stroke on="f"/>
            <v:imagedata o:title=""/>
            <o:lock v:ext="edit"/>
            <w10:wrap type="none"/>
            <w10:anchorlock/>
          </v:rect>
        </w:pict>
      </w:r>
    </w:p>
    <w:p w14:paraId="0D5F02EA">
      <w:pPr>
        <w:pStyle w:val="4"/>
        <w:keepNext w:val="0"/>
        <w:keepLines w:val="0"/>
        <w:widowControl/>
        <w:suppressLineNumbers w:val="0"/>
      </w:pPr>
      <w:r>
        <w:rPr>
          <w:rStyle w:val="21"/>
        </w:rPr>
        <w:t>2. 3HP (Rifapentine + Isoniazid, Weekly Regimen)</w:t>
      </w:r>
    </w:p>
    <w:p w14:paraId="747C751F">
      <w:pPr>
        <w:pStyle w:val="20"/>
        <w:keepNext w:val="0"/>
        <w:keepLines w:val="0"/>
        <w:widowControl/>
        <w:suppressLineNumbers w:val="0"/>
      </w:pPr>
      <w:r>
        <w:rPr>
          <w:rStyle w:val="21"/>
        </w:rPr>
        <w:t>If one weekly dose is missed:</w:t>
      </w:r>
    </w:p>
    <w:p w14:paraId="5F32AA11">
      <w:pPr>
        <w:pStyle w:val="20"/>
        <w:keepNext w:val="0"/>
        <w:keepLines w:val="0"/>
        <w:widowControl/>
        <w:suppressLineNumbers w:val="0"/>
      </w:pPr>
      <w:r>
        <w:t>If remembered within 2 days: take the missed dose immediately.</w:t>
      </w:r>
    </w:p>
    <w:p w14:paraId="4C6F2D23">
      <w:pPr>
        <w:pStyle w:val="20"/>
        <w:keepNext w:val="0"/>
        <w:keepLines w:val="0"/>
        <w:widowControl/>
        <w:suppressLineNumbers w:val="0"/>
      </w:pPr>
      <w:r>
        <w:t>If remembered after more than 2 days:</w:t>
      </w:r>
    </w:p>
    <w:p w14:paraId="32EB7F1F">
      <w:pPr>
        <w:pStyle w:val="20"/>
        <w:keepNext w:val="0"/>
        <w:keepLines w:val="0"/>
        <w:widowControl/>
        <w:suppressLineNumbers w:val="0"/>
      </w:pPr>
      <w:r>
        <w:t>Take the missed dose immediately.</w:t>
      </w:r>
    </w:p>
    <w:p w14:paraId="4F212924">
      <w:pPr>
        <w:pStyle w:val="20"/>
        <w:keepNext w:val="0"/>
        <w:keepLines w:val="0"/>
        <w:widowControl/>
        <w:suppressLineNumbers w:val="0"/>
      </w:pPr>
      <w:r>
        <w:t>Adjust the schedule so that subsequent doses occur weekly from that new day until completion.</w:t>
      </w:r>
    </w:p>
    <w:p w14:paraId="45EBA72E">
      <w:pPr>
        <w:pStyle w:val="20"/>
        <w:keepNext w:val="0"/>
        <w:keepLines w:val="0"/>
        <w:widowControl/>
        <w:suppressLineNumbers w:val="0"/>
      </w:pPr>
      <w:r>
        <w:rPr>
          <w:rStyle w:val="21"/>
        </w:rPr>
        <w:t>If more than one weekly dose is missed:</w:t>
      </w:r>
    </w:p>
    <w:p w14:paraId="0EDB4926">
      <w:pPr>
        <w:pStyle w:val="20"/>
        <w:keepNext w:val="0"/>
        <w:keepLines w:val="0"/>
        <w:widowControl/>
        <w:suppressLineNumbers w:val="0"/>
      </w:pPr>
      <w:r>
        <w:t>If between 1 and 3 weekly doses are missed:</w:t>
      </w:r>
    </w:p>
    <w:p w14:paraId="50408889">
      <w:pPr>
        <w:pStyle w:val="20"/>
        <w:keepNext w:val="0"/>
        <w:keepLines w:val="0"/>
        <w:widowControl/>
        <w:suppressLineNumbers w:val="0"/>
      </w:pPr>
      <w:r>
        <w:t>Continue treatment until all 12 doses are taken (treatment duration may extend up to 16 weeks).</w:t>
      </w:r>
    </w:p>
    <w:p w14:paraId="6D08D38A">
      <w:pPr>
        <w:pStyle w:val="20"/>
        <w:keepNext w:val="0"/>
        <w:keepLines w:val="0"/>
        <w:widowControl/>
        <w:suppressLineNumbers w:val="0"/>
      </w:pPr>
      <w:r>
        <w:t>If 4 or more weekly doses are missed:</w:t>
      </w:r>
    </w:p>
    <w:p w14:paraId="677CB319">
      <w:pPr>
        <w:pStyle w:val="20"/>
        <w:keepNext w:val="0"/>
        <w:keepLines w:val="0"/>
        <w:widowControl/>
        <w:suppressLineNumbers w:val="0"/>
      </w:pPr>
      <w:r>
        <w:t>Restart the full TPT course.</w:t>
      </w:r>
    </w:p>
    <w:p w14:paraId="0083EA6E">
      <w:pPr>
        <w:keepNext w:val="0"/>
        <w:keepLines w:val="0"/>
        <w:widowControl/>
        <w:suppressLineNumbers w:val="0"/>
      </w:pPr>
      <w:r>
        <w:pict>
          <v:rect id="_x0000_i1275" o:spt="1" style="height:1.5pt;width:432pt;" fillcolor="#A0A0A0" filled="t" stroked="f" coordsize="21600,21600" o:hr="t" o:hrstd="t" o:hralign="center">
            <v:path/>
            <v:fill on="t" focussize="0,0"/>
            <v:stroke on="f"/>
            <v:imagedata o:title=""/>
            <o:lock v:ext="edit"/>
            <w10:wrap type="none"/>
            <w10:anchorlock/>
          </v:rect>
        </w:pict>
      </w:r>
    </w:p>
    <w:p w14:paraId="00BF077B">
      <w:pPr>
        <w:pStyle w:val="4"/>
        <w:keepNext w:val="0"/>
        <w:keepLines w:val="0"/>
        <w:widowControl/>
        <w:suppressLineNumbers w:val="0"/>
      </w:pPr>
      <w:r>
        <w:rPr>
          <w:rStyle w:val="21"/>
        </w:rPr>
        <w:t>3. 1HP (Rifapentine + Isoniazid, Daily Regimen)</w:t>
      </w:r>
    </w:p>
    <w:p w14:paraId="6139D0DE">
      <w:pPr>
        <w:pStyle w:val="20"/>
        <w:keepNext w:val="0"/>
        <w:keepLines w:val="0"/>
        <w:widowControl/>
        <w:suppressLineNumbers w:val="0"/>
      </w:pPr>
      <w:r>
        <w:rPr>
          <w:rStyle w:val="21"/>
        </w:rPr>
        <w:t>If interruption is less than 1 week:</w:t>
      </w:r>
    </w:p>
    <w:p w14:paraId="59B11C07">
      <w:pPr>
        <w:pStyle w:val="20"/>
        <w:keepNext w:val="0"/>
        <w:keepLines w:val="0"/>
        <w:widowControl/>
        <w:suppressLineNumbers w:val="0"/>
      </w:pPr>
      <w:r>
        <w:t>If more than 80% of doses (at least 23 doses) have already been taken:</w:t>
      </w:r>
    </w:p>
    <w:p w14:paraId="2B077EFD">
      <w:pPr>
        <w:pStyle w:val="20"/>
        <w:keepNext w:val="0"/>
        <w:keepLines w:val="0"/>
        <w:widowControl/>
        <w:suppressLineNumbers w:val="0"/>
      </w:pPr>
      <w:r>
        <w:t>No action required.</w:t>
      </w:r>
    </w:p>
    <w:p w14:paraId="43F5987A">
      <w:pPr>
        <w:pStyle w:val="20"/>
        <w:keepNext w:val="0"/>
        <w:keepLines w:val="0"/>
        <w:widowControl/>
        <w:suppressLineNumbers w:val="0"/>
      </w:pPr>
      <w:r>
        <w:t>Resume treatment immediately and complete remaining doses.</w:t>
      </w:r>
    </w:p>
    <w:p w14:paraId="2E3D5CFE">
      <w:pPr>
        <w:pStyle w:val="20"/>
        <w:keepNext w:val="0"/>
        <w:keepLines w:val="0"/>
        <w:widowControl/>
        <w:suppressLineNumbers w:val="0"/>
      </w:pPr>
      <w:r>
        <w:t>If less than 80% of doses have been taken:</w:t>
      </w:r>
    </w:p>
    <w:p w14:paraId="471DD205">
      <w:pPr>
        <w:pStyle w:val="20"/>
        <w:keepNext w:val="0"/>
        <w:keepLines w:val="0"/>
        <w:widowControl/>
        <w:suppressLineNumbers w:val="0"/>
      </w:pPr>
      <w:r>
        <w:t>Resume treatment immediately upon return.</w:t>
      </w:r>
    </w:p>
    <w:p w14:paraId="7D9F9A4D">
      <w:pPr>
        <w:pStyle w:val="20"/>
        <w:keepNext w:val="0"/>
        <w:keepLines w:val="0"/>
        <w:widowControl/>
        <w:suppressLineNumbers w:val="0"/>
      </w:pPr>
      <w:r>
        <w:t>Add missed doses to the total course to complete within a maximum of 6 weeks.</w:t>
      </w:r>
    </w:p>
    <w:p w14:paraId="52F3681C">
      <w:pPr>
        <w:pStyle w:val="20"/>
        <w:keepNext w:val="0"/>
        <w:keepLines w:val="0"/>
        <w:widowControl/>
        <w:suppressLineNumbers w:val="0"/>
      </w:pPr>
      <w:r>
        <w:rPr>
          <w:rStyle w:val="21"/>
        </w:rPr>
        <w:t>If interruption is more than 1 week:</w:t>
      </w:r>
    </w:p>
    <w:p w14:paraId="3F7BE832">
      <w:pPr>
        <w:pStyle w:val="20"/>
        <w:keepNext w:val="0"/>
        <w:keepLines w:val="0"/>
        <w:widowControl/>
        <w:suppressLineNumbers w:val="0"/>
      </w:pPr>
      <w:r>
        <w:t>If more than 7 consecutive doses were missed:</w:t>
      </w:r>
    </w:p>
    <w:p w14:paraId="7018FE96">
      <w:pPr>
        <w:pStyle w:val="20"/>
        <w:keepNext w:val="0"/>
        <w:keepLines w:val="0"/>
        <w:widowControl/>
        <w:suppressLineNumbers w:val="0"/>
      </w:pPr>
      <w:r>
        <w:t>Restart the full 1HP regimen from the beginning.</w:t>
      </w:r>
    </w:p>
    <w:p w14:paraId="02D7B422">
      <w:pPr>
        <w:pStyle w:val="20"/>
        <w:keepNext w:val="0"/>
        <w:keepLines w:val="0"/>
        <w:widowControl/>
        <w:suppressLineNumbers w:val="0"/>
      </w:pPr>
      <w:r>
        <w:t>If more than 7 doses were missed intermittently:</w:t>
      </w:r>
    </w:p>
    <w:p w14:paraId="34B16E7C">
      <w:pPr>
        <w:pStyle w:val="20"/>
        <w:keepNext w:val="0"/>
        <w:keepLines w:val="0"/>
        <w:widowControl/>
        <w:suppressLineNumbers w:val="0"/>
      </w:pPr>
      <w:r>
        <w:t>Resume preventive treatment immediately upon return.</w:t>
      </w:r>
    </w:p>
    <w:p w14:paraId="5D89FCDE">
      <w:pPr>
        <w:pStyle w:val="20"/>
        <w:keepNext w:val="0"/>
        <w:keepLines w:val="0"/>
        <w:widowControl/>
        <w:suppressLineNumbers w:val="0"/>
      </w:pPr>
      <w:r>
        <w:t>Add missed doses to the total course to complete within a maximum of 8 weeks.</w:t>
      </w:r>
    </w:p>
    <w:p w14:paraId="2793AA5B">
      <w:pPr>
        <w:pStyle w:val="20"/>
        <w:keepNext w:val="0"/>
        <w:keepLines w:val="0"/>
        <w:widowControl/>
        <w:suppressLineNumbers w:val="0"/>
      </w:pPr>
      <w:r>
        <w:t>If the client cannot maintain adherence to the 1HP regimen:</w:t>
      </w:r>
    </w:p>
    <w:p w14:paraId="4B5DC502">
      <w:pPr>
        <w:pStyle w:val="20"/>
        <w:keepNext w:val="0"/>
        <w:keepLines w:val="0"/>
        <w:widowControl/>
        <w:suppressLineNumbers w:val="0"/>
      </w:pPr>
      <w:r>
        <w:t>Discontinue 1HP.</w:t>
      </w:r>
    </w:p>
    <w:p w14:paraId="28041980">
      <w:pPr>
        <w:pStyle w:val="20"/>
        <w:keepNext w:val="0"/>
        <w:keepLines w:val="0"/>
        <w:widowControl/>
        <w:suppressLineNumbers w:val="0"/>
      </w:pPr>
      <w:r>
        <w:t>Offer an alternative daily regimen (such as 6H or 3HR) or switch to 3HP.</w:t>
      </w:r>
    </w:p>
    <w:p w14:paraId="7458E94D">
      <w:pPr>
        <w:spacing w:line="259" w:lineRule="auto"/>
        <w:rPr>
          <w:rFonts w:hint="default" w:ascii="Calibri" w:hAnsi="Calibri" w:eastAsia="Calibri" w:cs="Calibri"/>
          <w:kern w:val="0"/>
          <w:sz w:val="21"/>
          <w:szCs w:val="21"/>
          <w14:ligatures w14:val="none"/>
        </w:rPr>
      </w:pPr>
    </w:p>
    <w:p w14:paraId="2D9952F0">
      <w:pPr>
        <w:spacing w:line="259" w:lineRule="auto"/>
        <w:rPr>
          <w:rFonts w:hint="default" w:ascii="Calibri" w:hAnsi="Calibri" w:eastAsia="Calibri" w:cs="Calibri"/>
          <w:kern w:val="0"/>
          <w:sz w:val="21"/>
          <w:szCs w:val="21"/>
          <w14:ligatures w14:val="none"/>
        </w:rPr>
      </w:pPr>
    </w:p>
    <w:p w14:paraId="738F7661">
      <w:pPr>
        <w:spacing w:line="259" w:lineRule="auto"/>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Outcomes of TB Preventive Therapy</w:t>
      </w:r>
    </w:p>
    <w:p w14:paraId="61BD57B4">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All clients started on TPT should be evaluated after completing their treatment and assigned a treatment outcome which should be documented in the monitoring tools. </w:t>
      </w:r>
    </w:p>
    <w:p w14:paraId="37DA86F5">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The following are the possible treatment outcomes</w:t>
      </w:r>
    </w:p>
    <w:p w14:paraId="5578346D">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1.</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Completed treatment</w:t>
      </w:r>
    </w:p>
    <w:p w14:paraId="7F80281D">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2.</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Stopped treatment</w:t>
      </w:r>
    </w:p>
    <w:p w14:paraId="728FDDAA">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3.</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Died</w:t>
      </w:r>
    </w:p>
    <w:p w14:paraId="1437A9CA">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4.</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Developed active TB</w:t>
      </w:r>
    </w:p>
    <w:p w14:paraId="36795491">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5.</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Transferred out</w:t>
      </w:r>
    </w:p>
    <w:p w14:paraId="67AE22A1">
      <w:pPr>
        <w:spacing w:line="259" w:lineRule="auto"/>
        <w:rPr>
          <w:rFonts w:hint="default" w:ascii="Calibri" w:hAnsi="Calibri" w:eastAsia="Calibri" w:cs="Calibri"/>
          <w:kern w:val="0"/>
          <w:sz w:val="21"/>
          <w:szCs w:val="21"/>
          <w14:ligatures w14:val="none"/>
        </w:rPr>
      </w:pPr>
    </w:p>
    <w:p w14:paraId="1E73602B">
      <w:pPr>
        <w:pBdr>
          <w:top w:val="none" w:color="auto" w:sz="0" w:space="0"/>
          <w:left w:val="none" w:color="auto" w:sz="0" w:space="0"/>
          <w:bottom w:val="none" w:color="auto" w:sz="0" w:space="0"/>
          <w:right w:val="none" w:color="auto" w:sz="0" w:space="0"/>
          <w:between w:val="none" w:color="auto" w:sz="0" w:space="0"/>
        </w:pBdr>
        <w:spacing w:line="259" w:lineRule="auto"/>
        <w:rPr>
          <w:rFonts w:hint="default" w:ascii="Calibri" w:hAnsi="Calibri" w:eastAsia="Calibri" w:cs="Calibri"/>
          <w:b/>
          <w:bCs/>
          <w:color w:val="000000"/>
          <w:kern w:val="0"/>
          <w:sz w:val="21"/>
          <w:szCs w:val="21"/>
          <w14:ligatures w14:val="none"/>
        </w:rPr>
      </w:pPr>
      <w:r>
        <w:rPr>
          <w:rFonts w:hint="default" w:ascii="Calibri" w:hAnsi="Calibri" w:eastAsia="Calibri" w:cs="Calibri"/>
          <w:b/>
          <w:bCs/>
          <w:color w:val="000000"/>
          <w:kern w:val="0"/>
          <w:sz w:val="21"/>
          <w:szCs w:val="21"/>
          <w14:ligatures w14:val="none"/>
        </w:rPr>
        <w:t>Documentation of TPT Monitoring and Completion</w:t>
      </w:r>
    </w:p>
    <w:p w14:paraId="5FD029F9">
      <w:pPr>
        <w:numPr>
          <w:ilvl w:val="0"/>
          <w:numId w:val="196"/>
        </w:numPr>
        <w:pBdr>
          <w:top w:val="none" w:color="auto" w:sz="0" w:space="0"/>
          <w:left w:val="none" w:color="auto" w:sz="0" w:space="0"/>
          <w:bottom w:val="none" w:color="auto" w:sz="0" w:space="0"/>
          <w:right w:val="none" w:color="auto" w:sz="0" w:space="0"/>
          <w:between w:val="none" w:color="auto" w:sz="0" w:space="0"/>
        </w:pBdr>
        <w:spacing w:line="259" w:lineRule="auto"/>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Ensure documentation of TPT monitoring and completion details in the </w:t>
      </w:r>
    </w:p>
    <w:p w14:paraId="13ACD999">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lang w:val="en-US"/>
          <w14:ligatures w14:val="none"/>
        </w:rPr>
      </w:pPr>
      <w:r>
        <w:rPr>
          <w:rFonts w:hint="default" w:ascii="Calibri" w:hAnsi="Calibri" w:eastAsia="Calibri" w:cs="Calibri"/>
          <w:color w:val="000000"/>
          <w:kern w:val="0"/>
          <w:sz w:val="21"/>
          <w:szCs w:val="21"/>
          <w14:ligatures w14:val="none"/>
        </w:rPr>
        <w:t>combined pharmacy order for</w:t>
      </w:r>
      <w:r>
        <w:rPr>
          <w:rFonts w:hint="default" w:ascii="Calibri" w:hAnsi="Calibri" w:eastAsia="Calibri" w:cs="Calibri"/>
          <w:color w:val="000000"/>
          <w:kern w:val="0"/>
          <w:sz w:val="21"/>
          <w:szCs w:val="21"/>
          <w:lang w:val="en-US"/>
          <w14:ligatures w14:val="none"/>
        </w:rPr>
        <w:t>m</w:t>
      </w:r>
    </w:p>
    <w:p w14:paraId="72EA923F">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ART Care Card</w:t>
      </w:r>
    </w:p>
    <w:p w14:paraId="35D88949">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pharmacy daily worksheet</w:t>
      </w:r>
    </w:p>
    <w:p w14:paraId="65F4CB94">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Combined ART &amp; TPT</w:t>
      </w:r>
    </w:p>
    <w:p w14:paraId="4F5DCED2">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Adherence and TPT Outcome Monitoring tool</w:t>
      </w:r>
    </w:p>
    <w:p w14:paraId="5B319676">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TPT Cohort register</w:t>
      </w:r>
    </w:p>
    <w:p w14:paraId="07517746">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ART MSF</w:t>
      </w:r>
    </w:p>
    <w:p w14:paraId="6D34B439">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ACE-5 DHIS 2.0 daily performance </w:t>
      </w:r>
    </w:p>
    <w:p w14:paraId="50DC752A">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monthly summary form platforms,</w:t>
      </w:r>
    </w:p>
    <w:p w14:paraId="4B3D17C1">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EMR (LAMIS).</w:t>
      </w:r>
    </w:p>
    <w:p w14:paraId="01C5218E">
      <w:pPr>
        <w:spacing w:line="259" w:lineRule="auto"/>
        <w:rPr>
          <w:rFonts w:hint="default" w:ascii="Calibri" w:hAnsi="Calibri" w:eastAsia="Calibri" w:cs="Calibri"/>
          <w:kern w:val="0"/>
          <w:sz w:val="21"/>
          <w:szCs w:val="21"/>
          <w14:ligatures w14:val="none"/>
        </w:rPr>
      </w:pPr>
    </w:p>
    <w:p w14:paraId="516C2C6F">
      <w:pPr>
        <w:ind w:firstLine="720"/>
        <w:rPr>
          <w:rFonts w:hint="default" w:ascii="Calibri" w:hAnsi="Calibri" w:cs="Calibri"/>
          <w:bCs/>
          <w:sz w:val="21"/>
          <w:szCs w:val="21"/>
        </w:rPr>
      </w:pPr>
    </w:p>
    <w:p w14:paraId="6859461A">
      <w:pPr>
        <w:ind w:firstLine="720"/>
        <w:rPr>
          <w:rFonts w:hint="default" w:ascii="Calibri" w:hAnsi="Calibri" w:cs="Calibri"/>
          <w:bCs/>
          <w:sz w:val="21"/>
          <w:szCs w:val="21"/>
        </w:rPr>
      </w:pPr>
    </w:p>
    <w:p w14:paraId="7DC5D5C2">
      <w:pPr>
        <w:rPr>
          <w:rFonts w:hint="default" w:ascii="Calibri" w:hAnsi="Calibri" w:cs="Calibri"/>
          <w:bCs/>
          <w:sz w:val="21"/>
          <w:szCs w:val="21"/>
        </w:rPr>
      </w:pPr>
    </w:p>
    <w:p w14:paraId="2AE26A5D">
      <w:pPr>
        <w:rPr>
          <w:rFonts w:hint="default" w:ascii="Calibri" w:hAnsi="Calibri" w:cs="Calibri"/>
          <w:bCs/>
          <w:sz w:val="21"/>
          <w:szCs w:val="21"/>
        </w:rPr>
      </w:pPr>
    </w:p>
    <w:p w14:paraId="33E3D83D">
      <w:pPr>
        <w:rPr>
          <w:rFonts w:hint="default" w:ascii="Calibri" w:hAnsi="Calibri" w:cs="Calibri"/>
          <w:bCs/>
          <w:sz w:val="21"/>
          <w:szCs w:val="21"/>
        </w:rPr>
      </w:pPr>
    </w:p>
    <w:p w14:paraId="46DEDCD3">
      <w:pPr>
        <w:rPr>
          <w:rFonts w:hint="default" w:ascii="Calibri" w:hAnsi="Calibri" w:cs="Calibri"/>
          <w:bCs/>
          <w:sz w:val="21"/>
          <w:szCs w:val="21"/>
        </w:rPr>
      </w:pPr>
    </w:p>
    <w:p w14:paraId="021181C0">
      <w:pPr>
        <w:rPr>
          <w:rFonts w:hint="default" w:ascii="Calibri" w:hAnsi="Calibri" w:cs="Calibri"/>
          <w:bCs/>
          <w:sz w:val="21"/>
          <w:szCs w:val="21"/>
        </w:rPr>
      </w:pPr>
    </w:p>
    <w:p w14:paraId="7AEDAFC7">
      <w:pPr>
        <w:rPr>
          <w:rFonts w:hint="default" w:ascii="Calibri" w:hAnsi="Calibri" w:cs="Calibri"/>
          <w:bCs/>
          <w:sz w:val="21"/>
          <w:szCs w:val="21"/>
        </w:rPr>
      </w:pPr>
    </w:p>
    <w:p w14:paraId="1B1AE7CA">
      <w:pPr>
        <w:rPr>
          <w:rFonts w:hint="default" w:ascii="Calibri" w:hAnsi="Calibri" w:cs="Calibri"/>
          <w:bCs/>
          <w:sz w:val="21"/>
          <w:szCs w:val="21"/>
        </w:rPr>
      </w:pPr>
    </w:p>
    <w:p w14:paraId="18E879CF">
      <w:pPr>
        <w:rPr>
          <w:rFonts w:hint="default" w:ascii="Calibri" w:hAnsi="Calibri" w:cs="Calibri"/>
          <w:bCs/>
          <w:sz w:val="21"/>
          <w:szCs w:val="21"/>
        </w:rPr>
      </w:pPr>
    </w:p>
    <w:p w14:paraId="149ABEF2">
      <w:pPr>
        <w:rPr>
          <w:rFonts w:hint="default" w:ascii="Calibri" w:hAnsi="Calibri" w:cs="Calibri"/>
          <w:bCs/>
          <w:sz w:val="21"/>
          <w:szCs w:val="21"/>
        </w:rPr>
      </w:pPr>
    </w:p>
    <w:p w14:paraId="303C6055">
      <w:pPr>
        <w:rPr>
          <w:rFonts w:hint="default" w:ascii="Calibri" w:hAnsi="Calibri" w:cs="Calibri"/>
          <w:bCs/>
          <w:sz w:val="21"/>
          <w:szCs w:val="21"/>
        </w:rPr>
      </w:pPr>
    </w:p>
    <w:p w14:paraId="3797E21A">
      <w:pPr>
        <w:rPr>
          <w:rFonts w:hint="default" w:ascii="Calibri" w:hAnsi="Calibri" w:cs="Calibri"/>
          <w:bCs/>
          <w:sz w:val="21"/>
          <w:szCs w:val="21"/>
        </w:rPr>
      </w:pPr>
    </w:p>
    <w:p w14:paraId="3C84EF6F">
      <w:pPr>
        <w:rPr>
          <w:rFonts w:hint="default" w:ascii="Calibri" w:hAnsi="Calibri" w:cs="Calibri"/>
          <w:bCs/>
          <w:sz w:val="21"/>
          <w:szCs w:val="21"/>
        </w:rPr>
      </w:pPr>
    </w:p>
    <w:p w14:paraId="0312702B">
      <w:pPr>
        <w:rPr>
          <w:rFonts w:hint="default" w:ascii="Calibri" w:hAnsi="Calibri" w:cs="Calibri"/>
          <w:bCs/>
          <w:sz w:val="21"/>
          <w:szCs w:val="21"/>
        </w:rPr>
      </w:pPr>
    </w:p>
    <w:p w14:paraId="2552AEB3">
      <w:pPr>
        <w:rPr>
          <w:rFonts w:hint="default" w:ascii="Calibri" w:hAnsi="Calibri" w:cs="Calibri"/>
          <w:bCs/>
          <w:sz w:val="21"/>
          <w:szCs w:val="21"/>
        </w:rPr>
      </w:pPr>
    </w:p>
    <w:p w14:paraId="504D006E">
      <w:pPr>
        <w:rPr>
          <w:rFonts w:hint="default" w:ascii="Calibri" w:hAnsi="Calibri" w:cs="Calibri"/>
          <w:bCs/>
          <w:sz w:val="21"/>
          <w:szCs w:val="21"/>
        </w:rPr>
      </w:pPr>
    </w:p>
    <w:p w14:paraId="72BC4268">
      <w:pPr>
        <w:rPr>
          <w:rFonts w:hint="default" w:ascii="Calibri" w:hAnsi="Calibri" w:cs="Calibri"/>
          <w:bCs/>
          <w:sz w:val="21"/>
          <w:szCs w:val="21"/>
        </w:rPr>
      </w:pPr>
    </w:p>
    <w:p w14:paraId="212BCF4A">
      <w:pPr>
        <w:rPr>
          <w:rFonts w:hint="default" w:ascii="Calibri" w:hAnsi="Calibri" w:cs="Calibri"/>
          <w:bCs/>
          <w:sz w:val="21"/>
          <w:szCs w:val="21"/>
        </w:rPr>
      </w:pPr>
    </w:p>
    <w:p w14:paraId="124539A7">
      <w:pPr>
        <w:rPr>
          <w:rFonts w:hint="default" w:ascii="Calibri" w:hAnsi="Calibri" w:cs="Calibri"/>
          <w:bCs/>
          <w:sz w:val="21"/>
          <w:szCs w:val="21"/>
        </w:rPr>
      </w:pPr>
    </w:p>
    <w:p w14:paraId="49CE05D3">
      <w:pPr>
        <w:rPr>
          <w:rFonts w:hint="default" w:ascii="Calibri" w:hAnsi="Calibri" w:cs="Calibri"/>
          <w:bCs/>
          <w:sz w:val="21"/>
          <w:szCs w:val="21"/>
        </w:rPr>
      </w:pPr>
    </w:p>
    <w:p w14:paraId="4854158D">
      <w:pPr>
        <w:pStyle w:val="20"/>
        <w:keepNext w:val="0"/>
        <w:keepLines w:val="0"/>
        <w:widowControl/>
        <w:suppressLineNumbers w:val="0"/>
      </w:pPr>
      <w:r>
        <w:rPr>
          <w:rStyle w:val="21"/>
        </w:rPr>
        <w:t>GENEXPERT® HIV-1 QUAL (EID) ASSAY STANDARD OPERATING PROCEDURE</w:t>
      </w:r>
    </w:p>
    <w:p w14:paraId="2325ED64">
      <w:pPr>
        <w:pStyle w:val="20"/>
        <w:keepNext w:val="0"/>
        <w:keepLines w:val="0"/>
        <w:widowControl/>
        <w:suppressLineNumbers w:val="0"/>
      </w:pPr>
      <w:r>
        <w:t>This Standard Operating Procedure describes the method for detecting Human Immunodeficiency Virus type 1 RNA qualitatively using the GeneXpert equipment based on real-time Reverse Transcriptase PCR.</w:t>
      </w:r>
    </w:p>
    <w:p w14:paraId="0B57E3A0">
      <w:pPr>
        <w:pStyle w:val="20"/>
        <w:keepNext w:val="0"/>
        <w:keepLines w:val="0"/>
        <w:widowControl/>
        <w:suppressLineNumbers w:val="0"/>
      </w:pPr>
      <w:r>
        <w:rPr>
          <w:rStyle w:val="21"/>
        </w:rPr>
        <w:t>Purpose</w:t>
      </w:r>
      <w:r>
        <w:br w:type="textWrapping"/>
      </w:r>
      <w:r>
        <w:t>The purpose of this procedure is to detect HIV-1 RNA from individuals suspected to have HIV-1 infection through the GeneXpert system, which performs automated extraction, amplification, and detection.</w:t>
      </w:r>
    </w:p>
    <w:p w14:paraId="64EC978E">
      <w:pPr>
        <w:pStyle w:val="20"/>
        <w:keepNext w:val="0"/>
        <w:keepLines w:val="0"/>
        <w:widowControl/>
        <w:suppressLineNumbers w:val="0"/>
      </w:pPr>
      <w:r>
        <w:rPr>
          <w:rStyle w:val="21"/>
        </w:rPr>
        <w:t>Principle</w:t>
      </w:r>
      <w:r>
        <w:br w:type="textWrapping"/>
      </w:r>
      <w:r>
        <w:t>The GeneXpert system integrates specimen preparation, nucleic acid extraction, amplification, and detection in a self-contained cartridge using real-time RT-PCR. Each disposable cartridge contains the necessary reagents and eliminates cross-contamination between samples. The Xpert HIV-1 Qual assay detects total HIV-1 nucleic acids and includes an internal control to confirm proper processing and detect inhibitors. The Probe Check Control verifies reagent rehydration, cartridge filling, probe integrity, and dye stability. The detection limit is 278 copies per milliliter for whole blood and 668 copies per milliliter for dried blood spots when measured using the WHO third international reference standard.</w:t>
      </w:r>
    </w:p>
    <w:p w14:paraId="7DC8FB29">
      <w:pPr>
        <w:pStyle w:val="20"/>
        <w:keepNext w:val="0"/>
        <w:keepLines w:val="0"/>
        <w:widowControl/>
        <w:suppressLineNumbers w:val="0"/>
      </w:pPr>
      <w:r>
        <w:rPr>
          <w:rStyle w:val="21"/>
        </w:rPr>
        <w:t>Specimen</w:t>
      </w:r>
      <w:r>
        <w:br w:type="textWrapping"/>
      </w:r>
      <w:r>
        <w:t>The required specimen is either one hundred microliters of EDTA whole blood or one dried blood spot equivalent to sixty to seventy microliters of blood. Whole blood samples may be stored at thirty-one to thirty-five degrees Celsius for up to eight hours, at fifteen to thirty degrees Celsius for up to twenty-four hours, or at two to eight degrees Celsius for up to seventy-two hours before testing. Dried blood spots may be stored at two to twenty-five degrees Celsius or below minus fifteen degrees Celsius for up to twelve weeks, or at thirty-one to thirty-five degrees Celsius for up to eight weeks if kept with a desiccant.</w:t>
      </w:r>
    </w:p>
    <w:p w14:paraId="67594637">
      <w:pPr>
        <w:pStyle w:val="20"/>
        <w:keepNext w:val="0"/>
        <w:keepLines w:val="0"/>
        <w:widowControl/>
        <w:suppressLineNumbers w:val="0"/>
      </w:pPr>
      <w:r>
        <w:rPr>
          <w:rStyle w:val="21"/>
        </w:rPr>
        <w:t>Materials Provided</w:t>
      </w:r>
      <w:r>
        <w:br w:type="textWrapping"/>
      </w:r>
      <w:r>
        <w:t>The GeneXpert HIV-1 Qual kit includes the assay cartridges with integrated reaction tubes, sample reagent, disposable transfer pipettes, EDTA tubes, and a CD containing assay definition files and instructions. Cartridges and reagents should be stored between two and twenty-eight degrees Celsius. Any reagent that appears cloudy or discolored or any cartridge that leaks should not be used.</w:t>
      </w:r>
    </w:p>
    <w:p w14:paraId="2EB0E3CC">
      <w:pPr>
        <w:pStyle w:val="20"/>
        <w:keepNext w:val="0"/>
        <w:keepLines w:val="0"/>
        <w:widowControl/>
        <w:suppressLineNumbers w:val="0"/>
      </w:pPr>
      <w:r>
        <w:rPr>
          <w:rStyle w:val="21"/>
        </w:rPr>
        <w:t>Additional Materials Required</w:t>
      </w:r>
      <w:r>
        <w:br w:type="textWrapping"/>
      </w:r>
      <w:r>
        <w:t>Materials that must be supplied include DBS cards, powder-free disposable gloves, clean lab coats, forceps, permanent markers, thermomixer and smart block for DBS use, a timer, bleach, serviettes or wipes, beakers, cylinders, and sterile scissors.</w:t>
      </w:r>
    </w:p>
    <w:p w14:paraId="545B482D">
      <w:pPr>
        <w:pStyle w:val="20"/>
        <w:keepNext w:val="0"/>
        <w:keepLines w:val="0"/>
        <w:widowControl/>
        <w:suppressLineNumbers w:val="0"/>
      </w:pPr>
      <w:r>
        <w:rPr>
          <w:rStyle w:val="21"/>
        </w:rPr>
        <w:t>Procedure for Whole Blood</w:t>
      </w:r>
      <w:r>
        <w:br w:type="textWrapping"/>
      </w:r>
      <w:r>
        <w:t>Prepare all materials and ensure the workstation is clean. Wear new gloves for each patient. Select and clean the puncture site with alcohol and allow it to dry. Perform heel or finger prick using a sterile lancet and collect blood into an EDTA microtainer, discarding the first drop. Venous blood may also be collected into an EDTA tube using a scalp vein needle. Mix the sample gently by inversion eight to ten times. Label each cartridge clearly with the specimen identification but not on the lid. Add seven hundred and fifty microliters of sample reagent into the cartridge. Mix the blood sample by inversion at least seven times, then transfer one hundred microliters of blood into the cartridge using a pipette.</w:t>
      </w:r>
    </w:p>
    <w:p w14:paraId="38EB7995">
      <w:pPr>
        <w:pStyle w:val="20"/>
        <w:keepNext w:val="0"/>
        <w:keepLines w:val="0"/>
        <w:widowControl/>
        <w:suppressLineNumbers w:val="0"/>
      </w:pPr>
      <w:r>
        <w:rPr>
          <w:rStyle w:val="21"/>
        </w:rPr>
        <w:t>Procedure for Dried Blood Spot</w:t>
      </w:r>
      <w:r>
        <w:br w:type="textWrapping"/>
      </w:r>
      <w:r>
        <w:t>Collect blood on Whatman 903 or equivalent filter paper, ensuring each circle is fully saturated with about sixty to seventy microliters of blood. Air dry the card for at least four hours and store it in a sealed bag with desiccant. When testing, place one dried blood spot, representing approximately fifty microliters of whole blood, into a sample reagent bottle. Add one milliliter of lysis buffer, incubate in a thermomixer at fifty-six degrees Celsius and five hundred revolutions per minute for fifteen minutes. Label the cartridge with specimen identification, avoiding the barcode area, and transfer the entire prepared solution into the cartridge. The cartridge must be loaded into the GeneXpert machine within thirty minutes.</w:t>
      </w:r>
    </w:p>
    <w:p w14:paraId="19B248A7">
      <w:pPr>
        <w:pStyle w:val="20"/>
        <w:keepNext w:val="0"/>
        <w:keepLines w:val="0"/>
        <w:widowControl/>
        <w:suppressLineNumbers w:val="0"/>
      </w:pPr>
      <w:r>
        <w:rPr>
          <w:rStyle w:val="21"/>
        </w:rPr>
        <w:t>Loading and Running the Cartridge</w:t>
      </w:r>
      <w:r>
        <w:br w:type="textWrapping"/>
      </w:r>
      <w:r>
        <w:t>Switch on the GeneXpert DX instrument and the connected computer. Open the GeneXpert DX software and log in. Choose to create a new test and scan the barcode on the cartridge. Enter the specimen identification and specify the specimen type as whole blood or dried blood spot. Start the test, load the cartridge into the module with the green blinking light, and close the door. The test begins automatically. When finished, remove the cartridge after the light turns off and collect the printed results.</w:t>
      </w:r>
    </w:p>
    <w:p w14:paraId="3F56AB1F">
      <w:pPr>
        <w:pStyle w:val="20"/>
        <w:keepNext w:val="0"/>
        <w:keepLines w:val="0"/>
        <w:widowControl/>
        <w:suppressLineNumbers w:val="0"/>
      </w:pPr>
      <w:r>
        <w:rPr>
          <w:rStyle w:val="21"/>
        </w:rPr>
        <w:t>Recording and Reporting</w:t>
      </w:r>
      <w:r>
        <w:br w:type="textWrapping"/>
      </w:r>
      <w:r>
        <w:t>The test result will indicate either HIV-1 detected or HIV-1 not detected, interpreted as positive or negative respectively. Results should be promptly entered into the laboratory report forms, recorded in the Laboratory Information Management System, documented in the Early Infant Diagnosis register, printed, and attached to the patient’s record. Results should be dispatched on the same day to the referring facility or patient folder.</w:t>
      </w:r>
    </w:p>
    <w:p w14:paraId="6089085E">
      <w:pPr>
        <w:pStyle w:val="20"/>
        <w:keepNext w:val="0"/>
        <w:keepLines w:val="0"/>
        <w:widowControl/>
        <w:suppressLineNumbers w:val="0"/>
      </w:pPr>
      <w:r>
        <w:rPr>
          <w:rStyle w:val="21"/>
        </w:rPr>
        <w:t>Quality Control</w:t>
      </w:r>
      <w:r>
        <w:br w:type="textWrapping"/>
      </w:r>
      <w:r>
        <w:t>Each cartridge includes internal controls to confirm proper processing and detect inhibitors, and a Probe Check Control that verifies reagent rehydration, tube filling, probe integrity, and dye stability. In-house positive and negative controls must be run weekly or as needed to maintain quality assurance.</w:t>
      </w:r>
    </w:p>
    <w:p w14:paraId="6E32778B">
      <w:pPr>
        <w:pStyle w:val="20"/>
        <w:keepNext w:val="0"/>
        <w:keepLines w:val="0"/>
        <w:widowControl/>
        <w:suppressLineNumbers w:val="0"/>
      </w:pPr>
      <w:r>
        <w:rPr>
          <w:rStyle w:val="21"/>
        </w:rPr>
        <w:t>Safety Precautions</w:t>
      </w:r>
      <w:r>
        <w:br w:type="textWrapping"/>
      </w:r>
      <w:r>
        <w:t>Work benches and reusable materials must be disinfected with a one-in-ten dilution of bleach or seventy percent ethanol before and after each analysis. Personal protective equipment should be worn at all times. Any safety incidents must be recorded in the incident logbook.</w:t>
      </w:r>
    </w:p>
    <w:p w14:paraId="55567F1E">
      <w:pPr>
        <w:pStyle w:val="20"/>
        <w:keepNext w:val="0"/>
        <w:keepLines w:val="0"/>
        <w:widowControl/>
        <w:suppressLineNumbers w:val="0"/>
      </w:pPr>
      <w:r>
        <w:rPr>
          <w:rStyle w:val="21"/>
        </w:rPr>
        <w:t>Waste Management</w:t>
      </w:r>
      <w:r>
        <w:br w:type="textWrapping"/>
      </w:r>
      <w:r>
        <w:t>Used cartridges should be placed in biohazard bags and incinerated according to manufacturer instructions. Whole blood tubes and pipettes should be disinfected with chlorine before disposal. When discarding cartridges, the operator should remove gloves in a way that seals the used cartridge inside the gloves before placing it in the waste container. Solid wastes should be soaked overnight in ten percent hypochlorite solution and then incinerated or buried in a secured pit. Liquid wastes should be flushed down the sink marked infectious waste with water at least ten times the volume of waste.</w:t>
      </w:r>
    </w:p>
    <w:p w14:paraId="1C3AFC12">
      <w:pPr>
        <w:pStyle w:val="20"/>
        <w:keepNext w:val="0"/>
        <w:keepLines w:val="0"/>
        <w:widowControl/>
        <w:suppressLineNumbers w:val="0"/>
      </w:pPr>
      <w:r>
        <w:rPr>
          <w:rStyle w:val="21"/>
        </w:rPr>
        <w:t>When to Repeat the Test</w:t>
      </w:r>
      <w:r>
        <w:br w:type="textWrapping"/>
      </w:r>
      <w:r>
        <w:t>A test must be repeated using a new cartridge if the initial result is positive, invalid, error, or no result. All detected positive samples must be confirmed with a repeat test. Invalid results indicate sample or amplification problems and should be retested. Error results usually arise from machine or environmental faults such as probe failure or pressure limits exceeded and should also be repeated. No result indicates insufficient data, often due to an interrupted run, and requires repetition. The responsible personnel are medical laboratory scientists, technicians, or assistants.</w:t>
      </w:r>
    </w:p>
    <w:p w14:paraId="03CFE498">
      <w:pPr>
        <w:pStyle w:val="20"/>
        <w:keepNext w:val="0"/>
        <w:keepLines w:val="0"/>
        <w:widowControl/>
        <w:suppressLineNumbers w:val="0"/>
      </w:pPr>
      <w:r>
        <w:rPr>
          <w:rStyle w:val="21"/>
        </w:rPr>
        <w:t>References</w:t>
      </w:r>
      <w:r>
        <w:br w:type="textWrapping"/>
      </w:r>
      <w:r>
        <w:t xml:space="preserve">Cepheid, 2016, Xpert HIV-1 Qual Data Sheet. Cepheid, 2016, Assay Training Material for Xpert HIV-1 Qual, available at </w:t>
      </w:r>
      <w:r>
        <w:fldChar w:fldCharType="begin"/>
      </w:r>
      <w:r>
        <w:instrText xml:space="preserve"> HYPERLINK "http://www.cepheid.com/en/cepheid-solutions-uk/clinical-ivd-tests/virology/xpert-hiv-1-qual" \t "_new" </w:instrText>
      </w:r>
      <w:r>
        <w:fldChar w:fldCharType="separate"/>
      </w:r>
      <w:r>
        <w:rPr>
          <w:rStyle w:val="19"/>
        </w:rPr>
        <w:t>www.cepheid.com/en/cepheid-solutions-uk/clinical-ivd-tests/virology/xpert-hiv-1-qual</w:t>
      </w:r>
      <w:r>
        <w:fldChar w:fldCharType="end"/>
      </w:r>
      <w:r>
        <w:t xml:space="preserve">. World Health Organization, 2012, TB Laboratory Biosafety Manual, available at </w:t>
      </w:r>
      <w:r>
        <w:fldChar w:fldCharType="begin"/>
      </w:r>
      <w:r>
        <w:instrText xml:space="preserve"> HYPERLINK "http://www.who.int" \t "_new" </w:instrText>
      </w:r>
      <w:r>
        <w:fldChar w:fldCharType="separate"/>
      </w:r>
      <w:r>
        <w:rPr>
          <w:rStyle w:val="19"/>
        </w:rPr>
        <w:t>www.who.int</w:t>
      </w:r>
      <w:r>
        <w:fldChar w:fldCharType="end"/>
      </w:r>
    </w:p>
    <w:p w14:paraId="47A5DB51">
      <w:pPr>
        <w:pStyle w:val="20"/>
        <w:keepNext w:val="0"/>
        <w:keepLines w:val="0"/>
        <w:widowControl/>
        <w:suppressLineNumbers w:val="0"/>
      </w:pPr>
    </w:p>
    <w:p w14:paraId="0F4B23E2">
      <w:pPr>
        <w:pStyle w:val="20"/>
        <w:keepNext w:val="0"/>
        <w:keepLines w:val="0"/>
        <w:widowControl/>
        <w:suppressLineNumbers w:val="0"/>
        <w:rPr>
          <w:rFonts w:hint="default"/>
        </w:rPr>
      </w:pPr>
    </w:p>
    <w:p w14:paraId="11E4CD8E">
      <w:pPr>
        <w:ind w:firstLine="720"/>
        <w:rPr>
          <w:rFonts w:hint="default" w:ascii="Calibri" w:hAnsi="Calibri" w:eastAsia="Times New Roman" w:cs="Calibri"/>
          <w:kern w:val="0"/>
          <w:sz w:val="21"/>
          <w:szCs w:val="21"/>
          <w:lang w:val="en-GB"/>
          <w14:ligatures w14:val="none"/>
        </w:rPr>
      </w:pPr>
      <w:r>
        <w:rPr>
          <w:rFonts w:hint="default" w:ascii="Calibri" w:hAnsi="Calibri" w:eastAsia="Times New Roman" w:cs="Calibri"/>
          <w:bCs/>
          <w:i/>
          <w:iCs/>
          <w:sz w:val="21"/>
          <w:szCs w:val="21"/>
        </w:rPr>
        <w:t>Hepatitis B Surface Antigen Rapid Test – Dip Strip SOP</w:t>
      </w:r>
    </w:p>
    <w:p w14:paraId="11AE8A9E">
      <w:pPr>
        <w:numPr>
          <w:ilvl w:val="0"/>
          <w:numId w:val="198"/>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PURPOSE:</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 xml:space="preserve">                                  </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 xml:space="preserve">       To guide laboratory personnel on the process of qualitative detection of Hepatitis B antigen in human serum.</w:t>
      </w:r>
    </w:p>
    <w:p w14:paraId="7008948E">
      <w:pPr>
        <w:spacing w:after="200" w:line="276" w:lineRule="auto"/>
        <w:ind w:left="360"/>
        <w:contextualSpacing/>
        <w:jc w:val="both"/>
        <w:rPr>
          <w:rFonts w:hint="default" w:ascii="Calibri" w:hAnsi="Calibri" w:eastAsia="Times New Roman" w:cs="Calibri"/>
          <w:kern w:val="0"/>
          <w:sz w:val="21"/>
          <w:szCs w:val="21"/>
          <w:lang w:val="en-GB"/>
          <w14:ligatures w14:val="none"/>
        </w:rPr>
      </w:pPr>
    </w:p>
    <w:p w14:paraId="45904ACA">
      <w:pPr>
        <w:numPr>
          <w:ilvl w:val="0"/>
          <w:numId w:val="198"/>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PRINCIPLE:</w:t>
      </w:r>
      <w:r>
        <w:rPr>
          <w:rFonts w:hint="default" w:ascii="Calibri" w:hAnsi="Calibri" w:eastAsia="Times New Roman" w:cs="Calibri"/>
          <w:kern w:val="0"/>
          <w:sz w:val="21"/>
          <w:szCs w:val="21"/>
          <w:lang w:val="en-GB"/>
          <w14:ligatures w14:val="none"/>
        </w:rPr>
        <w:tab/>
      </w:r>
    </w:p>
    <w:p w14:paraId="790A69B3">
      <w:p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 xml:space="preserve">      </w:t>
      </w:r>
    </w:p>
    <w:p w14:paraId="1437FE87">
      <w:p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 The HBsAg Rapid Test is a lateral flow chromatographic immunoassay for the qualitative detection of Hepatitis B surface antigen (HBsAg) in human serum or plasma at the level equal or higher than 2ng/ml. It is intended to be used as a screening test and as an aid in the diagnosis of infection with Hepatitis B virus (HBV). Any reactive specimen with the HBsAg Rapid Test must be confirmed with alternative testing method(s) and clinical findings. As HBsAg is one of the earliest markers that appear in the blood following infection with HBV, screening for it is highly desirable for all donors, pregnant women, and people in high-risk groups. The test strip consists of:</w:t>
      </w:r>
    </w:p>
    <w:p w14:paraId="432C4D18">
      <w:pPr>
        <w:numPr>
          <w:ilvl w:val="0"/>
          <w:numId w:val="199"/>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a burgundy-coloured conjugate pad containing anti-HBsAg antibody conjugated with colloid gold (HBsAg conjugates)</w:t>
      </w:r>
    </w:p>
    <w:p w14:paraId="15967993">
      <w:pPr>
        <w:numPr>
          <w:ilvl w:val="0"/>
          <w:numId w:val="199"/>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a nitrocellulose membrane strip containing a test band (T band) and a control band (C band). The T band is pre-coated with non-conjugated anti HBsAg antibody, and the C band is pre-coated with goat anti- mouse IgG antibody. </w:t>
      </w:r>
    </w:p>
    <w:p w14:paraId="48C2A670">
      <w:pPr>
        <w:spacing w:after="200" w:line="276" w:lineRule="auto"/>
        <w:ind w:left="372"/>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When an adequate volume of test specimen is dispensed into the sample pad of the strip, the specimen migrates by capillary action across the strip. HBsAg if present in the specimen will bind to the HBsAg conjugates. The immuno-complex is then captured on the membrane by the pre-coated anti-HBsAg antibody, forming a burgundy-coloured T band, indicating an HBsAg positive test result. Absence of the T band suggests a negative result. The test contains an internal control (C band) which should exhibit a burgundy-coloured band of immune-complex of goat anti-mouse IgG/mouse IgG-gold conjugate regardless of coloured development on the T band. Otherwise, the test result is invalid, and the specimen must be retested with another device.</w:t>
      </w:r>
    </w:p>
    <w:p w14:paraId="6E77ECB4">
      <w:pPr>
        <w:numPr>
          <w:ilvl w:val="0"/>
          <w:numId w:val="198"/>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SCOPE/RESPONSIBILITY:</w:t>
      </w:r>
    </w:p>
    <w:p w14:paraId="09C0A350">
      <w:pPr>
        <w:spacing w:after="200" w:line="276" w:lineRule="auto"/>
        <w:ind w:left="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Scope:</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 xml:space="preserve">        All personnel including medical laboratory scientists and laboratory technicians working in the laboratory.</w:t>
      </w:r>
    </w:p>
    <w:p w14:paraId="3E45F985">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Responsibility:</w:t>
      </w:r>
    </w:p>
    <w:p w14:paraId="1D824BC5">
      <w:pPr>
        <w:numPr>
          <w:ilvl w:val="0"/>
          <w:numId w:val="200"/>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LS should ensure implementation of this SOP.</w:t>
      </w:r>
    </w:p>
    <w:p w14:paraId="2AA17FFC">
      <w:pPr>
        <w:numPr>
          <w:ilvl w:val="0"/>
          <w:numId w:val="200"/>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All laboratory personnel should ensure adherence to this SOP. </w:t>
      </w:r>
    </w:p>
    <w:p w14:paraId="23C7614F">
      <w:pPr>
        <w:numPr>
          <w:ilvl w:val="0"/>
          <w:numId w:val="200"/>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LS has the overall responsibility to ensure compliance to the SOP.</w:t>
      </w:r>
    </w:p>
    <w:p w14:paraId="32ECE9F1">
      <w:pPr>
        <w:spacing w:after="200" w:line="276" w:lineRule="auto"/>
        <w:jc w:val="both"/>
        <w:rPr>
          <w:rFonts w:hint="default" w:ascii="Calibri" w:hAnsi="Calibri" w:eastAsia="Times New Roman" w:cs="Calibri"/>
          <w:b/>
          <w:kern w:val="0"/>
          <w:sz w:val="21"/>
          <w:szCs w:val="21"/>
          <w:lang w:val="en-GB"/>
          <w14:ligatures w14:val="none"/>
        </w:rPr>
      </w:pPr>
    </w:p>
    <w:p w14:paraId="45D79F03">
      <w:pPr>
        <w:numPr>
          <w:ilvl w:val="0"/>
          <w:numId w:val="198"/>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DEFINITION/ABBREVIATION:</w:t>
      </w:r>
    </w:p>
    <w:p w14:paraId="7BFC1578">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SOP</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Standard Operating Procedure</w:t>
      </w:r>
    </w:p>
    <w:p w14:paraId="10D0A591">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HBsAg</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Hepatitis B surface antigen</w:t>
      </w:r>
    </w:p>
    <w:p w14:paraId="2F6C60A7">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HBV</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Hepatitis B virus</w:t>
      </w:r>
    </w:p>
    <w:p w14:paraId="6BC4AA40">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IgG</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 xml:space="preserve">Immunoglobulin G antibody </w:t>
      </w:r>
    </w:p>
    <w:p w14:paraId="72C4534E">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LS</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Laboratory Scientist</w:t>
      </w:r>
    </w:p>
    <w:p w14:paraId="70BCD37D">
      <w:pPr>
        <w:spacing w:after="200" w:line="276" w:lineRule="auto"/>
        <w:jc w:val="both"/>
        <w:rPr>
          <w:rFonts w:hint="default" w:ascii="Calibri" w:hAnsi="Calibri" w:eastAsia="Times New Roman" w:cs="Calibri"/>
          <w:kern w:val="0"/>
          <w:sz w:val="21"/>
          <w:szCs w:val="21"/>
          <w:lang w:val="en-GB"/>
          <w14:ligatures w14:val="none"/>
        </w:rPr>
      </w:pPr>
    </w:p>
    <w:p w14:paraId="170A61DE">
      <w:pPr>
        <w:numPr>
          <w:ilvl w:val="0"/>
          <w:numId w:val="198"/>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PROCEDURE:</w:t>
      </w:r>
    </w:p>
    <w:p w14:paraId="04593414">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Equipment/Materials:</w:t>
      </w:r>
    </w:p>
    <w:p w14:paraId="6D2FA01B">
      <w:pPr>
        <w:numPr>
          <w:ilvl w:val="0"/>
          <w:numId w:val="201"/>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Test Devices (50) sealed with two items each containing:</w:t>
      </w:r>
    </w:p>
    <w:p w14:paraId="571E1887">
      <w:pPr>
        <w:numPr>
          <w:ilvl w:val="0"/>
          <w:numId w:val="201"/>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One dip strip device</w:t>
      </w:r>
    </w:p>
    <w:p w14:paraId="389FE276">
      <w:pPr>
        <w:numPr>
          <w:ilvl w:val="0"/>
          <w:numId w:val="201"/>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One desiccant</w:t>
      </w:r>
    </w:p>
    <w:p w14:paraId="68BFA687">
      <w:pPr>
        <w:numPr>
          <w:ilvl w:val="0"/>
          <w:numId w:val="201"/>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Positive Control (1 vial, red cap, 1 ml, Cat #R0040-P)</w:t>
      </w:r>
    </w:p>
    <w:p w14:paraId="1B6464D5">
      <w:pPr>
        <w:numPr>
          <w:ilvl w:val="0"/>
          <w:numId w:val="201"/>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Negative Control (1vial, green cap, 1 ml, Cat #R0040-N)</w:t>
      </w:r>
    </w:p>
    <w:p w14:paraId="757D0668">
      <w:pPr>
        <w:numPr>
          <w:ilvl w:val="0"/>
          <w:numId w:val="201"/>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Clock or Timer</w:t>
      </w:r>
    </w:p>
    <w:p w14:paraId="586BCB7A">
      <w:pPr>
        <w:numPr>
          <w:ilvl w:val="0"/>
          <w:numId w:val="201"/>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A container for holding test specimen</w:t>
      </w:r>
    </w:p>
    <w:p w14:paraId="3A69DF5D">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Procedure:</w:t>
      </w:r>
    </w:p>
    <w:p w14:paraId="0AAAB6AC">
      <w:pPr>
        <w:numPr>
          <w:ilvl w:val="0"/>
          <w:numId w:val="202"/>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Bring the specimen and test components to room temperature if refrigerated or frozen. Mix the specimen well prior to assay once thawed.</w:t>
      </w:r>
    </w:p>
    <w:p w14:paraId="522EADB0">
      <w:pPr>
        <w:numPr>
          <w:ilvl w:val="0"/>
          <w:numId w:val="202"/>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Collect at least 150 - 200µl or 3-4 drops of serum or plasma in a sample container.</w:t>
      </w:r>
    </w:p>
    <w:p w14:paraId="63CA2488">
      <w:pPr>
        <w:numPr>
          <w:ilvl w:val="0"/>
          <w:numId w:val="202"/>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When ready to test, open the pouch at the notch and remove the test strip.</w:t>
      </w:r>
    </w:p>
    <w:p w14:paraId="5CE86F50">
      <w:pPr>
        <w:numPr>
          <w:ilvl w:val="0"/>
          <w:numId w:val="202"/>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Dip the strip into the specimen for at least 15 seconds. Do not allow the specimen reach above the level indicated by the arrows on the strip. Meanwhile set up the timer.</w:t>
      </w:r>
    </w:p>
    <w:p w14:paraId="5C033E35">
      <w:pPr>
        <w:numPr>
          <w:ilvl w:val="0"/>
          <w:numId w:val="202"/>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Remove the strip from the specimen, and place it on a flat, dry surface.</w:t>
      </w:r>
    </w:p>
    <w:p w14:paraId="0376518C">
      <w:pPr>
        <w:numPr>
          <w:ilvl w:val="0"/>
          <w:numId w:val="202"/>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Read the test result in 15 minutes. Positive result could be visible as short as 1 minute.</w:t>
      </w:r>
    </w:p>
    <w:p w14:paraId="6D23169D">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Interpretation of results:</w:t>
      </w:r>
    </w:p>
    <w:p w14:paraId="76276C0F">
      <w:pPr>
        <w:numPr>
          <w:ilvl w:val="0"/>
          <w:numId w:val="203"/>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Negative result:</w:t>
      </w:r>
      <w:r>
        <w:rPr>
          <w:rFonts w:hint="default" w:ascii="Calibri" w:hAnsi="Calibri" w:eastAsia="Times New Roman" w:cs="Calibri"/>
          <w:kern w:val="0"/>
          <w:sz w:val="21"/>
          <w:szCs w:val="21"/>
          <w:lang w:val="en-GB"/>
          <w14:ligatures w14:val="none"/>
        </w:rPr>
        <w:t xml:space="preserve"> if only the C band is developed, the test indicates that the level of HBsAg in the specimen is undetectable (lower than 2ng/ml). The result is negative.</w:t>
      </w:r>
    </w:p>
    <w:p w14:paraId="6169725C">
      <w:pPr>
        <w:numPr>
          <w:ilvl w:val="0"/>
          <w:numId w:val="203"/>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Positive result:</w:t>
      </w:r>
      <w:r>
        <w:rPr>
          <w:rFonts w:hint="default" w:ascii="Calibri" w:hAnsi="Calibri" w:eastAsia="Times New Roman" w:cs="Calibri"/>
          <w:kern w:val="0"/>
          <w:sz w:val="21"/>
          <w:szCs w:val="21"/>
          <w:lang w:val="en-GB"/>
          <w14:ligatures w14:val="none"/>
        </w:rPr>
        <w:t xml:space="preserve"> if both C and T bands are developed, the test indicates that the specimen contains HBsAg at the level equal or higher than 2ng/ml.The result is positive.</w:t>
      </w:r>
    </w:p>
    <w:p w14:paraId="25551774">
      <w:pPr>
        <w:numPr>
          <w:ilvl w:val="0"/>
          <w:numId w:val="203"/>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Invalid:</w:t>
      </w:r>
      <w:r>
        <w:rPr>
          <w:rFonts w:hint="default" w:ascii="Calibri" w:hAnsi="Calibri" w:eastAsia="Times New Roman" w:cs="Calibri"/>
          <w:kern w:val="0"/>
          <w:sz w:val="21"/>
          <w:szCs w:val="21"/>
          <w:lang w:val="en-GB"/>
          <w14:ligatures w14:val="none"/>
        </w:rPr>
        <w:t xml:space="preserve"> if no C band is developed, the assay is invalid regardless of colour development on the T band. Reap the assay with a new device.</w:t>
      </w:r>
    </w:p>
    <w:p w14:paraId="4C71836C">
      <w:pPr>
        <w:spacing w:after="200" w:line="276" w:lineRule="auto"/>
        <w:jc w:val="both"/>
        <w:rPr>
          <w:rFonts w:hint="default" w:ascii="Calibri" w:hAnsi="Calibri" w:eastAsia="Times New Roman" w:cs="Calibri"/>
          <w:kern w:val="0"/>
          <w:sz w:val="21"/>
          <w:szCs w:val="21"/>
          <w:lang w:val="en-GB"/>
          <w14:ligatures w14:val="none"/>
        </w:rPr>
      </w:pPr>
    </w:p>
    <w:p w14:paraId="39CBAE9C">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Limitation of test</w:t>
      </w:r>
    </w:p>
    <w:p w14:paraId="55F6717C">
      <w:pPr>
        <w:numPr>
          <w:ilvl w:val="0"/>
          <w:numId w:val="204"/>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assay procedure and the result interpretation must be followed closely when testing the presence of HBsAg in serum or plasma from individual subjects. Failure to follow the procedure may give inaccurate results.</w:t>
      </w:r>
    </w:p>
    <w:p w14:paraId="6A6C8194">
      <w:pPr>
        <w:numPr>
          <w:ilvl w:val="0"/>
          <w:numId w:val="204"/>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Onsite HBsAg Rest Test is limited to the qualitative detection of HBsAg in human serum or plasma. The intensity of the test band does not correlate with antibody titre of the specimen.</w:t>
      </w:r>
    </w:p>
    <w:p w14:paraId="5FB3FB4E">
      <w:pPr>
        <w:numPr>
          <w:ilvl w:val="0"/>
          <w:numId w:val="204"/>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A negative test result does not preclude the possibility of exposure to or infection with HBV.</w:t>
      </w:r>
    </w:p>
    <w:p w14:paraId="16BCD8CC">
      <w:pPr>
        <w:numPr>
          <w:ilvl w:val="0"/>
          <w:numId w:val="204"/>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A negative result can occur if the quantity of the HBsAg present in the specimen is below the detection limits of the assay, or the HBsAg that are detected are not present during the stage of disease in which a sample is collected.</w:t>
      </w:r>
    </w:p>
    <w:p w14:paraId="65D5CE71">
      <w:pPr>
        <w:numPr>
          <w:ilvl w:val="0"/>
          <w:numId w:val="204"/>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results obtained with this test should only be interpreted in conjunction with other diagnostic procedures and clinical findings.</w:t>
      </w:r>
    </w:p>
    <w:p w14:paraId="565DB811">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Precautions</w:t>
      </w:r>
    </w:p>
    <w:p w14:paraId="646B370B">
      <w:pPr>
        <w:numPr>
          <w:ilvl w:val="0"/>
          <w:numId w:val="205"/>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Bring all the reagents to room temperature (15</w:t>
      </w:r>
      <w:r>
        <w:rPr>
          <w:rFonts w:hint="default" w:ascii="Calibri" w:hAnsi="Calibri" w:eastAsia="Times New Roman" w:cs="Calibri"/>
          <w:kern w:val="0"/>
          <w:sz w:val="21"/>
          <w:szCs w:val="21"/>
          <w:vertAlign w:val="superscript"/>
          <w:lang w:val="en-GB"/>
          <w14:ligatures w14:val="none"/>
        </w:rPr>
        <w:t>o</w:t>
      </w:r>
      <w:r>
        <w:rPr>
          <w:rFonts w:hint="default" w:ascii="Calibri" w:hAnsi="Calibri" w:eastAsia="Times New Roman" w:cs="Calibri"/>
          <w:kern w:val="0"/>
          <w:sz w:val="21"/>
          <w:szCs w:val="21"/>
          <w:lang w:val="en-GB"/>
          <w14:ligatures w14:val="none"/>
        </w:rPr>
        <w:t>C – 30</w:t>
      </w:r>
      <w:r>
        <w:rPr>
          <w:rFonts w:hint="default" w:ascii="Calibri" w:hAnsi="Calibri" w:eastAsia="Times New Roman" w:cs="Calibri"/>
          <w:kern w:val="0"/>
          <w:sz w:val="21"/>
          <w:szCs w:val="21"/>
          <w:vertAlign w:val="superscript"/>
          <w:lang w:val="en-GB"/>
          <w14:ligatures w14:val="none"/>
        </w:rPr>
        <w:t>o</w:t>
      </w:r>
      <w:r>
        <w:rPr>
          <w:rFonts w:hint="default" w:ascii="Calibri" w:hAnsi="Calibri" w:eastAsia="Times New Roman" w:cs="Calibri"/>
          <w:kern w:val="0"/>
          <w:sz w:val="21"/>
          <w:szCs w:val="21"/>
          <w:lang w:val="en-GB"/>
          <w14:ligatures w14:val="none"/>
        </w:rPr>
        <w:t>C) before use.</w:t>
      </w:r>
    </w:p>
    <w:p w14:paraId="002B9D28">
      <w:pPr>
        <w:numPr>
          <w:ilvl w:val="0"/>
          <w:numId w:val="205"/>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Consider any materials of human origin as infectious and handle them using standard bio-safety procedures.</w:t>
      </w:r>
    </w:p>
    <w:p w14:paraId="2438BA2F">
      <w:pPr>
        <w:numPr>
          <w:ilvl w:val="0"/>
          <w:numId w:val="205"/>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Do not perform the test in a room with strong airflow (an electric fan or strong air conditioning).</w:t>
      </w:r>
    </w:p>
    <w:p w14:paraId="2F4B6ED3">
      <w:pPr>
        <w:numPr>
          <w:ilvl w:val="0"/>
          <w:numId w:val="205"/>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Do not open the sealed pouch, unless ready to conduct the assay.</w:t>
      </w:r>
    </w:p>
    <w:p w14:paraId="7BE75D08">
      <w:pPr>
        <w:numPr>
          <w:ilvl w:val="0"/>
          <w:numId w:val="205"/>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Do not use expired devices.</w:t>
      </w:r>
    </w:p>
    <w:p w14:paraId="75E8E793">
      <w:pPr>
        <w:numPr>
          <w:ilvl w:val="0"/>
          <w:numId w:val="205"/>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Do not use components in any other type of kit as a substitute for components in this kit.</w:t>
      </w:r>
    </w:p>
    <w:p w14:paraId="0308F35C">
      <w:pPr>
        <w:numPr>
          <w:ilvl w:val="0"/>
          <w:numId w:val="205"/>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Do not read results after 15 minutes. To avoid confusion, discard the test device after interpreting the result.</w:t>
      </w:r>
    </w:p>
    <w:p w14:paraId="096CB4C4">
      <w:pPr>
        <w:spacing w:after="200" w:line="276" w:lineRule="auto"/>
        <w:ind w:left="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 xml:space="preserve">Disposal of waste materials </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 xml:space="preserve">      The test cards are not re-usable. The disposal of the cards is very easy as they can be burnt, or disposed of with other rubbish after adequate disinfection, preferably with 1% sodium hypochlorite (household bleach).</w:t>
      </w:r>
    </w:p>
    <w:p w14:paraId="0E83B1CE">
      <w:pPr>
        <w:spacing w:after="200" w:line="276" w:lineRule="auto"/>
        <w:jc w:val="both"/>
        <w:rPr>
          <w:rFonts w:hint="default" w:ascii="Calibri" w:hAnsi="Calibri" w:eastAsia="Times New Roman" w:cs="Calibri"/>
          <w:b/>
          <w:kern w:val="0"/>
          <w:sz w:val="21"/>
          <w:szCs w:val="21"/>
          <w:lang w:val="en-GB"/>
          <w14:ligatures w14:val="none"/>
        </w:rPr>
      </w:pPr>
    </w:p>
    <w:p w14:paraId="65F0452A">
      <w:pPr>
        <w:spacing w:after="200" w:line="276" w:lineRule="auto"/>
        <w:ind w:left="24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REFERENCES</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 xml:space="preserve">                </w:t>
      </w:r>
    </w:p>
    <w:p w14:paraId="6D48DF02">
      <w:pPr>
        <w:spacing w:after="200" w:line="276" w:lineRule="auto"/>
        <w:ind w:left="24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Product insert user’s manual of Onsite HBsAg Rapid Test-Dip Strip (Serum/Plasma), CTC Biotech, Inc. The new wave of Diagnosis. 6748 Nancy Ridge Drive, San Diego, CA 92121, USA.</w:t>
      </w:r>
    </w:p>
    <w:p w14:paraId="1FA05241">
      <w:pPr>
        <w:spacing w:after="200" w:line="276" w:lineRule="auto"/>
        <w:ind w:left="24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Wolters, G. et al. (1977): Enzyme linked Immunosorbent assay for hepatitis B Surface antigen. </w:t>
      </w:r>
      <w:r>
        <w:rPr>
          <w:rFonts w:hint="default" w:ascii="Calibri" w:hAnsi="Calibri" w:eastAsia="Times New Roman" w:cs="Calibri"/>
          <w:i/>
          <w:kern w:val="0"/>
          <w:sz w:val="21"/>
          <w:szCs w:val="21"/>
          <w:lang w:val="en-GB"/>
          <w14:ligatures w14:val="none"/>
        </w:rPr>
        <w:t>J.Infect.Dis.</w:t>
      </w:r>
      <w:r>
        <w:rPr>
          <w:rFonts w:hint="default" w:ascii="Calibri" w:hAnsi="Calibri" w:eastAsia="Times New Roman" w:cs="Calibri"/>
          <w:kern w:val="0"/>
          <w:sz w:val="21"/>
          <w:szCs w:val="21"/>
          <w:lang w:val="en-GB"/>
          <w14:ligatures w14:val="none"/>
        </w:rPr>
        <w:t>136: 311.</w:t>
      </w:r>
    </w:p>
    <w:p w14:paraId="349A8250">
      <w:pPr>
        <w:spacing w:after="200" w:line="276" w:lineRule="auto"/>
        <w:jc w:val="both"/>
        <w:rPr>
          <w:rFonts w:hint="default" w:ascii="Calibri" w:hAnsi="Calibri" w:eastAsia="Calibri" w:cs="Calibri"/>
          <w:kern w:val="0"/>
          <w:sz w:val="21"/>
          <w:szCs w:val="21"/>
          <w:lang w:val="en-GB"/>
          <w14:ligatures w14:val="none"/>
        </w:rPr>
      </w:pPr>
    </w:p>
    <w:p w14:paraId="26860CA2">
      <w:pPr>
        <w:spacing w:after="200" w:line="276" w:lineRule="auto"/>
        <w:jc w:val="both"/>
        <w:rPr>
          <w:rFonts w:hint="default" w:ascii="Calibri" w:hAnsi="Calibri" w:eastAsia="Calibri" w:cs="Calibri"/>
          <w:kern w:val="0"/>
          <w:sz w:val="21"/>
          <w:szCs w:val="21"/>
          <w:lang w:val="en-GB"/>
          <w14:ligatures w14:val="none"/>
        </w:rPr>
      </w:pPr>
    </w:p>
    <w:p w14:paraId="443FD275">
      <w:pPr>
        <w:spacing w:after="200" w:line="276" w:lineRule="auto"/>
        <w:jc w:val="both"/>
        <w:rPr>
          <w:rFonts w:hint="default" w:ascii="Calibri" w:hAnsi="Calibri" w:eastAsia="Calibri" w:cs="Calibri"/>
          <w:kern w:val="0"/>
          <w:sz w:val="21"/>
          <w:szCs w:val="21"/>
          <w:lang w:val="en-GB"/>
          <w14:ligatures w14:val="none"/>
        </w:rPr>
      </w:pPr>
    </w:p>
    <w:p w14:paraId="312AB23A">
      <w:pPr>
        <w:spacing w:after="200" w:line="276" w:lineRule="auto"/>
        <w:jc w:val="both"/>
        <w:rPr>
          <w:rFonts w:hint="default" w:ascii="Calibri" w:hAnsi="Calibri" w:eastAsia="Calibri" w:cs="Calibri"/>
          <w:kern w:val="0"/>
          <w:sz w:val="21"/>
          <w:szCs w:val="21"/>
          <w:lang w:val="en-GB"/>
          <w14:ligatures w14:val="none"/>
        </w:rPr>
      </w:pPr>
    </w:p>
    <w:p w14:paraId="215355E0">
      <w:pPr>
        <w:spacing w:after="200" w:line="276" w:lineRule="auto"/>
        <w:jc w:val="both"/>
        <w:rPr>
          <w:rFonts w:hint="default" w:ascii="Calibri" w:hAnsi="Calibri" w:eastAsia="Calibri" w:cs="Calibri"/>
          <w:kern w:val="0"/>
          <w:sz w:val="21"/>
          <w:szCs w:val="21"/>
          <w:lang w:val="en-GB"/>
          <w14:ligatures w14:val="none"/>
        </w:rPr>
      </w:pPr>
    </w:p>
    <w:p w14:paraId="6C46CC4E">
      <w:pPr>
        <w:spacing w:after="200" w:line="276" w:lineRule="auto"/>
        <w:jc w:val="both"/>
        <w:rPr>
          <w:rFonts w:hint="default" w:ascii="Calibri" w:hAnsi="Calibri" w:eastAsia="Calibri" w:cs="Calibri"/>
          <w:kern w:val="0"/>
          <w:sz w:val="21"/>
          <w:szCs w:val="21"/>
          <w:lang w:val="en-GB"/>
          <w14:ligatures w14:val="none"/>
        </w:rPr>
      </w:pPr>
    </w:p>
    <w:p w14:paraId="47AC5A58">
      <w:pPr>
        <w:spacing w:after="200" w:line="276" w:lineRule="auto"/>
        <w:jc w:val="both"/>
        <w:rPr>
          <w:rFonts w:hint="default" w:ascii="Calibri" w:hAnsi="Calibri" w:eastAsia="Calibri" w:cs="Calibri"/>
          <w:kern w:val="0"/>
          <w:sz w:val="21"/>
          <w:szCs w:val="21"/>
          <w:lang w:val="en-GB"/>
          <w14:ligatures w14:val="none"/>
        </w:rPr>
      </w:pPr>
    </w:p>
    <w:p w14:paraId="2F4D8195">
      <w:pPr>
        <w:spacing w:after="200" w:line="276" w:lineRule="auto"/>
        <w:jc w:val="both"/>
        <w:rPr>
          <w:rFonts w:hint="default" w:ascii="Calibri" w:hAnsi="Calibri" w:eastAsia="Calibri" w:cs="Calibri"/>
          <w:kern w:val="0"/>
          <w:sz w:val="21"/>
          <w:szCs w:val="21"/>
          <w:lang w:val="en-GB"/>
          <w14:ligatures w14:val="none"/>
        </w:rPr>
      </w:pPr>
    </w:p>
    <w:p w14:paraId="273A5C7F">
      <w:pPr>
        <w:spacing w:after="200" w:line="276" w:lineRule="auto"/>
        <w:jc w:val="both"/>
        <w:rPr>
          <w:rFonts w:hint="default" w:ascii="Calibri" w:hAnsi="Calibri" w:eastAsia="Calibri" w:cs="Calibri"/>
          <w:kern w:val="0"/>
          <w:sz w:val="21"/>
          <w:szCs w:val="21"/>
          <w:lang w:val="en-GB"/>
          <w14:ligatures w14:val="none"/>
        </w:rPr>
      </w:pPr>
    </w:p>
    <w:p w14:paraId="583B397B">
      <w:pPr>
        <w:spacing w:after="200" w:line="276" w:lineRule="auto"/>
        <w:jc w:val="both"/>
        <w:rPr>
          <w:rFonts w:hint="default" w:ascii="Calibri" w:hAnsi="Calibri" w:eastAsia="Calibri" w:cs="Calibri"/>
          <w:kern w:val="0"/>
          <w:sz w:val="21"/>
          <w:szCs w:val="21"/>
          <w:lang w:val="en-GB"/>
          <w14:ligatures w14:val="none"/>
        </w:rPr>
      </w:pPr>
    </w:p>
    <w:p w14:paraId="4894AD67">
      <w:pPr>
        <w:spacing w:after="200" w:line="276" w:lineRule="auto"/>
        <w:jc w:val="both"/>
        <w:rPr>
          <w:rFonts w:hint="default" w:ascii="Calibri" w:hAnsi="Calibri" w:eastAsia="Calibri" w:cs="Calibri"/>
          <w:kern w:val="0"/>
          <w:sz w:val="21"/>
          <w:szCs w:val="21"/>
          <w:lang w:val="en-GB"/>
          <w14:ligatures w14:val="none"/>
        </w:rPr>
      </w:pPr>
    </w:p>
    <w:p w14:paraId="66AE359E">
      <w:pPr>
        <w:spacing w:after="200" w:line="276" w:lineRule="auto"/>
        <w:jc w:val="both"/>
        <w:rPr>
          <w:rFonts w:hint="default" w:ascii="Calibri" w:hAnsi="Calibri" w:eastAsia="Calibri" w:cs="Calibri"/>
          <w:kern w:val="0"/>
          <w:sz w:val="21"/>
          <w:szCs w:val="21"/>
          <w:lang w:val="en-GB"/>
          <w14:ligatures w14:val="none"/>
        </w:rPr>
      </w:pPr>
    </w:p>
    <w:p w14:paraId="34441814">
      <w:pPr>
        <w:spacing w:after="200" w:line="276" w:lineRule="auto"/>
        <w:jc w:val="both"/>
        <w:rPr>
          <w:rFonts w:hint="default" w:ascii="Calibri" w:hAnsi="Calibri" w:eastAsia="Calibri" w:cs="Calibri"/>
          <w:kern w:val="0"/>
          <w:sz w:val="21"/>
          <w:szCs w:val="21"/>
          <w:lang w:val="en-GB"/>
          <w14:ligatures w14:val="none"/>
        </w:rPr>
      </w:pPr>
    </w:p>
    <w:p w14:paraId="446B2900">
      <w:pPr>
        <w:spacing w:after="200" w:line="276" w:lineRule="auto"/>
        <w:jc w:val="both"/>
        <w:rPr>
          <w:rFonts w:hint="default" w:ascii="Calibri" w:hAnsi="Calibri" w:eastAsia="Calibri" w:cs="Calibri"/>
          <w:kern w:val="0"/>
          <w:sz w:val="21"/>
          <w:szCs w:val="21"/>
          <w:lang w:val="en-GB"/>
          <w14:ligatures w14:val="none"/>
        </w:rPr>
      </w:pPr>
    </w:p>
    <w:p w14:paraId="43E96171">
      <w:pPr>
        <w:spacing w:after="200" w:line="276" w:lineRule="auto"/>
        <w:jc w:val="both"/>
        <w:rPr>
          <w:rFonts w:hint="default" w:ascii="Calibri" w:hAnsi="Calibri" w:eastAsia="Calibri" w:cs="Calibri"/>
          <w:kern w:val="0"/>
          <w:sz w:val="21"/>
          <w:szCs w:val="21"/>
          <w:lang w:val="en-GB"/>
          <w14:ligatures w14:val="none"/>
        </w:rPr>
      </w:pPr>
    </w:p>
    <w:p w14:paraId="743C931E">
      <w:pPr>
        <w:spacing w:after="200" w:line="276" w:lineRule="auto"/>
        <w:jc w:val="both"/>
        <w:rPr>
          <w:rFonts w:hint="default" w:ascii="Calibri" w:hAnsi="Calibri" w:eastAsia="Calibri" w:cs="Calibri"/>
          <w:kern w:val="0"/>
          <w:sz w:val="21"/>
          <w:szCs w:val="21"/>
          <w:lang w:val="en-GB"/>
          <w14:ligatures w14:val="none"/>
        </w:rPr>
      </w:pPr>
    </w:p>
    <w:p w14:paraId="3DF87E27">
      <w:pPr>
        <w:spacing w:after="200" w:line="276" w:lineRule="auto"/>
        <w:jc w:val="both"/>
        <w:rPr>
          <w:rFonts w:hint="default" w:ascii="Calibri" w:hAnsi="Calibri" w:eastAsia="Calibri" w:cs="Calibri"/>
          <w:kern w:val="0"/>
          <w:sz w:val="21"/>
          <w:szCs w:val="21"/>
          <w:lang w:val="en-GB"/>
          <w14:ligatures w14:val="none"/>
        </w:rPr>
      </w:pPr>
    </w:p>
    <w:p w14:paraId="11F19E95">
      <w:pPr>
        <w:spacing w:after="200" w:line="276" w:lineRule="auto"/>
        <w:jc w:val="both"/>
        <w:rPr>
          <w:rFonts w:hint="default" w:ascii="Calibri" w:hAnsi="Calibri" w:eastAsia="Calibri" w:cs="Calibri"/>
          <w:kern w:val="0"/>
          <w:sz w:val="21"/>
          <w:szCs w:val="21"/>
          <w:lang w:val="en-GB"/>
          <w14:ligatures w14:val="none"/>
        </w:rPr>
      </w:pPr>
    </w:p>
    <w:p w14:paraId="00A6FB54">
      <w:pPr>
        <w:spacing w:after="200" w:line="276" w:lineRule="auto"/>
        <w:jc w:val="both"/>
        <w:rPr>
          <w:rFonts w:hint="default" w:ascii="Calibri" w:hAnsi="Calibri" w:eastAsia="Calibri" w:cs="Calibri"/>
          <w:kern w:val="0"/>
          <w:sz w:val="21"/>
          <w:szCs w:val="21"/>
          <w:lang w:val="en-GB"/>
          <w14:ligatures w14:val="none"/>
        </w:rPr>
      </w:pPr>
    </w:p>
    <w:p w14:paraId="0EBA5D37">
      <w:pPr>
        <w:spacing w:after="200" w:line="276" w:lineRule="auto"/>
        <w:jc w:val="both"/>
        <w:rPr>
          <w:rFonts w:hint="default" w:ascii="Calibri" w:hAnsi="Calibri" w:eastAsia="Calibri" w:cs="Calibri"/>
          <w:kern w:val="0"/>
          <w:sz w:val="21"/>
          <w:szCs w:val="21"/>
          <w:lang w:val="en-GB"/>
          <w14:ligatures w14:val="none"/>
        </w:rPr>
      </w:pPr>
    </w:p>
    <w:p w14:paraId="1F997786">
      <w:pPr>
        <w:spacing w:after="200" w:line="276" w:lineRule="auto"/>
        <w:jc w:val="both"/>
        <w:rPr>
          <w:rFonts w:hint="default" w:ascii="Calibri" w:hAnsi="Calibri" w:eastAsia="Calibri" w:cs="Calibri"/>
          <w:kern w:val="0"/>
          <w:sz w:val="21"/>
          <w:szCs w:val="21"/>
          <w:lang w:val="en-GB"/>
          <w14:ligatures w14:val="none"/>
        </w:rPr>
      </w:pPr>
    </w:p>
    <w:p w14:paraId="68F81967">
      <w:pPr>
        <w:spacing w:after="200" w:line="276" w:lineRule="auto"/>
        <w:jc w:val="both"/>
        <w:rPr>
          <w:rFonts w:hint="default" w:ascii="Calibri" w:hAnsi="Calibri" w:eastAsia="Calibri" w:cs="Calibri"/>
          <w:kern w:val="0"/>
          <w:sz w:val="21"/>
          <w:szCs w:val="21"/>
          <w:lang w:val="en-GB"/>
          <w14:ligatures w14:val="none"/>
        </w:rPr>
      </w:pPr>
    </w:p>
    <w:p w14:paraId="7E74FB89">
      <w:pPr>
        <w:spacing w:after="200" w:line="276" w:lineRule="auto"/>
        <w:jc w:val="both"/>
        <w:rPr>
          <w:rFonts w:hint="default" w:ascii="Calibri" w:hAnsi="Calibri" w:eastAsia="Calibri" w:cs="Calibri"/>
          <w:kern w:val="0"/>
          <w:sz w:val="21"/>
          <w:szCs w:val="21"/>
          <w:lang w:val="en-GB"/>
          <w14:ligatures w14:val="none"/>
        </w:rPr>
      </w:pPr>
    </w:p>
    <w:p w14:paraId="34E92B80">
      <w:pPr>
        <w:spacing w:after="200" w:line="276" w:lineRule="auto"/>
        <w:jc w:val="both"/>
        <w:rPr>
          <w:rFonts w:hint="default" w:ascii="Calibri" w:hAnsi="Calibri" w:eastAsia="Calibri" w:cs="Calibri"/>
          <w:kern w:val="0"/>
          <w:sz w:val="21"/>
          <w:szCs w:val="21"/>
          <w:lang w:val="en-GB"/>
          <w14:ligatures w14:val="none"/>
        </w:rPr>
      </w:pPr>
    </w:p>
    <w:p w14:paraId="41760D9B">
      <w:pPr>
        <w:spacing w:after="200" w:line="276" w:lineRule="auto"/>
        <w:jc w:val="both"/>
        <w:rPr>
          <w:rFonts w:hint="default" w:ascii="Calibri" w:hAnsi="Calibri" w:eastAsia="Calibri" w:cs="Calibri"/>
          <w:kern w:val="0"/>
          <w:sz w:val="21"/>
          <w:szCs w:val="21"/>
          <w:lang w:val="en-GB"/>
          <w14:ligatures w14:val="none"/>
        </w:rPr>
      </w:pPr>
    </w:p>
    <w:p w14:paraId="4E9343E3">
      <w:pPr>
        <w:ind w:firstLine="720"/>
        <w:rPr>
          <w:rFonts w:hint="default" w:ascii="Calibri" w:hAnsi="Calibri" w:cs="Calibri"/>
          <w:bCs/>
          <w:i/>
          <w:iCs/>
          <w:sz w:val="21"/>
          <w:szCs w:val="21"/>
        </w:rPr>
      </w:pPr>
      <w:r>
        <w:rPr>
          <w:rFonts w:hint="default" w:ascii="Calibri" w:hAnsi="Calibri" w:cs="Calibri"/>
          <w:bCs/>
          <w:i/>
          <w:iCs/>
          <w:sz w:val="21"/>
          <w:szCs w:val="21"/>
        </w:rPr>
        <w:t>Algorithm for Diagnosing TB in Children SOP</w:t>
      </w:r>
    </w:p>
    <w:p w14:paraId="73E5F465">
      <w:pPr>
        <w:spacing w:line="259" w:lineRule="auto"/>
        <w:jc w:val="both"/>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ALGORITHM FOR DIAGNOSING TB IN CHILDREN (&lt;10 YEARS OLD) LIVING WITH HIV</w:t>
      </w:r>
    </w:p>
    <w:p w14:paraId="57DDC565">
      <w:pPr>
        <w:spacing w:line="259" w:lineRule="auto"/>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WHERE CHEST X-RAY IS AVAILABLE</w:t>
      </w:r>
    </w:p>
    <w:p w14:paraId="019CA431">
      <w:pPr>
        <w:pStyle w:val="20"/>
        <w:keepNext w:val="0"/>
        <w:keepLines w:val="0"/>
        <w:widowControl/>
        <w:suppressLineNumbers w:val="0"/>
      </w:pPr>
      <w:r>
        <w:rPr>
          <w:rStyle w:val="21"/>
        </w:rPr>
        <w:t>Algorithm for Diagnosing TB in Children (&lt;10 Years Old) Living with HIV Where Chest X-Ray Is Available</w:t>
      </w:r>
    </w:p>
    <w:p w14:paraId="568F5345">
      <w:pPr>
        <w:pStyle w:val="20"/>
        <w:keepNext w:val="0"/>
        <w:keepLines w:val="0"/>
        <w:widowControl/>
        <w:suppressLineNumbers w:val="0"/>
      </w:pPr>
      <w:r>
        <w:t>Presume pulmonary tuberculosis (PTB) in a child living with HIV if one or more of the following is present:</w:t>
      </w:r>
      <w:r>
        <w:br w:type="textWrapping"/>
      </w:r>
      <w:r>
        <w:t>Current cough, fever with or without drenching night sweats, or weight loss or failure to gain weight or failure to thrive.</w:t>
      </w:r>
    </w:p>
    <w:p w14:paraId="5411D60C">
      <w:pPr>
        <w:pStyle w:val="20"/>
        <w:keepNext w:val="0"/>
        <w:keepLines w:val="0"/>
        <w:widowControl/>
        <w:suppressLineNumbers w:val="0"/>
      </w:pPr>
      <w:r>
        <w:t>Check for the presence of danger signs requiring urgent medical attention.</w:t>
      </w:r>
      <w:r>
        <w:br w:type="textWrapping"/>
      </w:r>
      <w:r>
        <w:t>If danger signs are present, stabilize the child or refer immediately.</w:t>
      </w:r>
      <w:r>
        <w:br w:type="textWrapping"/>
      </w:r>
      <w:r>
        <w:t>If no danger signs are present, and the child is stabilized, proceed with testing.</w:t>
      </w:r>
    </w:p>
    <w:p w14:paraId="5CD443BB">
      <w:pPr>
        <w:pStyle w:val="20"/>
        <w:keepNext w:val="0"/>
        <w:keepLines w:val="0"/>
        <w:widowControl/>
        <w:suppressLineNumbers w:val="0"/>
      </w:pPr>
      <w:r>
        <w:t>Collect specimen (such as sputum, stool, gastric aspirate, or nasopharyngeal aspirate) for Xpert test, or collect sputum only for Truenat or TB LAMP test.</w:t>
      </w:r>
      <w:r>
        <w:br w:type="textWrapping"/>
      </w:r>
      <w:r>
        <w:t>Perform urine LF-LAM assay for eligible children with HIV.</w:t>
      </w:r>
    </w:p>
    <w:p w14:paraId="0C774E51">
      <w:pPr>
        <w:pStyle w:val="20"/>
        <w:keepNext w:val="0"/>
        <w:keepLines w:val="0"/>
        <w:widowControl/>
        <w:suppressLineNumbers w:val="0"/>
      </w:pPr>
      <w:r>
        <w:t>If the above tests are performed, determine whether tuberculosis was detected.</w:t>
      </w:r>
      <w:r>
        <w:br w:type="textWrapping"/>
      </w:r>
      <w:r>
        <w:t>If tuberculosis is detected, initiate appropriate TB treatment.</w:t>
      </w:r>
      <w:r>
        <w:br w:type="textWrapping"/>
      </w:r>
      <w:r>
        <w:t>If not detected, or results are not available or tests were not performed, assess for household or close TB contact in the previous 12 months.</w:t>
      </w:r>
    </w:p>
    <w:p w14:paraId="0C315955">
      <w:pPr>
        <w:pStyle w:val="20"/>
        <w:keepNext w:val="0"/>
        <w:keepLines w:val="0"/>
        <w:widowControl/>
        <w:suppressLineNumbers w:val="0"/>
      </w:pPr>
      <w:r>
        <w:t>If there was a household or close TB contact in the past 12 months, proceed to scoring symptoms, signs, and chest x-ray features.</w:t>
      </w:r>
      <w:r>
        <w:br w:type="textWrapping"/>
      </w:r>
      <w:r>
        <w:t>If there was no TB contact, also proceed to scoring symptoms, signs, and chest x-ray features.</w:t>
      </w:r>
    </w:p>
    <w:p w14:paraId="39002A85">
      <w:pPr>
        <w:pStyle w:val="20"/>
        <w:keepNext w:val="0"/>
        <w:keepLines w:val="0"/>
        <w:widowControl/>
        <w:suppressLineNumbers w:val="0"/>
      </w:pPr>
      <w:r>
        <w:rPr>
          <w:rStyle w:val="21"/>
        </w:rPr>
        <w:t>Symptoms and Signs (A):</w:t>
      </w:r>
      <w:r>
        <w:br w:type="textWrapping"/>
      </w:r>
      <w:r>
        <w:t>Cough = +2</w:t>
      </w:r>
      <w:r>
        <w:br w:type="textWrapping"/>
      </w:r>
      <w:r>
        <w:t>Fever = +5</w:t>
      </w:r>
      <w:r>
        <w:br w:type="textWrapping"/>
      </w:r>
      <w:r>
        <w:t>Lethargy = +3</w:t>
      </w:r>
      <w:r>
        <w:br w:type="textWrapping"/>
      </w:r>
      <w:r>
        <w:t>Weight loss = +3</w:t>
      </w:r>
      <w:r>
        <w:br w:type="textWrapping"/>
      </w:r>
      <w:r>
        <w:t>Coughing up blood = +4</w:t>
      </w:r>
      <w:r>
        <w:br w:type="textWrapping"/>
      </w:r>
      <w:r>
        <w:t>Night sweats = +2</w:t>
      </w:r>
      <w:r>
        <w:br w:type="textWrapping"/>
      </w:r>
      <w:r>
        <w:t>Swollen lymph nodes = +4</w:t>
      </w:r>
      <w:r>
        <w:br w:type="textWrapping"/>
      </w:r>
      <w:r>
        <w:t>Tachycardia = +2</w:t>
      </w:r>
      <w:r>
        <w:br w:type="textWrapping"/>
      </w:r>
      <w:r>
        <w:t>Tachypnoea = +1</w:t>
      </w:r>
    </w:p>
    <w:p w14:paraId="54D5C4DD">
      <w:pPr>
        <w:pStyle w:val="20"/>
        <w:keepNext w:val="0"/>
        <w:keepLines w:val="0"/>
        <w:widowControl/>
        <w:suppressLineNumbers w:val="0"/>
      </w:pPr>
      <w:r>
        <w:rPr>
          <w:rStyle w:val="21"/>
        </w:rPr>
        <w:t>Chest X-Ray Features (B):</w:t>
      </w:r>
      <w:r>
        <w:br w:type="textWrapping"/>
      </w:r>
      <w:r>
        <w:t>Cavity or cavities = +6</w:t>
      </w:r>
      <w:r>
        <w:br w:type="textWrapping"/>
      </w:r>
      <w:r>
        <w:t>Enlarged lymph nodes = +17</w:t>
      </w:r>
      <w:r>
        <w:br w:type="textWrapping"/>
      </w:r>
      <w:r>
        <w:t>Opacities = +5</w:t>
      </w:r>
      <w:r>
        <w:br w:type="textWrapping"/>
      </w:r>
      <w:r>
        <w:t>Miliary pattern = +15</w:t>
      </w:r>
      <w:r>
        <w:br w:type="textWrapping"/>
      </w:r>
      <w:r>
        <w:t>Effusion = +8</w:t>
      </w:r>
    </w:p>
    <w:p w14:paraId="78C71142">
      <w:pPr>
        <w:pStyle w:val="20"/>
        <w:keepNext w:val="0"/>
        <w:keepLines w:val="0"/>
        <w:widowControl/>
        <w:suppressLineNumbers w:val="0"/>
      </w:pPr>
      <w:r>
        <w:t>Sum the scores for symptoms and signs (Sum A) and the scores for chest x-ray features (Sum B).</w:t>
      </w:r>
      <w:r>
        <w:br w:type="textWrapping"/>
      </w:r>
      <w:r>
        <w:t>If the total of Sum A and Sum B is greater than 10, initiate appropriate TB treatment.</w:t>
      </w:r>
      <w:r>
        <w:br w:type="textWrapping"/>
      </w:r>
      <w:r>
        <w:t>If the total is less than or equal to 10, treat as a likely non-TB condition and follow up in 1 to 2 weeks.</w:t>
      </w:r>
      <w:r>
        <w:br w:type="textWrapping"/>
      </w:r>
      <w:r>
        <w:t>If there is no improvement on follow-up, reassess for TB.</w:t>
      </w:r>
    </w:p>
    <w:p w14:paraId="71EA9386">
      <w:pPr>
        <w:spacing w:line="259" w:lineRule="auto"/>
        <w:rPr>
          <w:rFonts w:hint="default" w:ascii="Calibri" w:hAnsi="Calibri" w:eastAsia="Calibri" w:cs="Calibri"/>
          <w:kern w:val="0"/>
          <w:sz w:val="21"/>
          <w:szCs w:val="21"/>
          <w14:ligatures w14:val="none"/>
        </w:rPr>
      </w:pPr>
    </w:p>
    <w:p w14:paraId="23CEFA12">
      <w:pPr>
        <w:spacing w:line="259" w:lineRule="auto"/>
        <w:jc w:val="both"/>
        <w:rPr>
          <w:rFonts w:hint="default" w:ascii="Calibri" w:hAnsi="Calibri" w:eastAsia="Calibri" w:cs="Calibri"/>
          <w:b/>
          <w:kern w:val="0"/>
          <w:sz w:val="21"/>
          <w:szCs w:val="21"/>
          <w14:ligatures w14:val="none"/>
        </w:rPr>
      </w:pPr>
    </w:p>
    <w:p w14:paraId="43EB24C9">
      <w:pPr>
        <w:spacing w:line="259" w:lineRule="auto"/>
        <w:jc w:val="both"/>
        <w:rPr>
          <w:rFonts w:hint="default" w:ascii="Calibri" w:hAnsi="Calibri" w:eastAsia="Calibri" w:cs="Calibri"/>
          <w:b/>
          <w:kern w:val="0"/>
          <w:sz w:val="21"/>
          <w:szCs w:val="21"/>
          <w14:ligatures w14:val="none"/>
        </w:rPr>
      </w:pPr>
    </w:p>
    <w:p w14:paraId="02689F05">
      <w:pPr>
        <w:pStyle w:val="20"/>
        <w:keepNext w:val="0"/>
        <w:keepLines w:val="0"/>
        <w:widowControl/>
        <w:suppressLineNumbers w:val="0"/>
      </w:pPr>
      <w:r>
        <w:rPr>
          <w:rStyle w:val="21"/>
        </w:rPr>
        <w:t>Diagnostic Algorithm for Pulmonary TB in Children less than 10 years old where chest x-ray is NOT available</w:t>
      </w:r>
    </w:p>
    <w:p w14:paraId="1A1E645D">
      <w:pPr>
        <w:pStyle w:val="20"/>
        <w:keepNext w:val="0"/>
        <w:keepLines w:val="0"/>
        <w:widowControl/>
        <w:suppressLineNumbers w:val="0"/>
      </w:pPr>
      <w:r>
        <w:rPr>
          <w:rStyle w:val="21"/>
        </w:rPr>
        <w:t>Presume PTB in a child if one or more of the following is present</w:t>
      </w:r>
      <w:r>
        <w:br w:type="textWrapping"/>
      </w:r>
      <w:r>
        <w:t>a. Current cough</w:t>
      </w:r>
      <w:r>
        <w:br w:type="textWrapping"/>
      </w:r>
      <w:r>
        <w:t>b. Fever with or without drenching night sweats</w:t>
      </w:r>
      <w:r>
        <w:br w:type="textWrapping"/>
      </w:r>
      <w:r>
        <w:t>c. Weight loss or failure to gain weight or failure to thrive</w:t>
      </w:r>
    </w:p>
    <w:p w14:paraId="1B69BC39">
      <w:pPr>
        <w:pStyle w:val="20"/>
        <w:keepNext w:val="0"/>
        <w:keepLines w:val="0"/>
        <w:widowControl/>
        <w:suppressLineNumbers w:val="0"/>
      </w:pPr>
      <w:r>
        <w:rPr>
          <w:rStyle w:val="21"/>
        </w:rPr>
        <w:t>Presence of danger signs requiring urgent medical attention?</w:t>
      </w:r>
    </w:p>
    <w:p w14:paraId="2EE92F54">
      <w:pPr>
        <w:pStyle w:val="20"/>
        <w:keepNext w:val="0"/>
        <w:keepLines w:val="0"/>
        <w:widowControl/>
        <w:suppressLineNumbers w:val="0"/>
      </w:pPr>
      <w:r>
        <w:rPr>
          <w:rStyle w:val="21"/>
        </w:rPr>
        <w:t>Yes →</w:t>
      </w:r>
      <w:r>
        <w:t xml:space="preserve"> Stabilize or refer</w:t>
      </w:r>
    </w:p>
    <w:p w14:paraId="3E51AC09">
      <w:pPr>
        <w:pStyle w:val="20"/>
        <w:keepNext w:val="0"/>
        <w:keepLines w:val="0"/>
        <w:widowControl/>
        <w:suppressLineNumbers w:val="0"/>
      </w:pPr>
      <w:r>
        <w:rPr>
          <w:rStyle w:val="21"/>
        </w:rPr>
        <w:t>No →</w:t>
      </w:r>
      <w:r>
        <w:t xml:space="preserve"> Stabilized</w:t>
      </w:r>
    </w:p>
    <w:p w14:paraId="5464E9B7">
      <w:pPr>
        <w:pStyle w:val="20"/>
        <w:keepNext w:val="0"/>
        <w:keepLines w:val="0"/>
        <w:widowControl/>
        <w:suppressLineNumbers w:val="0"/>
      </w:pPr>
      <w:r>
        <w:rPr>
          <w:rStyle w:val="21"/>
        </w:rPr>
        <w:t>Leaves facility →</w:t>
      </w:r>
      <w:r>
        <w:br w:type="textWrapping"/>
      </w:r>
      <w:r>
        <w:t>a. Collect specimen (e.g., sputum, stool, gastric or nasopharyngeal aspirate) for Xpert test OR collect sputum only for Truenat or TB LAMP test</w:t>
      </w:r>
      <w:r>
        <w:br w:type="textWrapping"/>
      </w:r>
      <w:r>
        <w:t>b. Perform urine LF LAM assay for eligible children with HIV</w:t>
      </w:r>
    </w:p>
    <w:p w14:paraId="3CEB1F1B">
      <w:pPr>
        <w:pStyle w:val="20"/>
        <w:keepNext w:val="0"/>
        <w:keepLines w:val="0"/>
        <w:widowControl/>
        <w:suppressLineNumbers w:val="0"/>
      </w:pPr>
      <w:r>
        <w:rPr>
          <w:rStyle w:val="21"/>
        </w:rPr>
        <w:t>If above test(s) performed, was Tuberculosis detected?</w:t>
      </w:r>
    </w:p>
    <w:p w14:paraId="2698D370">
      <w:pPr>
        <w:pStyle w:val="20"/>
        <w:keepNext w:val="0"/>
        <w:keepLines w:val="0"/>
        <w:widowControl/>
        <w:suppressLineNumbers w:val="0"/>
      </w:pPr>
      <w:r>
        <w:rPr>
          <w:rStyle w:val="21"/>
        </w:rPr>
        <w:t>Yes →</w:t>
      </w:r>
      <w:r>
        <w:t xml:space="preserve"> Initiate appropriate TB treatment</w:t>
      </w:r>
    </w:p>
    <w:p w14:paraId="07FC574E">
      <w:pPr>
        <w:pStyle w:val="20"/>
        <w:keepNext w:val="0"/>
        <w:keepLines w:val="0"/>
        <w:widowControl/>
        <w:suppressLineNumbers w:val="0"/>
      </w:pPr>
      <w:r>
        <w:rPr>
          <w:rStyle w:val="21"/>
        </w:rPr>
        <w:t>No (or results not available/test not performed) →</w:t>
      </w:r>
    </w:p>
    <w:p w14:paraId="153D33FA">
      <w:pPr>
        <w:pStyle w:val="20"/>
        <w:keepNext w:val="0"/>
        <w:keepLines w:val="0"/>
        <w:widowControl/>
        <w:suppressLineNumbers w:val="0"/>
      </w:pPr>
      <w:r>
        <w:rPr>
          <w:rStyle w:val="21"/>
        </w:rPr>
        <w:t>Household or close TB contact in the previous 12 months?</w:t>
      </w:r>
    </w:p>
    <w:p w14:paraId="37951D4D">
      <w:pPr>
        <w:pStyle w:val="20"/>
        <w:keepNext w:val="0"/>
        <w:keepLines w:val="0"/>
        <w:widowControl/>
        <w:suppressLineNumbers w:val="0"/>
      </w:pPr>
      <w:r>
        <w:rPr>
          <w:rStyle w:val="21"/>
        </w:rPr>
        <w:t>Yes →</w:t>
      </w:r>
      <w:r>
        <w:t xml:space="preserve"> Initiate appropriate TB treatment</w:t>
      </w:r>
    </w:p>
    <w:p w14:paraId="3D350CDE">
      <w:pPr>
        <w:pStyle w:val="20"/>
        <w:keepNext w:val="0"/>
        <w:keepLines w:val="0"/>
        <w:widowControl/>
        <w:suppressLineNumbers w:val="0"/>
      </w:pPr>
      <w:r>
        <w:rPr>
          <w:rStyle w:val="21"/>
        </w:rPr>
        <w:t>No →</w:t>
      </w:r>
      <w:r>
        <w:t xml:space="preserve"> Score symptoms/signs and chest x-ray features</w:t>
      </w:r>
    </w:p>
    <w:p w14:paraId="5D652EAF">
      <w:pPr>
        <w:pStyle w:val="20"/>
        <w:keepNext w:val="0"/>
        <w:keepLines w:val="0"/>
        <w:widowControl/>
        <w:suppressLineNumbers w:val="0"/>
      </w:pPr>
      <w:r>
        <w:rPr>
          <w:rStyle w:val="21"/>
        </w:rPr>
        <w:t>A. Symptoms and signs</w:t>
      </w:r>
    </w:p>
    <w:p w14:paraId="391D7A85">
      <w:pPr>
        <w:pStyle w:val="20"/>
        <w:keepNext w:val="0"/>
        <w:keepLines w:val="0"/>
        <w:widowControl/>
        <w:suppressLineNumbers w:val="0"/>
      </w:pPr>
      <w:r>
        <w:t>Cough +2</w:t>
      </w:r>
    </w:p>
    <w:p w14:paraId="18D265F2">
      <w:pPr>
        <w:pStyle w:val="20"/>
        <w:keepNext w:val="0"/>
        <w:keepLines w:val="0"/>
        <w:widowControl/>
        <w:suppressLineNumbers w:val="0"/>
      </w:pPr>
      <w:r>
        <w:t>Fever +10</w:t>
      </w:r>
    </w:p>
    <w:p w14:paraId="496E0F1F">
      <w:pPr>
        <w:pStyle w:val="20"/>
        <w:keepNext w:val="0"/>
        <w:keepLines w:val="0"/>
        <w:widowControl/>
        <w:suppressLineNumbers w:val="0"/>
      </w:pPr>
      <w:r>
        <w:t>Lethargy +4</w:t>
      </w:r>
    </w:p>
    <w:p w14:paraId="1A775FA2">
      <w:pPr>
        <w:pStyle w:val="20"/>
        <w:keepNext w:val="0"/>
        <w:keepLines w:val="0"/>
        <w:widowControl/>
        <w:suppressLineNumbers w:val="0"/>
      </w:pPr>
      <w:r>
        <w:t>Weight loss +5</w:t>
      </w:r>
    </w:p>
    <w:p w14:paraId="07AA383B">
      <w:pPr>
        <w:pStyle w:val="20"/>
        <w:keepNext w:val="0"/>
        <w:keepLines w:val="0"/>
        <w:widowControl/>
        <w:suppressLineNumbers w:val="0"/>
      </w:pPr>
      <w:r>
        <w:t>Coughing up blood +9</w:t>
      </w:r>
    </w:p>
    <w:p w14:paraId="689AD84D">
      <w:pPr>
        <w:pStyle w:val="20"/>
        <w:keepNext w:val="0"/>
        <w:keepLines w:val="0"/>
        <w:widowControl/>
        <w:suppressLineNumbers w:val="0"/>
      </w:pPr>
      <w:r>
        <w:t>Night sweats +6</w:t>
      </w:r>
    </w:p>
    <w:p w14:paraId="2BE0D2FC">
      <w:pPr>
        <w:pStyle w:val="20"/>
        <w:keepNext w:val="0"/>
        <w:keepLines w:val="0"/>
        <w:widowControl/>
        <w:suppressLineNumbers w:val="0"/>
      </w:pPr>
      <w:r>
        <w:t>Swollen lymph nodes +7</w:t>
      </w:r>
    </w:p>
    <w:p w14:paraId="37488449">
      <w:pPr>
        <w:pStyle w:val="20"/>
        <w:keepNext w:val="0"/>
        <w:keepLines w:val="0"/>
        <w:widowControl/>
        <w:suppressLineNumbers w:val="0"/>
      </w:pPr>
      <w:r>
        <w:t>Tachycardia +4</w:t>
      </w:r>
    </w:p>
    <w:p w14:paraId="12FDB449">
      <w:pPr>
        <w:pStyle w:val="20"/>
        <w:keepNext w:val="0"/>
        <w:keepLines w:val="0"/>
        <w:widowControl/>
        <w:suppressLineNumbers w:val="0"/>
      </w:pPr>
      <w:r>
        <w:t>Tachypnoea +2</w:t>
      </w:r>
    </w:p>
    <w:p w14:paraId="3973E62B">
      <w:pPr>
        <w:pStyle w:val="20"/>
        <w:keepNext w:val="0"/>
        <w:keepLines w:val="0"/>
        <w:widowControl/>
        <w:suppressLineNumbers w:val="0"/>
      </w:pPr>
      <w:r>
        <w:rPr>
          <w:rStyle w:val="21"/>
        </w:rPr>
        <w:t>SUM</w:t>
      </w:r>
    </w:p>
    <w:p w14:paraId="77F6A7A5">
      <w:pPr>
        <w:pStyle w:val="20"/>
        <w:keepNext w:val="0"/>
        <w:keepLines w:val="0"/>
        <w:widowControl/>
        <w:suppressLineNumbers w:val="0"/>
      </w:pPr>
      <w:r>
        <w:rPr>
          <w:rStyle w:val="21"/>
        </w:rPr>
        <w:t>Is Sum greater than 10?</w:t>
      </w:r>
    </w:p>
    <w:p w14:paraId="197A429B">
      <w:pPr>
        <w:pStyle w:val="20"/>
        <w:keepNext w:val="0"/>
        <w:keepLines w:val="0"/>
        <w:widowControl/>
        <w:suppressLineNumbers w:val="0"/>
      </w:pPr>
      <w:r>
        <w:rPr>
          <w:rStyle w:val="21"/>
        </w:rPr>
        <w:t>Yes →</w:t>
      </w:r>
      <w:r>
        <w:t xml:space="preserve"> Initiate appropriate TB treatment</w:t>
      </w:r>
    </w:p>
    <w:p w14:paraId="2079C7FA">
      <w:pPr>
        <w:pStyle w:val="20"/>
        <w:keepNext w:val="0"/>
        <w:keepLines w:val="0"/>
        <w:widowControl/>
        <w:suppressLineNumbers w:val="0"/>
      </w:pPr>
      <w:r>
        <w:rPr>
          <w:rStyle w:val="21"/>
        </w:rPr>
        <w:t>No →</w:t>
      </w:r>
      <w:r>
        <w:t xml:space="preserve"> Treat likely non-TB condition; follow up in 1–2 weeks. If no improvement → Reassess</w:t>
      </w:r>
    </w:p>
    <w:p w14:paraId="04264C2B">
      <w:pPr>
        <w:rPr>
          <w:rFonts w:hint="default" w:ascii="Calibri" w:hAnsi="Calibri" w:cs="Calibri"/>
          <w:b/>
          <w:sz w:val="21"/>
          <w:szCs w:val="21"/>
        </w:rPr>
      </w:pPr>
    </w:p>
    <w:p w14:paraId="57114F8E">
      <w:pPr>
        <w:rPr>
          <w:rFonts w:hint="default" w:ascii="Calibri" w:hAnsi="Calibri" w:cs="Calibri"/>
          <w:b/>
          <w:sz w:val="21"/>
          <w:szCs w:val="21"/>
        </w:rPr>
      </w:pPr>
    </w:p>
    <w:p w14:paraId="0944F440">
      <w:pPr>
        <w:spacing w:line="276" w:lineRule="auto"/>
        <w:rPr>
          <w:rFonts w:ascii="Calibri" w:hAnsi="Calibri" w:cs="Calibri"/>
          <w:b/>
          <w:bCs/>
          <w:i/>
          <w:iCs/>
          <w:sz w:val="56"/>
          <w:szCs w:val="56"/>
        </w:rPr>
      </w:pPr>
      <w:r>
        <w:rPr>
          <w:rFonts w:ascii="Calibri" w:hAnsi="Calibri" w:cs="Calibri"/>
          <w:b/>
          <w:bCs/>
          <w:i/>
          <w:iCs/>
          <w:sz w:val="56"/>
          <w:szCs w:val="56"/>
        </w:rPr>
        <w:t xml:space="preserve">HIV Viral Load Sample Collection SOP </w:t>
      </w:r>
    </w:p>
    <w:p w14:paraId="62DD0CCB">
      <w:pPr>
        <w:jc w:val="both"/>
        <w:rPr>
          <w:rFonts w:ascii="Calibri" w:hAnsi="Calibri" w:eastAsia="Times New Roman" w:cs="Calibri"/>
          <w:sz w:val="21"/>
          <w:szCs w:val="21"/>
        </w:rPr>
      </w:pPr>
      <w:r>
        <w:rPr>
          <w:rFonts w:ascii="Calibri" w:hAnsi="Calibri" w:eastAsia="Times New Roman" w:cs="Calibri"/>
          <w:sz w:val="21"/>
          <w:szCs w:val="21"/>
        </w:rPr>
        <w:t xml:space="preserve">This Standard Operating Procedure provides guidelines for the collection of viral load samples among ECEWS ACE-5 supported facilities. </w:t>
      </w:r>
    </w:p>
    <w:p w14:paraId="5540A4E2">
      <w:pPr>
        <w:spacing w:after="0" w:line="360" w:lineRule="auto"/>
        <w:ind w:left="360"/>
        <w:jc w:val="both"/>
        <w:rPr>
          <w:rFonts w:ascii="Calibri" w:hAnsi="Calibri" w:eastAsia="Times New Roman" w:cs="Calibri"/>
          <w:sz w:val="21"/>
          <w:szCs w:val="21"/>
        </w:rPr>
      </w:pPr>
    </w:p>
    <w:p w14:paraId="2C02437A">
      <w:pPr>
        <w:numPr>
          <w:ilvl w:val="0"/>
          <w:numId w:val="206"/>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SCOPE/RESPONSIBILITY</w:t>
      </w:r>
    </w:p>
    <w:p w14:paraId="6DE35CD5">
      <w:pPr>
        <w:pStyle w:val="38"/>
        <w:numPr>
          <w:ilvl w:val="1"/>
          <w:numId w:val="207"/>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Scope</w:t>
      </w:r>
    </w:p>
    <w:p w14:paraId="466D5C74">
      <w:pPr>
        <w:pStyle w:val="38"/>
        <w:spacing w:after="0" w:line="360" w:lineRule="auto"/>
        <w:ind w:left="360"/>
        <w:jc w:val="both"/>
        <w:rPr>
          <w:rFonts w:ascii="Calibri" w:hAnsi="Calibri" w:eastAsia="Times New Roman" w:cs="Calibri"/>
          <w:sz w:val="21"/>
          <w:szCs w:val="21"/>
        </w:rPr>
      </w:pPr>
      <w:r>
        <w:rPr>
          <w:rFonts w:ascii="Calibri" w:hAnsi="Calibri" w:eastAsia="Times New Roman" w:cs="Calibri"/>
          <w:sz w:val="21"/>
          <w:szCs w:val="21"/>
        </w:rPr>
        <w:t>Laboratory scientists, nurses, clinicians, case managers, monitoring and evaluation officials, and others involved with viral load sample collection activities.</w:t>
      </w:r>
    </w:p>
    <w:p w14:paraId="6C809864">
      <w:pPr>
        <w:pStyle w:val="38"/>
        <w:numPr>
          <w:ilvl w:val="1"/>
          <w:numId w:val="207"/>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Responsibility of health care workers in viral load sample collection</w:t>
      </w:r>
    </w:p>
    <w:p w14:paraId="1C6334C2">
      <w:pPr>
        <w:numPr>
          <w:ilvl w:val="2"/>
          <w:numId w:val="207"/>
        </w:numPr>
        <w:spacing w:before="120" w:after="0" w:line="360" w:lineRule="auto"/>
        <w:jc w:val="both"/>
        <w:rPr>
          <w:rFonts w:ascii="Calibri" w:hAnsi="Calibri" w:eastAsia="Times New Roman" w:cs="Calibri"/>
          <w:sz w:val="21"/>
          <w:szCs w:val="21"/>
        </w:rPr>
      </w:pPr>
      <w:r>
        <w:rPr>
          <w:rFonts w:ascii="Calibri" w:hAnsi="Calibri" w:eastAsia="Times New Roman" w:cs="Calibri"/>
          <w:sz w:val="21"/>
          <w:szCs w:val="21"/>
        </w:rPr>
        <w:t xml:space="preserve">It is the responsibility of phlebotomists and all lab and clinical personnel to ensure the SOP is implemented and utilized as written. </w:t>
      </w:r>
    </w:p>
    <w:p w14:paraId="24EBB6D8">
      <w:pPr>
        <w:numPr>
          <w:ilvl w:val="2"/>
          <w:numId w:val="207"/>
        </w:numPr>
        <w:spacing w:before="120" w:after="0" w:line="360" w:lineRule="auto"/>
        <w:jc w:val="both"/>
        <w:rPr>
          <w:rFonts w:ascii="Calibri" w:hAnsi="Calibri" w:eastAsia="Times New Roman" w:cs="Calibri"/>
          <w:sz w:val="21"/>
          <w:szCs w:val="21"/>
        </w:rPr>
      </w:pPr>
      <w:r>
        <w:rPr>
          <w:rFonts w:ascii="Calibri" w:hAnsi="Calibri" w:eastAsia="Times New Roman" w:cs="Calibri"/>
          <w:sz w:val="21"/>
          <w:szCs w:val="21"/>
        </w:rPr>
        <w:t>It is the responsibility of the M&amp;E officers in conjunction with the laboratory scientists to ensure the generation of appropriate line-listing of eligible clients.</w:t>
      </w:r>
    </w:p>
    <w:p w14:paraId="01D23113">
      <w:pPr>
        <w:numPr>
          <w:ilvl w:val="2"/>
          <w:numId w:val="207"/>
        </w:numPr>
        <w:spacing w:before="120" w:after="0" w:line="360" w:lineRule="auto"/>
        <w:jc w:val="both"/>
        <w:rPr>
          <w:rFonts w:ascii="Calibri" w:hAnsi="Calibri" w:eastAsia="Times New Roman" w:cs="Calibri"/>
          <w:sz w:val="21"/>
          <w:szCs w:val="21"/>
        </w:rPr>
      </w:pPr>
      <w:r>
        <w:rPr>
          <w:rFonts w:ascii="Calibri" w:hAnsi="Calibri" w:eastAsia="Times New Roman" w:cs="Calibri"/>
          <w:sz w:val="21"/>
          <w:szCs w:val="21"/>
        </w:rPr>
        <w:t>It is the responsibility of the clinical team to drive the viral load sample collection activities and ensure that all line-listed clients undergo blood draws for viral load analysis.</w:t>
      </w:r>
    </w:p>
    <w:p w14:paraId="7DAE0BEA">
      <w:pPr>
        <w:numPr>
          <w:ilvl w:val="2"/>
          <w:numId w:val="207"/>
        </w:numPr>
        <w:spacing w:before="120" w:after="0" w:line="360" w:lineRule="auto"/>
        <w:jc w:val="both"/>
        <w:rPr>
          <w:rFonts w:ascii="Calibri" w:hAnsi="Calibri" w:eastAsia="Times New Roman" w:cs="Calibri"/>
          <w:sz w:val="21"/>
          <w:szCs w:val="21"/>
        </w:rPr>
      </w:pPr>
      <w:r>
        <w:rPr>
          <w:rFonts w:ascii="Calibri" w:hAnsi="Calibri" w:eastAsia="Times New Roman" w:cs="Calibri"/>
          <w:sz w:val="21"/>
          <w:szCs w:val="21"/>
        </w:rPr>
        <w:t>Line listing of eligible clients should be carried out weekly, and daily targets assigned to ensure all viral load sample collection gaps are closed within stipulated timelines.</w:t>
      </w:r>
    </w:p>
    <w:p w14:paraId="190C0F2A">
      <w:pPr>
        <w:numPr>
          <w:ilvl w:val="0"/>
          <w:numId w:val="206"/>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PRINCIPLE OF VIRAL LOAD SAMPLING</w:t>
      </w:r>
    </w:p>
    <w:p w14:paraId="7EAE7B2C">
      <w:pPr>
        <w:spacing w:after="0" w:line="360" w:lineRule="auto"/>
        <w:ind w:left="360"/>
        <w:jc w:val="both"/>
        <w:rPr>
          <w:rFonts w:ascii="Calibri" w:hAnsi="Calibri" w:eastAsia="Times New Roman" w:cs="Calibri"/>
          <w:sz w:val="21"/>
          <w:szCs w:val="21"/>
        </w:rPr>
      </w:pPr>
      <w:r>
        <w:rPr>
          <w:rFonts w:ascii="Calibri" w:hAnsi="Calibri" w:eastAsia="Times New Roman" w:cs="Calibri"/>
          <w:sz w:val="21"/>
          <w:szCs w:val="21"/>
        </w:rPr>
        <w:t xml:space="preserve">The ECEWS ACE 5 project has as one of its main deliverables, the achieving of &gt;95% coverage across all supported sites in the states (Akwa Ibom and Cross River) of program implementation. Achieving accurate viral load coverage is dependent on the number of viral load samples collected within a particular cohort (quarter/semester/fiscal year). Hence to ensure the required viral load samples are collected across supported sites within a given period, the total number of clients who are eligible within the period must be determined. Viral load eligibility is determined by ensuring that all clients who have been on a DTG-based regimen for a minimum of 6 months are expected to undergo viral load sample collection processes, and these samples are to be sent to the testing PCR laboratory and followed up to ensure the results are returned in ample time to enable proper and accurate clinical decisions on clients’ therapy, as well as good program implementation. This SOP aims to ensure accurate viral sample collection across ECEWS ACE5-supported facilities. </w:t>
      </w:r>
    </w:p>
    <w:p w14:paraId="06B83AAD">
      <w:pPr>
        <w:spacing w:after="0" w:line="360" w:lineRule="auto"/>
        <w:ind w:left="720"/>
        <w:jc w:val="both"/>
        <w:rPr>
          <w:rFonts w:ascii="Calibri" w:hAnsi="Calibri" w:eastAsia="Times New Roman" w:cs="Calibri"/>
          <w:sz w:val="21"/>
          <w:szCs w:val="21"/>
        </w:rPr>
      </w:pPr>
    </w:p>
    <w:p w14:paraId="64AFC3B4">
      <w:pPr>
        <w:numPr>
          <w:ilvl w:val="0"/>
          <w:numId w:val="206"/>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PROCEDURE IN VIRAL LOAD SAMPLE COLLECTION</w:t>
      </w:r>
    </w:p>
    <w:p w14:paraId="45F3CDD2">
      <w:pPr>
        <w:pStyle w:val="38"/>
        <w:numPr>
          <w:ilvl w:val="1"/>
          <w:numId w:val="208"/>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 xml:space="preserve">VIRAL LOAD ELIGIBILITY LINE LISTING </w:t>
      </w:r>
    </w:p>
    <w:p w14:paraId="352BCDAD">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Line listing of all eligible clients should be delivered at the beginning of every quarter in an FY.</w:t>
      </w:r>
    </w:p>
    <w:p w14:paraId="6C7E3E43">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The derivation of line lists of eligible clients should be carried out separately for the different sub-populations and age bands (general population, pediatric population, and PMTCT-targeted population)</w:t>
      </w:r>
    </w:p>
    <w:p w14:paraId="42277711">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The derivation of line lists of eligible clients should also be disaggregated into the baseline, routine, post-EAC, repeat clients, and RTRI clients (expected to be RITA-classified) for VL sample collection.</w:t>
      </w:r>
    </w:p>
    <w:p w14:paraId="7F0FA236">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Determination of the eligibility of clients should be reviewed each month, as more clients tend to fall into the eligibility pool as the quarter progresses.</w:t>
      </w:r>
    </w:p>
    <w:p w14:paraId="15CEE60F">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In the determination of pediatric eligibility, the six-monthly eligibility pool should be considered, sieved out, and closely monitored to ensure optimum quality of care for the pediatric subpopulation.</w:t>
      </w:r>
    </w:p>
    <w:p w14:paraId="3D5C8B6A">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The factors contributing to the eligibility decision for a client include the ART start date, date of last VL sample collection, clients on EAC, pregnancy status (for women of childbearing age), and age (to enable appropriate classification either to the general population or the pediatric population).</w:t>
      </w:r>
    </w:p>
    <w:p w14:paraId="225D43AA">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All eligible clients missed in a particular quarter should be added to the preceding quarter, and forms part of the eligibility pool of the preceding quarter.</w:t>
      </w:r>
    </w:p>
    <w:p w14:paraId="6EF9A8A5">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All eligible clients who underwent sample collection in a particular quarter, but do not have results returned within 3 months, should be added to the eligibility pool of the preceding quarter and should have samples recollected for viral load analysis.</w:t>
      </w:r>
    </w:p>
    <w:p w14:paraId="7AC7C49D">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All clients are expected to have a minimum of 2 viral load sample collections and at least 1 valid viral load result in a particular FY/12 month.</w:t>
      </w:r>
    </w:p>
    <w:p w14:paraId="5CCEB2D8">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All newly enrolled clients are eligible for viral load sample collection after being on a DTG-based regimen for 3months (for both the general and pediatric sub-populations) or non-DTG based regimen for 6months.</w:t>
      </w:r>
    </w:p>
    <w:p w14:paraId="00AFF365">
      <w:pPr>
        <w:pStyle w:val="38"/>
        <w:numPr>
          <w:ilvl w:val="1"/>
          <w:numId w:val="208"/>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ASSIGNMENT AND MONITORING OF VIRAL LOAD SAMPLING TARGET</w:t>
      </w:r>
    </w:p>
    <w:p w14:paraId="791924E2">
      <w:pPr>
        <w:numPr>
          <w:ilvl w:val="0"/>
          <w:numId w:val="210"/>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After the line list of eligible clients has been determined in a particular facility/community, the total number should be divided into targets, which should be the following: daily, weekly, and monthly.</w:t>
      </w:r>
    </w:p>
    <w:p w14:paraId="54A8DEF9">
      <w:pPr>
        <w:numPr>
          <w:ilvl w:val="0"/>
          <w:numId w:val="210"/>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All targets should be clear, and achievements of these targets should be monitored in the same format: daily, weekly, monthly, and/or quarterly, in whole numbers (aggregates)/percentages.</w:t>
      </w:r>
    </w:p>
    <w:p w14:paraId="6D7ED8FC">
      <w:pPr>
        <w:numPr>
          <w:ilvl w:val="0"/>
          <w:numId w:val="210"/>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In the event of a daily target not being met, the deficit should be moved to the next day, which informs a new target for the day. This also applies to weekly, monthly, and quarterly targets.</w:t>
      </w:r>
    </w:p>
    <w:p w14:paraId="36573648">
      <w:pPr>
        <w:spacing w:after="0" w:line="360" w:lineRule="auto"/>
        <w:ind w:left="720"/>
        <w:jc w:val="both"/>
        <w:rPr>
          <w:rFonts w:ascii="Calibri" w:hAnsi="Calibri" w:eastAsia="Times New Roman" w:cs="Calibri"/>
          <w:sz w:val="21"/>
          <w:szCs w:val="21"/>
        </w:rPr>
      </w:pPr>
    </w:p>
    <w:p w14:paraId="4ACA3003">
      <w:pPr>
        <w:numPr>
          <w:ilvl w:val="1"/>
          <w:numId w:val="208"/>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CLIENT TRACKING AND VIRAL LOAD SAMPLE RECOLLECTION</w:t>
      </w:r>
    </w:p>
    <w:p w14:paraId="49A0C459">
      <w:pPr>
        <w:numPr>
          <w:ilvl w:val="0"/>
          <w:numId w:val="211"/>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After the determination of the eligibility line lists, all line-listed clients are expected to be tracked for sample collection.</w:t>
      </w:r>
    </w:p>
    <w:p w14:paraId="37995B55">
      <w:pPr>
        <w:numPr>
          <w:ilvl w:val="0"/>
          <w:numId w:val="211"/>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It is expected that 95% of all eligible clients are tracked and sampled for VL within the first half of a particular quarter, to enable the quick return of VL results of clients in a particular quarter.</w:t>
      </w:r>
    </w:p>
    <w:p w14:paraId="11518CEB">
      <w:pPr>
        <w:numPr>
          <w:ilvl w:val="0"/>
          <w:numId w:val="211"/>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 xml:space="preserve">All post-EAC clients should be actively tracked for post-EAC VL sample collection. </w:t>
      </w:r>
    </w:p>
    <w:p w14:paraId="0097E054">
      <w:pPr>
        <w:numPr>
          <w:ilvl w:val="0"/>
          <w:numId w:val="211"/>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All pregnant clients at the gestation age of 32-36 weeks should be actively tracked for targeted VL sample collection (irrespective of whether the client has a valid viral load result or irrespective of the next scheduled refill appointment date)</w:t>
      </w:r>
    </w:p>
    <w:p w14:paraId="5D859888">
      <w:pPr>
        <w:numPr>
          <w:ilvl w:val="0"/>
          <w:numId w:val="211"/>
        </w:numPr>
        <w:spacing w:after="0" w:line="360" w:lineRule="auto"/>
        <w:jc w:val="both"/>
        <w:rPr>
          <w:rFonts w:ascii="Calibri" w:hAnsi="Calibri" w:eastAsia="Times New Roman" w:cs="Calibri"/>
          <w:bCs/>
          <w:sz w:val="21"/>
          <w:szCs w:val="21"/>
        </w:rPr>
      </w:pPr>
      <w:r>
        <w:rPr>
          <w:rFonts w:ascii="Calibri" w:hAnsi="Calibri" w:eastAsia="Times New Roman" w:cs="Calibri"/>
          <w:bCs/>
          <w:sz w:val="21"/>
          <w:szCs w:val="21"/>
        </w:rPr>
        <w:t>In the advent of the receipt of a failed result, the client should be aggressively (in several attempts) tracked back (to the facility or the sample picked up at the community) to ensure a quick sample recollection. Such samples should also be sent quickly to enable quick return of same result.</w:t>
      </w:r>
    </w:p>
    <w:p w14:paraId="69398514">
      <w:pPr>
        <w:numPr>
          <w:ilvl w:val="1"/>
          <w:numId w:val="208"/>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VIRAL LOAD SAMPLE COLLECTION AND TRANSPORT</w:t>
      </w:r>
    </w:p>
    <w:p w14:paraId="5EB3363E">
      <w:pPr>
        <w:numPr>
          <w:ilvl w:val="0"/>
          <w:numId w:val="212"/>
        </w:numPr>
        <w:spacing w:after="0" w:line="360" w:lineRule="auto"/>
        <w:jc w:val="both"/>
        <w:rPr>
          <w:rFonts w:ascii="Calibri" w:hAnsi="Calibri" w:eastAsia="Times New Roman" w:cs="Calibri"/>
          <w:bCs/>
          <w:sz w:val="21"/>
          <w:szCs w:val="21"/>
        </w:rPr>
      </w:pPr>
      <w:r>
        <w:rPr>
          <w:rFonts w:ascii="Calibri" w:hAnsi="Calibri" w:eastAsia="Times New Roman" w:cs="Calibri"/>
          <w:bCs/>
          <w:sz w:val="21"/>
          <w:szCs w:val="21"/>
        </w:rPr>
        <w:t>Please refer to the SOP for phlebotomy, collection, and preparation of biological specimen</w:t>
      </w:r>
    </w:p>
    <w:p w14:paraId="1C34CA88">
      <w:pPr>
        <w:numPr>
          <w:ilvl w:val="0"/>
          <w:numId w:val="212"/>
        </w:numPr>
        <w:spacing w:after="0" w:line="360" w:lineRule="auto"/>
        <w:jc w:val="both"/>
        <w:rPr>
          <w:rFonts w:ascii="Calibri" w:hAnsi="Calibri" w:eastAsia="Times New Roman" w:cs="Calibri"/>
          <w:bCs/>
          <w:sz w:val="21"/>
          <w:szCs w:val="21"/>
        </w:rPr>
      </w:pPr>
      <w:r>
        <w:rPr>
          <w:rFonts w:ascii="Calibri" w:hAnsi="Calibri" w:eastAsia="Times New Roman" w:cs="Calibri"/>
          <w:bCs/>
          <w:sz w:val="21"/>
          <w:szCs w:val="21"/>
        </w:rPr>
        <w:t>Please refer to the SOP for transportation and handling of biological specimens</w:t>
      </w:r>
    </w:p>
    <w:p w14:paraId="304A8D5D">
      <w:pPr>
        <w:numPr>
          <w:ilvl w:val="1"/>
          <w:numId w:val="208"/>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VIRAL LOAD SAMPLE UPLOAD</w:t>
      </w:r>
    </w:p>
    <w:p w14:paraId="371DE6FA">
      <w:pPr>
        <w:numPr>
          <w:ilvl w:val="0"/>
          <w:numId w:val="213"/>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 xml:space="preserve">After samples have been collected, and prepared for transport, all information is expected to be logged onto the LIMS RSL and the manifest printed (please refer to </w:t>
      </w:r>
      <w:r>
        <w:rPr>
          <w:rFonts w:ascii="Calibri" w:hAnsi="Calibri" w:eastAsia="Times New Roman" w:cs="Calibri"/>
          <w:b/>
          <w:sz w:val="21"/>
          <w:szCs w:val="21"/>
        </w:rPr>
        <w:t>ACE Cluster 5 SOP for Laboratory Information Management System</w:t>
      </w:r>
      <w:r>
        <w:rPr>
          <w:rFonts w:ascii="Calibri" w:hAnsi="Calibri" w:eastAsia="Times New Roman" w:cs="Calibri"/>
          <w:sz w:val="21"/>
          <w:szCs w:val="21"/>
        </w:rPr>
        <w:t>)</w:t>
      </w:r>
    </w:p>
    <w:p w14:paraId="1132D585">
      <w:pPr>
        <w:spacing w:after="0" w:line="360" w:lineRule="auto"/>
        <w:ind w:left="720"/>
        <w:jc w:val="both"/>
        <w:rPr>
          <w:rFonts w:ascii="Calibri" w:hAnsi="Calibri" w:eastAsia="Times New Roman" w:cs="Calibri"/>
          <w:sz w:val="21"/>
          <w:szCs w:val="21"/>
        </w:rPr>
      </w:pPr>
    </w:p>
    <w:p w14:paraId="66361AD8">
      <w:pPr>
        <w:spacing w:after="0" w:line="360" w:lineRule="auto"/>
        <w:ind w:left="720"/>
        <w:jc w:val="both"/>
        <w:rPr>
          <w:rFonts w:ascii="Calibri" w:hAnsi="Calibri" w:eastAsia="Times New Roman" w:cs="Calibri"/>
          <w:sz w:val="21"/>
          <w:szCs w:val="21"/>
        </w:rPr>
      </w:pPr>
    </w:p>
    <w:p w14:paraId="5E7FC43D">
      <w:pPr>
        <w:spacing w:after="0" w:line="276" w:lineRule="auto"/>
        <w:rPr>
          <w:rFonts w:ascii="Calibri" w:hAnsi="Calibri" w:eastAsia="Times New Roman" w:cs="Calibri"/>
          <w:bCs/>
          <w:i/>
          <w:iCs/>
          <w:sz w:val="21"/>
          <w:szCs w:val="21"/>
        </w:rPr>
      </w:pPr>
    </w:p>
    <w:p w14:paraId="07C4B450">
      <w:pPr>
        <w:rPr>
          <w:rFonts w:ascii="Calibri" w:hAnsi="Calibri" w:eastAsia="Times New Roman" w:cs="Calibri"/>
          <w:kern w:val="0"/>
          <w:sz w:val="21"/>
          <w:szCs w:val="21"/>
          <w:lang w:val="en-GB"/>
          <w14:ligatures w14:val="none"/>
        </w:rPr>
      </w:pPr>
      <w:r>
        <w:rPr>
          <w:rFonts w:ascii="Calibri" w:hAnsi="Calibri" w:eastAsia="Times New Roman" w:cs="Calibri"/>
          <w:b/>
          <w:i/>
          <w:iCs/>
          <w:color w:val="000000"/>
          <w:sz w:val="56"/>
          <w:szCs w:val="56"/>
        </w:rPr>
        <w:t>Equipment and Room Temperature Monitoring SOP</w:t>
      </w:r>
    </w:p>
    <w:p w14:paraId="20461FA1">
      <w:pPr>
        <w:tabs>
          <w:tab w:val="left" w:pos="540"/>
          <w:tab w:val="left" w:pos="720"/>
        </w:tabs>
        <w:spacing w:after="0" w:line="276" w:lineRule="auto"/>
        <w:rPr>
          <w:rFonts w:ascii="Calibri" w:hAnsi="Calibri" w:eastAsia="Times New Roman" w:cs="Calibri"/>
          <w:kern w:val="0"/>
          <w:sz w:val="21"/>
          <w:szCs w:val="21"/>
          <w:lang w:val="en-GB"/>
          <w14:ligatures w14:val="none"/>
        </w:rPr>
      </w:pPr>
    </w:p>
    <w:p w14:paraId="3D3830AA">
      <w:pPr>
        <w:numPr>
          <w:ilvl w:val="0"/>
          <w:numId w:val="214"/>
        </w:numPr>
        <w:tabs>
          <w:tab w:val="left" w:pos="540"/>
          <w:tab w:val="left" w:pos="720"/>
        </w:tabs>
        <w:spacing w:after="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b/>
          <w:kern w:val="0"/>
          <w:sz w:val="21"/>
          <w:szCs w:val="21"/>
          <w:lang w:val="en-GB"/>
          <w14:ligatures w14:val="none"/>
        </w:rPr>
        <w:t>PURPOSE OF THE EQUIPMENT AND ROOM TEMPERATURE MONITORING SOP</w:t>
      </w:r>
    </w:p>
    <w:p w14:paraId="2FAFC70B">
      <w:pPr>
        <w:spacing w:after="200" w:line="276" w:lineRule="auto"/>
        <w:jc w:val="both"/>
        <w:rPr>
          <w:rFonts w:ascii="Calibri" w:hAnsi="Calibri" w:eastAsia="Times New Roman" w:cs="Calibri"/>
          <w:kern w:val="0"/>
          <w:sz w:val="21"/>
          <w:szCs w:val="21"/>
          <w:lang w:val="en-GB"/>
          <w14:ligatures w14:val="none"/>
        </w:rPr>
      </w:pPr>
      <w:r>
        <w:rPr>
          <w:rFonts w:ascii="Calibri" w:hAnsi="Calibri" w:eastAsia="Times New Roman" w:cs="Calibri"/>
          <w:kern w:val="0"/>
          <w:sz w:val="21"/>
          <w:szCs w:val="21"/>
          <w:lang w:val="en-GB"/>
          <w14:ligatures w14:val="none"/>
        </w:rPr>
        <w:t>This SOP gives guidelines to management of room temperature in the facility laboratory to ensure optimal environmental conditions. The proper storage of specimens and test materials, as well as the processing of the specimens under ideal temperature conditions are factors that contribute towards assuring the quality of results produced in the laboratory. It is therefore important that all laboratory staff understand their responsibility with respect to the close monitoring of temperatures of the laboratory working spaces and of temperature-sensitive laboratory equipment.</w:t>
      </w:r>
    </w:p>
    <w:p w14:paraId="0573D04F">
      <w:pPr>
        <w:numPr>
          <w:ilvl w:val="0"/>
          <w:numId w:val="214"/>
        </w:numPr>
        <w:tabs>
          <w:tab w:val="left" w:pos="540"/>
          <w:tab w:val="left" w:pos="720"/>
        </w:tabs>
        <w:spacing w:after="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b/>
          <w:kern w:val="0"/>
          <w:sz w:val="21"/>
          <w:szCs w:val="21"/>
          <w:lang w:val="en-GB"/>
          <w14:ligatures w14:val="none"/>
        </w:rPr>
        <w:t>SCOPE/RESPONSIBILITY</w:t>
      </w:r>
    </w:p>
    <w:p w14:paraId="470B1BF9">
      <w:pPr>
        <w:numPr>
          <w:ilvl w:val="1"/>
          <w:numId w:val="214"/>
        </w:numPr>
        <w:spacing w:after="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b/>
          <w:kern w:val="0"/>
          <w:sz w:val="21"/>
          <w:szCs w:val="21"/>
          <w:lang w:val="en-GB"/>
          <w14:ligatures w14:val="none"/>
        </w:rPr>
        <w:t>Scope</w:t>
      </w:r>
    </w:p>
    <w:p w14:paraId="103CFEEB">
      <w:pPr>
        <w:spacing w:after="200" w:line="276" w:lineRule="auto"/>
        <w:rPr>
          <w:rFonts w:ascii="Calibri" w:hAnsi="Calibri" w:eastAsia="Times New Roman" w:cs="Calibri"/>
          <w:kern w:val="0"/>
          <w:sz w:val="21"/>
          <w:szCs w:val="21"/>
          <w:lang w:val="en-GB"/>
          <w14:ligatures w14:val="none"/>
        </w:rPr>
      </w:pPr>
      <w:r>
        <w:rPr>
          <w:rFonts w:ascii="Calibri" w:hAnsi="Calibri" w:eastAsia="Times New Roman" w:cs="Calibri"/>
          <w:kern w:val="0"/>
          <w:sz w:val="21"/>
          <w:szCs w:val="21"/>
          <w:lang w:val="en-GB"/>
          <w14:ligatures w14:val="none"/>
        </w:rPr>
        <w:t>This procedure applies to all temperature-sensitive equipment in the laboratory, as well as all areas in the laboratory in which specimens are processed and non-refrigerated reagents or test kits are stored.</w:t>
      </w:r>
    </w:p>
    <w:p w14:paraId="0F0C4096">
      <w:pPr>
        <w:numPr>
          <w:ilvl w:val="1"/>
          <w:numId w:val="214"/>
        </w:numPr>
        <w:tabs>
          <w:tab w:val="left" w:pos="540"/>
          <w:tab w:val="left" w:pos="720"/>
          <w:tab w:val="left" w:pos="900"/>
          <w:tab w:val="left" w:pos="1080"/>
          <w:tab w:val="left" w:pos="1260"/>
          <w:tab w:val="left" w:pos="1440"/>
        </w:tabs>
        <w:spacing w:after="20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b/>
          <w:kern w:val="0"/>
          <w:sz w:val="21"/>
          <w:szCs w:val="21"/>
          <w:lang w:val="en-GB"/>
          <w14:ligatures w14:val="none"/>
        </w:rPr>
        <w:t>Responsibility</w:t>
      </w:r>
      <w:r>
        <w:rPr>
          <w:rFonts w:ascii="Calibri" w:hAnsi="Calibri" w:eastAsia="Times New Roman" w:cs="Calibri"/>
          <w:kern w:val="0"/>
          <w:sz w:val="21"/>
          <w:szCs w:val="21"/>
          <w:lang w:val="en-GB"/>
          <w14:ligatures w14:val="none"/>
        </w:rPr>
        <w:t xml:space="preserve"> </w:t>
      </w:r>
    </w:p>
    <w:p w14:paraId="64166B58">
      <w:pPr>
        <w:numPr>
          <w:ilvl w:val="0"/>
          <w:numId w:val="215"/>
        </w:numPr>
        <w:tabs>
          <w:tab w:val="left" w:pos="540"/>
          <w:tab w:val="left" w:pos="720"/>
          <w:tab w:val="left" w:pos="900"/>
          <w:tab w:val="left" w:pos="1080"/>
          <w:tab w:val="left" w:pos="1260"/>
          <w:tab w:val="left" w:pos="1440"/>
        </w:tabs>
        <w:spacing w:after="20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color w:val="000000"/>
          <w:kern w:val="0"/>
          <w:sz w:val="21"/>
          <w:szCs w:val="21"/>
          <w:lang w:val="en-GB"/>
          <w14:ligatures w14:val="none"/>
        </w:rPr>
        <w:t>All personnel are responsible for the maintenance of the room temperature in accordance with this policy.</w:t>
      </w:r>
    </w:p>
    <w:p w14:paraId="4B20F94B">
      <w:pPr>
        <w:numPr>
          <w:ilvl w:val="0"/>
          <w:numId w:val="215"/>
        </w:numPr>
        <w:tabs>
          <w:tab w:val="left" w:pos="540"/>
          <w:tab w:val="left" w:pos="720"/>
          <w:tab w:val="left" w:pos="900"/>
          <w:tab w:val="left" w:pos="1080"/>
          <w:tab w:val="left" w:pos="1260"/>
          <w:tab w:val="left" w:pos="1440"/>
        </w:tabs>
        <w:spacing w:after="20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color w:val="000000"/>
          <w:kern w:val="0"/>
          <w:sz w:val="21"/>
          <w:szCs w:val="21"/>
          <w:lang w:val="en-GB"/>
          <w14:ligatures w14:val="none"/>
        </w:rPr>
        <w:t>The QO/HOD or designee is responsible to ensure that all personnel filling the charts are trained.</w:t>
      </w:r>
    </w:p>
    <w:p w14:paraId="4B08826B">
      <w:pPr>
        <w:numPr>
          <w:ilvl w:val="0"/>
          <w:numId w:val="215"/>
        </w:numPr>
        <w:tabs>
          <w:tab w:val="left" w:pos="540"/>
          <w:tab w:val="left" w:pos="720"/>
          <w:tab w:val="left" w:pos="900"/>
          <w:tab w:val="left" w:pos="1080"/>
          <w:tab w:val="left" w:pos="1260"/>
          <w:tab w:val="left" w:pos="1440"/>
        </w:tabs>
        <w:spacing w:after="20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color w:val="000000"/>
          <w:kern w:val="0"/>
          <w:sz w:val="21"/>
          <w:szCs w:val="21"/>
          <w:lang w:val="en-GB"/>
          <w14:ligatures w14:val="none"/>
        </w:rPr>
        <w:t>The QO has the overall responsibility to ensure compliance to the SOP.</w:t>
      </w:r>
    </w:p>
    <w:p w14:paraId="20802A59">
      <w:pPr>
        <w:numPr>
          <w:ilvl w:val="0"/>
          <w:numId w:val="215"/>
        </w:numPr>
        <w:tabs>
          <w:tab w:val="left" w:pos="540"/>
          <w:tab w:val="left" w:pos="720"/>
          <w:tab w:val="left" w:pos="900"/>
          <w:tab w:val="left" w:pos="1080"/>
          <w:tab w:val="left" w:pos="1260"/>
          <w:tab w:val="left" w:pos="1440"/>
        </w:tabs>
        <w:spacing w:after="20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color w:val="000000"/>
          <w:kern w:val="0"/>
          <w:sz w:val="21"/>
          <w:szCs w:val="21"/>
          <w:lang w:val="en-GB"/>
          <w14:ligatures w14:val="none"/>
        </w:rPr>
        <w:t xml:space="preserve">Laboratory manager or designee shall review monthly temperature charts, and ensure </w:t>
      </w:r>
      <w:r>
        <w:rPr>
          <w:rFonts w:ascii="Calibri" w:hAnsi="Calibri" w:eastAsia="Times New Roman" w:cs="Calibri"/>
          <w:color w:val="000000"/>
          <w:kern w:val="0"/>
          <w:sz w:val="21"/>
          <w:szCs w:val="21"/>
          <w:lang w:val="en-GB"/>
          <w14:ligatures w14:val="none"/>
        </w:rPr>
        <w:tab/>
      </w:r>
      <w:r>
        <w:rPr>
          <w:rFonts w:ascii="Calibri" w:hAnsi="Calibri" w:eastAsia="Times New Roman" w:cs="Calibri"/>
          <w:color w:val="000000"/>
          <w:kern w:val="0"/>
          <w:sz w:val="21"/>
          <w:szCs w:val="21"/>
          <w:lang w:val="en-GB"/>
          <w14:ligatures w14:val="none"/>
        </w:rPr>
        <w:t>maintenance of records, corrective actions accordingly.</w:t>
      </w:r>
    </w:p>
    <w:p w14:paraId="6FE56C40">
      <w:pPr>
        <w:tabs>
          <w:tab w:val="left" w:pos="540"/>
          <w:tab w:val="left" w:pos="720"/>
          <w:tab w:val="left" w:pos="900"/>
          <w:tab w:val="left" w:pos="1080"/>
          <w:tab w:val="left" w:pos="1260"/>
          <w:tab w:val="left" w:pos="1440"/>
        </w:tabs>
        <w:spacing w:after="200" w:line="276" w:lineRule="auto"/>
        <w:contextualSpacing/>
        <w:rPr>
          <w:rFonts w:ascii="Calibri" w:hAnsi="Calibri" w:eastAsia="Times New Roman" w:cs="Calibri"/>
          <w:kern w:val="0"/>
          <w:sz w:val="21"/>
          <w:szCs w:val="21"/>
          <w:lang w:val="en-GB"/>
          <w14:ligatures w14:val="none"/>
        </w:rPr>
      </w:pPr>
    </w:p>
    <w:p w14:paraId="4F76BDDF">
      <w:pPr>
        <w:numPr>
          <w:ilvl w:val="0"/>
          <w:numId w:val="214"/>
        </w:numPr>
        <w:tabs>
          <w:tab w:val="left" w:pos="540"/>
          <w:tab w:val="left" w:pos="720"/>
        </w:tabs>
        <w:spacing w:after="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b/>
          <w:kern w:val="0"/>
          <w:sz w:val="21"/>
          <w:szCs w:val="21"/>
          <w:lang w:val="en-GB"/>
          <w14:ligatures w14:val="none"/>
        </w:rPr>
        <w:t>DEFINITION/ABBREVIATION USED IN THE EQUIPMENT SOP</w:t>
      </w:r>
    </w:p>
    <w:p w14:paraId="195F0023">
      <w:pPr>
        <w:spacing w:after="0" w:line="276" w:lineRule="auto"/>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 xml:space="preserve">                 CAPA      Corrective action and Preventive Action</w:t>
      </w:r>
    </w:p>
    <w:p w14:paraId="6C94F64F">
      <w:pPr>
        <w:spacing w:after="0" w:line="276" w:lineRule="auto"/>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 xml:space="preserve">                  LM          Laboratory Manager</w:t>
      </w:r>
    </w:p>
    <w:p w14:paraId="29BA2C5D">
      <w:pPr>
        <w:spacing w:after="0" w:line="276" w:lineRule="auto"/>
        <w:ind w:firstLine="36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 xml:space="preserve">  </w:t>
      </w:r>
      <w:r>
        <w:rPr>
          <w:rFonts w:ascii="Calibri" w:hAnsi="Calibri" w:eastAsia="Times New Roman" w:cs="Calibri"/>
          <w:color w:val="000000"/>
          <w:kern w:val="0"/>
          <w:sz w:val="21"/>
          <w:szCs w:val="21"/>
          <w:lang w:val="en-GB"/>
          <w14:ligatures w14:val="none"/>
        </w:rPr>
        <w:tab/>
      </w:r>
      <w:r>
        <w:rPr>
          <w:rFonts w:ascii="Calibri" w:hAnsi="Calibri" w:eastAsia="Times New Roman" w:cs="Calibri"/>
          <w:color w:val="000000"/>
          <w:kern w:val="0"/>
          <w:sz w:val="21"/>
          <w:szCs w:val="21"/>
          <w:lang w:val="en-GB"/>
          <w14:ligatures w14:val="none"/>
        </w:rPr>
        <w:t xml:space="preserve">    LS           Laboratory Supervisor</w:t>
      </w:r>
    </w:p>
    <w:p w14:paraId="6644A268">
      <w:pPr>
        <w:spacing w:after="0" w:line="276" w:lineRule="auto"/>
        <w:ind w:firstLine="72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 xml:space="preserve">   QO          Quality Officer</w:t>
      </w:r>
    </w:p>
    <w:p w14:paraId="72175994">
      <w:pPr>
        <w:spacing w:after="0" w:line="276" w:lineRule="auto"/>
        <w:ind w:firstLine="360"/>
        <w:rPr>
          <w:rFonts w:ascii="Calibri" w:hAnsi="Calibri" w:eastAsia="Times New Roman" w:cs="Calibri"/>
          <w:color w:val="000000"/>
          <w:kern w:val="0"/>
          <w:sz w:val="21"/>
          <w:szCs w:val="21"/>
          <w:lang w:val="en-GB"/>
          <w14:ligatures w14:val="none"/>
        </w:rPr>
      </w:pPr>
    </w:p>
    <w:p w14:paraId="04D46EE4">
      <w:pPr>
        <w:numPr>
          <w:ilvl w:val="0"/>
          <w:numId w:val="214"/>
        </w:numPr>
        <w:tabs>
          <w:tab w:val="left" w:pos="720"/>
        </w:tabs>
        <w:spacing w:after="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b/>
          <w:kern w:val="0"/>
          <w:sz w:val="21"/>
          <w:szCs w:val="21"/>
          <w:lang w:val="en-GB"/>
          <w14:ligatures w14:val="none"/>
        </w:rPr>
        <w:t>PRINCIPLE OF MONITORING TEMPERATURE IN THE LAB</w:t>
      </w:r>
    </w:p>
    <w:p w14:paraId="64AED87F">
      <w:pPr>
        <w:tabs>
          <w:tab w:val="left" w:pos="720"/>
        </w:tabs>
        <w:spacing w:after="0" w:line="276" w:lineRule="auto"/>
        <w:rPr>
          <w:rFonts w:ascii="Calibri" w:hAnsi="Calibri" w:eastAsia="Times New Roman" w:cs="Calibri"/>
          <w:kern w:val="0"/>
          <w:sz w:val="21"/>
          <w:szCs w:val="21"/>
          <w:lang w:val="en-GB"/>
          <w14:ligatures w14:val="none"/>
        </w:rPr>
      </w:pPr>
      <w:r>
        <w:rPr>
          <w:rFonts w:ascii="Calibri" w:hAnsi="Calibri" w:eastAsia="Times New Roman" w:cs="Calibri"/>
          <w:kern w:val="0"/>
          <w:sz w:val="21"/>
          <w:szCs w:val="21"/>
          <w:lang w:val="en-GB"/>
          <w14:ligatures w14:val="none"/>
        </w:rPr>
        <w:t>Extremely high or low temperatures in the laboratory affect the performance of both the equipment and even the operator of the equipment. Some equipment performs best within certain temperature limits. Some laboratory experiments also react best at room temperature as the optimum temperature. Therefore, there is need of controlling room temperature as this may always vary from time to time.</w:t>
      </w:r>
    </w:p>
    <w:p w14:paraId="22B47EC5">
      <w:pPr>
        <w:tabs>
          <w:tab w:val="left" w:pos="720"/>
        </w:tabs>
        <w:spacing w:after="0" w:line="276" w:lineRule="auto"/>
        <w:rPr>
          <w:rFonts w:ascii="Calibri" w:hAnsi="Calibri" w:eastAsia="Times New Roman" w:cs="Calibri"/>
          <w:kern w:val="0"/>
          <w:sz w:val="21"/>
          <w:szCs w:val="21"/>
          <w:lang w:val="en-GB"/>
          <w14:ligatures w14:val="none"/>
        </w:rPr>
      </w:pPr>
    </w:p>
    <w:p w14:paraId="016FFDFF">
      <w:pPr>
        <w:numPr>
          <w:ilvl w:val="0"/>
          <w:numId w:val="214"/>
        </w:numPr>
        <w:tabs>
          <w:tab w:val="left" w:pos="720"/>
        </w:tabs>
        <w:spacing w:after="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b/>
          <w:kern w:val="0"/>
          <w:sz w:val="21"/>
          <w:szCs w:val="21"/>
          <w:lang w:val="en-GB"/>
          <w14:ligatures w14:val="none"/>
        </w:rPr>
        <w:t>PROCEDURE</w:t>
      </w:r>
    </w:p>
    <w:p w14:paraId="406FDC7B">
      <w:pPr>
        <w:numPr>
          <w:ilvl w:val="1"/>
          <w:numId w:val="214"/>
        </w:numPr>
        <w:tabs>
          <w:tab w:val="left" w:pos="1080"/>
          <w:tab w:val="left" w:pos="1260"/>
        </w:tabs>
        <w:spacing w:after="20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b/>
          <w:kern w:val="0"/>
          <w:sz w:val="21"/>
          <w:szCs w:val="21"/>
          <w:lang w:val="en-GB"/>
          <w14:ligatures w14:val="none"/>
        </w:rPr>
        <w:t xml:space="preserve">Equipment’s /Materials </w:t>
      </w:r>
    </w:p>
    <w:p w14:paraId="1E6A210B">
      <w:pPr>
        <w:numPr>
          <w:ilvl w:val="5"/>
          <w:numId w:val="216"/>
        </w:numPr>
        <w:tabs>
          <w:tab w:val="left" w:pos="1080"/>
          <w:tab w:val="left" w:pos="1260"/>
        </w:tabs>
        <w:spacing w:after="200" w:line="276" w:lineRule="auto"/>
        <w:ind w:left="450"/>
        <w:contextualSpacing/>
        <w:rPr>
          <w:rFonts w:ascii="Calibri" w:hAnsi="Calibri" w:eastAsia="Times New Roman" w:cs="Calibri"/>
          <w:kern w:val="0"/>
          <w:sz w:val="21"/>
          <w:szCs w:val="21"/>
          <w:lang w:val="en-GB"/>
          <w14:ligatures w14:val="none"/>
        </w:rPr>
      </w:pPr>
      <w:r>
        <w:rPr>
          <w:rFonts w:ascii="Calibri" w:hAnsi="Calibri" w:eastAsia="Times New Roman" w:cs="Calibri"/>
          <w:color w:val="000000"/>
          <w:kern w:val="0"/>
          <w:sz w:val="21"/>
          <w:szCs w:val="21"/>
          <w:lang w:val="en-GB"/>
          <w14:ligatures w14:val="none"/>
        </w:rPr>
        <w:t>Air conditioner</w:t>
      </w:r>
    </w:p>
    <w:p w14:paraId="68827770">
      <w:pPr>
        <w:numPr>
          <w:ilvl w:val="5"/>
          <w:numId w:val="216"/>
        </w:numPr>
        <w:tabs>
          <w:tab w:val="left" w:pos="1080"/>
          <w:tab w:val="left" w:pos="1260"/>
        </w:tabs>
        <w:spacing w:after="200" w:line="276" w:lineRule="auto"/>
        <w:ind w:left="450"/>
        <w:contextualSpacing/>
        <w:rPr>
          <w:rFonts w:ascii="Calibri" w:hAnsi="Calibri" w:eastAsia="Times New Roman" w:cs="Calibri"/>
          <w:kern w:val="0"/>
          <w:sz w:val="21"/>
          <w:szCs w:val="21"/>
          <w:lang w:val="en-GB"/>
          <w14:ligatures w14:val="none"/>
        </w:rPr>
      </w:pPr>
      <w:r>
        <w:rPr>
          <w:rFonts w:ascii="Calibri" w:hAnsi="Calibri" w:eastAsia="Times New Roman" w:cs="Calibri"/>
          <w:color w:val="000000"/>
          <w:kern w:val="0"/>
          <w:sz w:val="21"/>
          <w:szCs w:val="21"/>
          <w:lang w:val="en-GB"/>
          <w14:ligatures w14:val="none"/>
        </w:rPr>
        <w:t>Thermometers</w:t>
      </w:r>
    </w:p>
    <w:p w14:paraId="2CA5759F">
      <w:pPr>
        <w:numPr>
          <w:ilvl w:val="5"/>
          <w:numId w:val="216"/>
        </w:numPr>
        <w:tabs>
          <w:tab w:val="left" w:pos="1080"/>
          <w:tab w:val="left" w:pos="1260"/>
        </w:tabs>
        <w:spacing w:after="200" w:line="276" w:lineRule="auto"/>
        <w:ind w:left="450"/>
        <w:contextualSpacing/>
        <w:rPr>
          <w:rFonts w:ascii="Calibri" w:hAnsi="Calibri" w:eastAsia="Times New Roman" w:cs="Calibri"/>
          <w:kern w:val="0"/>
          <w:sz w:val="21"/>
          <w:szCs w:val="21"/>
          <w:lang w:val="en-GB"/>
          <w14:ligatures w14:val="none"/>
        </w:rPr>
      </w:pPr>
      <w:r>
        <w:rPr>
          <w:rFonts w:ascii="Calibri" w:hAnsi="Calibri" w:eastAsia="Times New Roman" w:cs="Calibri"/>
          <w:color w:val="000000"/>
          <w:kern w:val="0"/>
          <w:sz w:val="21"/>
          <w:szCs w:val="21"/>
          <w:lang w:val="en-GB"/>
          <w14:ligatures w14:val="none"/>
        </w:rPr>
        <w:t>Room temperature charts</w:t>
      </w:r>
    </w:p>
    <w:p w14:paraId="7758AEA0">
      <w:pPr>
        <w:tabs>
          <w:tab w:val="left" w:pos="1080"/>
          <w:tab w:val="left" w:pos="1260"/>
        </w:tabs>
        <w:spacing w:after="200" w:line="276" w:lineRule="auto"/>
        <w:contextualSpacing/>
        <w:rPr>
          <w:rFonts w:ascii="Calibri" w:hAnsi="Calibri" w:eastAsia="Times New Roman" w:cs="Calibri"/>
          <w:kern w:val="0"/>
          <w:sz w:val="21"/>
          <w:szCs w:val="21"/>
          <w:lang w:val="en-GB"/>
          <w14:ligatures w14:val="none"/>
        </w:rPr>
      </w:pPr>
    </w:p>
    <w:p w14:paraId="629E2EC0">
      <w:pPr>
        <w:tabs>
          <w:tab w:val="left" w:pos="180"/>
          <w:tab w:val="left" w:pos="540"/>
          <w:tab w:val="left" w:pos="900"/>
          <w:tab w:val="left" w:pos="1080"/>
          <w:tab w:val="left" w:pos="1260"/>
        </w:tabs>
        <w:spacing w:after="0" w:line="276" w:lineRule="auto"/>
        <w:rPr>
          <w:rFonts w:ascii="Calibri" w:hAnsi="Calibri" w:eastAsia="Times New Roman" w:cs="Calibri"/>
          <w:b/>
          <w:kern w:val="0"/>
          <w:sz w:val="21"/>
          <w:szCs w:val="21"/>
          <w:lang w:val="en-GB"/>
          <w14:ligatures w14:val="none"/>
        </w:rPr>
      </w:pPr>
      <w:r>
        <w:rPr>
          <w:rFonts w:ascii="Calibri" w:hAnsi="Calibri" w:eastAsia="Times New Roman" w:cs="Calibri"/>
          <w:b/>
          <w:kern w:val="0"/>
          <w:sz w:val="21"/>
          <w:szCs w:val="21"/>
          <w:lang w:val="en-GB"/>
          <w14:ligatures w14:val="none"/>
        </w:rPr>
        <w:t>5.2 Procedure for temperature monitoring</w:t>
      </w:r>
    </w:p>
    <w:p w14:paraId="219EB59D">
      <w:pPr>
        <w:tabs>
          <w:tab w:val="left" w:pos="180"/>
          <w:tab w:val="left" w:pos="540"/>
          <w:tab w:val="left" w:pos="900"/>
          <w:tab w:val="left" w:pos="1080"/>
          <w:tab w:val="left" w:pos="1260"/>
        </w:tabs>
        <w:spacing w:after="0" w:line="276" w:lineRule="auto"/>
        <w:rPr>
          <w:rFonts w:ascii="Calibri" w:hAnsi="Calibri" w:eastAsia="Times New Roman" w:cs="Calibri"/>
          <w:kern w:val="0"/>
          <w:sz w:val="21"/>
          <w:szCs w:val="21"/>
          <w14:ligatures w14:val="none"/>
        </w:rPr>
      </w:pPr>
      <w:r>
        <w:rPr>
          <w:rFonts w:ascii="Calibri" w:hAnsi="Calibri" w:eastAsia="Times New Roman" w:cs="Calibri"/>
          <w:b/>
          <w:bCs/>
          <w:kern w:val="0"/>
          <w:sz w:val="21"/>
          <w:szCs w:val="21"/>
          <w14:ligatures w14:val="none"/>
        </w:rPr>
        <w:t>Section 5.2.1 – Temperature Monitoring</w:t>
      </w:r>
    </w:p>
    <w:p w14:paraId="60AA1330">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The temperature in all laboratory areas must be monitored twice each weekday. This includes:</w:t>
      </w:r>
    </w:p>
    <w:p w14:paraId="77AEF964">
      <w:pPr>
        <w:numPr>
          <w:ilvl w:val="1"/>
          <w:numId w:val="217"/>
        </w:numPr>
        <w:tabs>
          <w:tab w:val="left" w:pos="180"/>
          <w:tab w:val="left" w:pos="540"/>
          <w:tab w:val="left" w:pos="900"/>
          <w:tab w:val="left" w:pos="1080"/>
          <w:tab w:val="left" w:pos="1260"/>
        </w:tabs>
        <w:spacing w:after="0" w:line="276" w:lineRule="auto"/>
        <w:ind w:left="72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Ambient temperature in rooms where specimens are processed.</w:t>
      </w:r>
    </w:p>
    <w:p w14:paraId="0EA2732F">
      <w:pPr>
        <w:numPr>
          <w:ilvl w:val="1"/>
          <w:numId w:val="217"/>
        </w:numPr>
        <w:tabs>
          <w:tab w:val="left" w:pos="180"/>
          <w:tab w:val="left" w:pos="540"/>
          <w:tab w:val="left" w:pos="900"/>
          <w:tab w:val="left" w:pos="1080"/>
          <w:tab w:val="left" w:pos="1260"/>
        </w:tabs>
        <w:spacing w:after="0" w:line="276" w:lineRule="auto"/>
        <w:ind w:left="72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Areas where non-refrigerated reagents are stored.</w:t>
      </w:r>
    </w:p>
    <w:p w14:paraId="09297D50">
      <w:pPr>
        <w:numPr>
          <w:ilvl w:val="1"/>
          <w:numId w:val="217"/>
        </w:numPr>
        <w:tabs>
          <w:tab w:val="left" w:pos="180"/>
          <w:tab w:val="left" w:pos="540"/>
          <w:tab w:val="left" w:pos="900"/>
          <w:tab w:val="left" w:pos="1080"/>
          <w:tab w:val="left" w:pos="1260"/>
        </w:tabs>
        <w:spacing w:after="0" w:line="276" w:lineRule="auto"/>
        <w:ind w:left="72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All temperature-sensitive equipment.</w:t>
      </w:r>
    </w:p>
    <w:p w14:paraId="17B91220">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Temperature checks should happen during weekdays:</w:t>
      </w:r>
    </w:p>
    <w:p w14:paraId="31F9019C">
      <w:pPr>
        <w:numPr>
          <w:ilvl w:val="1"/>
          <w:numId w:val="217"/>
        </w:numPr>
        <w:tabs>
          <w:tab w:val="left" w:pos="180"/>
          <w:tab w:val="left" w:pos="540"/>
          <w:tab w:val="left" w:pos="900"/>
          <w:tab w:val="left" w:pos="1080"/>
          <w:tab w:val="left" w:pos="1260"/>
        </w:tabs>
        <w:spacing w:after="0" w:line="276" w:lineRule="auto"/>
        <w:ind w:left="1260" w:hanging="900"/>
        <w:rPr>
          <w:rFonts w:ascii="Calibri" w:hAnsi="Calibri" w:eastAsia="Times New Roman" w:cs="Calibri"/>
          <w:kern w:val="0"/>
          <w:sz w:val="21"/>
          <w:szCs w:val="21"/>
          <w14:ligatures w14:val="none"/>
        </w:rPr>
      </w:pPr>
      <w:r>
        <w:rPr>
          <w:rFonts w:ascii="Calibri" w:hAnsi="Calibri" w:eastAsia="Times New Roman" w:cs="Calibri"/>
          <w:b/>
          <w:bCs/>
          <w:kern w:val="0"/>
          <w:sz w:val="21"/>
          <w:szCs w:val="21"/>
          <w14:ligatures w14:val="none"/>
        </w:rPr>
        <w:t>Morning:</w:t>
      </w:r>
      <w:r>
        <w:rPr>
          <w:rFonts w:ascii="Calibri" w:hAnsi="Calibri" w:eastAsia="Times New Roman" w:cs="Calibri"/>
          <w:kern w:val="0"/>
          <w:sz w:val="21"/>
          <w:szCs w:val="21"/>
          <w14:ligatures w14:val="none"/>
        </w:rPr>
        <w:t xml:space="preserve"> between 8:00 a.m. and 10:00 a.m.</w:t>
      </w:r>
    </w:p>
    <w:p w14:paraId="38BF890D">
      <w:pPr>
        <w:numPr>
          <w:ilvl w:val="1"/>
          <w:numId w:val="217"/>
        </w:numPr>
        <w:tabs>
          <w:tab w:val="left" w:pos="180"/>
          <w:tab w:val="left" w:pos="540"/>
          <w:tab w:val="left" w:pos="900"/>
          <w:tab w:val="left" w:pos="1080"/>
          <w:tab w:val="left" w:pos="1260"/>
        </w:tabs>
        <w:spacing w:after="0" w:line="276" w:lineRule="auto"/>
        <w:ind w:left="1260" w:hanging="900"/>
        <w:rPr>
          <w:rFonts w:ascii="Calibri" w:hAnsi="Calibri" w:eastAsia="Times New Roman" w:cs="Calibri"/>
          <w:kern w:val="0"/>
          <w:sz w:val="21"/>
          <w:szCs w:val="21"/>
          <w14:ligatures w14:val="none"/>
        </w:rPr>
      </w:pPr>
      <w:r>
        <w:rPr>
          <w:rFonts w:ascii="Calibri" w:hAnsi="Calibri" w:eastAsia="Times New Roman" w:cs="Calibri"/>
          <w:b/>
          <w:bCs/>
          <w:kern w:val="0"/>
          <w:sz w:val="21"/>
          <w:szCs w:val="21"/>
          <w14:ligatures w14:val="none"/>
        </w:rPr>
        <w:t>Afternoon:</w:t>
      </w:r>
      <w:r>
        <w:rPr>
          <w:rFonts w:ascii="Calibri" w:hAnsi="Calibri" w:eastAsia="Times New Roman" w:cs="Calibri"/>
          <w:kern w:val="0"/>
          <w:sz w:val="21"/>
          <w:szCs w:val="21"/>
          <w14:ligatures w14:val="none"/>
        </w:rPr>
        <w:t xml:space="preserve"> between 1:00 p.m. and 3:00 p.m.</w:t>
      </w:r>
    </w:p>
    <w:p w14:paraId="26F98739">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 xml:space="preserve">On working weekends and public holidays, temperature checks should occur once between </w:t>
      </w:r>
      <w:r>
        <w:rPr>
          <w:rFonts w:ascii="Calibri" w:hAnsi="Calibri" w:eastAsia="Times New Roman" w:cs="Calibri"/>
          <w:b/>
          <w:bCs/>
          <w:kern w:val="0"/>
          <w:sz w:val="21"/>
          <w:szCs w:val="21"/>
          <w14:ligatures w14:val="none"/>
        </w:rPr>
        <w:t>9:00 a.m. and 12:00 p.m.</w:t>
      </w:r>
    </w:p>
    <w:p w14:paraId="4DC564D5">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All temperature readings (both equipment and ambient) must be recorded manually on a temperature chart that includes:</w:t>
      </w:r>
    </w:p>
    <w:p w14:paraId="28BA1207">
      <w:pPr>
        <w:numPr>
          <w:ilvl w:val="1"/>
          <w:numId w:val="217"/>
        </w:numPr>
        <w:tabs>
          <w:tab w:val="left" w:pos="180"/>
          <w:tab w:val="left" w:pos="540"/>
          <w:tab w:val="left" w:pos="900"/>
          <w:tab w:val="left" w:pos="1080"/>
          <w:tab w:val="left" w:pos="1260"/>
        </w:tabs>
        <w:spacing w:after="0" w:line="276" w:lineRule="auto"/>
        <w:ind w:left="1080" w:hanging="81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Equipment ID (if applicable)</w:t>
      </w:r>
    </w:p>
    <w:p w14:paraId="0552576F">
      <w:pPr>
        <w:numPr>
          <w:ilvl w:val="1"/>
          <w:numId w:val="217"/>
        </w:numPr>
        <w:tabs>
          <w:tab w:val="left" w:pos="180"/>
          <w:tab w:val="left" w:pos="540"/>
          <w:tab w:val="left" w:pos="900"/>
          <w:tab w:val="left" w:pos="1080"/>
          <w:tab w:val="left" w:pos="1260"/>
        </w:tabs>
        <w:spacing w:after="0" w:line="276" w:lineRule="auto"/>
        <w:ind w:left="1080" w:hanging="81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Equipment makes, model, and capacity (if applicable)</w:t>
      </w:r>
    </w:p>
    <w:p w14:paraId="42F0FC57">
      <w:pPr>
        <w:numPr>
          <w:ilvl w:val="1"/>
          <w:numId w:val="217"/>
        </w:numPr>
        <w:tabs>
          <w:tab w:val="left" w:pos="180"/>
          <w:tab w:val="left" w:pos="540"/>
          <w:tab w:val="left" w:pos="900"/>
          <w:tab w:val="left" w:pos="1080"/>
          <w:tab w:val="left" w:pos="1260"/>
        </w:tabs>
        <w:spacing w:after="0" w:line="276" w:lineRule="auto"/>
        <w:ind w:left="1080" w:hanging="81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Location (room or lab area being monitored)</w:t>
      </w:r>
    </w:p>
    <w:p w14:paraId="320D663B">
      <w:pPr>
        <w:numPr>
          <w:ilvl w:val="1"/>
          <w:numId w:val="217"/>
        </w:numPr>
        <w:tabs>
          <w:tab w:val="left" w:pos="180"/>
          <w:tab w:val="left" w:pos="540"/>
          <w:tab w:val="left" w:pos="900"/>
          <w:tab w:val="left" w:pos="1080"/>
          <w:tab w:val="left" w:pos="1260"/>
        </w:tabs>
        <w:spacing w:after="0" w:line="276" w:lineRule="auto"/>
        <w:ind w:left="1080" w:hanging="81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Required temperature range</w:t>
      </w:r>
    </w:p>
    <w:p w14:paraId="4717A9FE">
      <w:pPr>
        <w:numPr>
          <w:ilvl w:val="1"/>
          <w:numId w:val="217"/>
        </w:numPr>
        <w:tabs>
          <w:tab w:val="left" w:pos="180"/>
          <w:tab w:val="left" w:pos="540"/>
          <w:tab w:val="left" w:pos="900"/>
          <w:tab w:val="left" w:pos="1080"/>
          <w:tab w:val="left" w:pos="1260"/>
        </w:tabs>
        <w:spacing w:after="0" w:line="276" w:lineRule="auto"/>
        <w:ind w:left="1080" w:hanging="81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Date (the chart should include all days of the month)</w:t>
      </w:r>
    </w:p>
    <w:p w14:paraId="71E156D4">
      <w:pPr>
        <w:numPr>
          <w:ilvl w:val="1"/>
          <w:numId w:val="217"/>
        </w:numPr>
        <w:tabs>
          <w:tab w:val="left" w:pos="180"/>
          <w:tab w:val="left" w:pos="540"/>
          <w:tab w:val="left" w:pos="900"/>
          <w:tab w:val="left" w:pos="1080"/>
          <w:tab w:val="left" w:pos="1260"/>
        </w:tabs>
        <w:spacing w:after="0" w:line="276" w:lineRule="auto"/>
        <w:ind w:left="1080" w:hanging="81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Time (morning and afternoon slots)</w:t>
      </w:r>
    </w:p>
    <w:p w14:paraId="6CCCEFE2">
      <w:pPr>
        <w:tabs>
          <w:tab w:val="left" w:pos="180"/>
          <w:tab w:val="left" w:pos="540"/>
          <w:tab w:val="left" w:pos="900"/>
          <w:tab w:val="left" w:pos="1080"/>
          <w:tab w:val="left" w:pos="1260"/>
        </w:tabs>
        <w:spacing w:after="0" w:line="276" w:lineRule="auto"/>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 xml:space="preserve">The acceptable room temperature range in the lab is </w:t>
      </w:r>
      <w:r>
        <w:rPr>
          <w:rFonts w:ascii="Calibri" w:hAnsi="Calibri" w:eastAsia="Times New Roman" w:cs="Calibri"/>
          <w:b/>
          <w:bCs/>
          <w:kern w:val="0"/>
          <w:sz w:val="21"/>
          <w:szCs w:val="21"/>
          <w14:ligatures w14:val="none"/>
        </w:rPr>
        <w:t>20°C to 30°C.</w:t>
      </w:r>
    </w:p>
    <w:p w14:paraId="0D1BAE76">
      <w:pPr>
        <w:numPr>
          <w:ilvl w:val="0"/>
          <w:numId w:val="217"/>
        </w:numPr>
        <w:tabs>
          <w:tab w:val="left" w:pos="180"/>
          <w:tab w:val="left" w:pos="540"/>
          <w:tab w:val="left" w:pos="900"/>
          <w:tab w:val="left" w:pos="1080"/>
          <w:tab w:val="left" w:pos="1260"/>
        </w:tabs>
        <w:spacing w:after="0" w:line="276" w:lineRule="auto"/>
        <w:ind w:left="0" w:hanging="45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 xml:space="preserve">Where applicable, the chart should also record both </w:t>
      </w:r>
      <w:r>
        <w:rPr>
          <w:rFonts w:ascii="Calibri" w:hAnsi="Calibri" w:eastAsia="Times New Roman" w:cs="Calibri"/>
          <w:b/>
          <w:bCs/>
          <w:kern w:val="0"/>
          <w:sz w:val="21"/>
          <w:szCs w:val="21"/>
          <w14:ligatures w14:val="none"/>
        </w:rPr>
        <w:t>maximum</w:t>
      </w:r>
      <w:r>
        <w:rPr>
          <w:rFonts w:ascii="Calibri" w:hAnsi="Calibri" w:eastAsia="Times New Roman" w:cs="Calibri"/>
          <w:kern w:val="0"/>
          <w:sz w:val="21"/>
          <w:szCs w:val="21"/>
          <w14:ligatures w14:val="none"/>
        </w:rPr>
        <w:t xml:space="preserve"> and </w:t>
      </w:r>
      <w:r>
        <w:rPr>
          <w:rFonts w:ascii="Calibri" w:hAnsi="Calibri" w:eastAsia="Times New Roman" w:cs="Calibri"/>
          <w:b/>
          <w:bCs/>
          <w:kern w:val="0"/>
          <w:sz w:val="21"/>
          <w:szCs w:val="21"/>
          <w14:ligatures w14:val="none"/>
        </w:rPr>
        <w:t>minimum</w:t>
      </w:r>
      <w:r>
        <w:rPr>
          <w:rFonts w:ascii="Calibri" w:hAnsi="Calibri" w:eastAsia="Times New Roman" w:cs="Calibri"/>
          <w:kern w:val="0"/>
          <w:sz w:val="21"/>
          <w:szCs w:val="21"/>
          <w14:ligatures w14:val="none"/>
        </w:rPr>
        <w:t xml:space="preserve"> room temperatures.</w:t>
      </w:r>
    </w:p>
    <w:p w14:paraId="7A0093FE">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 xml:space="preserve">Each room must have its own </w:t>
      </w:r>
      <w:r>
        <w:rPr>
          <w:rFonts w:ascii="Calibri" w:hAnsi="Calibri" w:eastAsia="Times New Roman" w:cs="Calibri"/>
          <w:b/>
          <w:bCs/>
          <w:kern w:val="0"/>
          <w:sz w:val="21"/>
          <w:szCs w:val="21"/>
          <w14:ligatures w14:val="none"/>
        </w:rPr>
        <w:t>thermometer</w:t>
      </w:r>
      <w:r>
        <w:rPr>
          <w:rFonts w:ascii="Calibri" w:hAnsi="Calibri" w:eastAsia="Times New Roman" w:cs="Calibri"/>
          <w:kern w:val="0"/>
          <w:sz w:val="21"/>
          <w:szCs w:val="21"/>
          <w14:ligatures w14:val="none"/>
        </w:rPr>
        <w:t xml:space="preserve"> and </w:t>
      </w:r>
      <w:r>
        <w:rPr>
          <w:rFonts w:ascii="Calibri" w:hAnsi="Calibri" w:eastAsia="Times New Roman" w:cs="Calibri"/>
          <w:b/>
          <w:bCs/>
          <w:kern w:val="0"/>
          <w:sz w:val="21"/>
          <w:szCs w:val="21"/>
          <w14:ligatures w14:val="none"/>
        </w:rPr>
        <w:t>temperature recording chart.</w:t>
      </w:r>
    </w:p>
    <w:p w14:paraId="033A8125">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The staff working in each section are responsible for filling in the charts.</w:t>
      </w:r>
      <w:r>
        <w:rPr>
          <w:rFonts w:ascii="Calibri" w:hAnsi="Calibri" w:eastAsia="Times New Roman" w:cs="Calibri"/>
          <w:kern w:val="0"/>
          <w:sz w:val="21"/>
          <w:szCs w:val="21"/>
          <w14:ligatures w14:val="none"/>
        </w:rPr>
        <w:br w:type="textWrapping"/>
      </w:r>
      <w:r>
        <w:rPr>
          <w:rFonts w:ascii="Calibri" w:hAnsi="Calibri" w:eastAsia="Times New Roman" w:cs="Calibri"/>
          <w:kern w:val="0"/>
          <w:sz w:val="21"/>
          <w:szCs w:val="21"/>
          <w14:ligatures w14:val="none"/>
        </w:rPr>
        <w:t xml:space="preserve">The </w:t>
      </w:r>
      <w:r>
        <w:rPr>
          <w:rFonts w:ascii="Calibri" w:hAnsi="Calibri" w:eastAsia="Times New Roman" w:cs="Calibri"/>
          <w:b/>
          <w:bCs/>
          <w:kern w:val="0"/>
          <w:sz w:val="21"/>
          <w:szCs w:val="21"/>
          <w14:ligatures w14:val="none"/>
        </w:rPr>
        <w:t>head of the section</w:t>
      </w:r>
      <w:r>
        <w:rPr>
          <w:rFonts w:ascii="Calibri" w:hAnsi="Calibri" w:eastAsia="Times New Roman" w:cs="Calibri"/>
          <w:kern w:val="0"/>
          <w:sz w:val="21"/>
          <w:szCs w:val="21"/>
          <w14:ligatures w14:val="none"/>
        </w:rPr>
        <w:t xml:space="preserve"> will review the charts at the end of each calendar month.</w:t>
      </w:r>
    </w:p>
    <w:p w14:paraId="7679244E">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If any temperature reading is outside the acceptable range (an “outlier”), it must be noted in:</w:t>
      </w:r>
    </w:p>
    <w:p w14:paraId="2072C990">
      <w:pPr>
        <w:numPr>
          <w:ilvl w:val="1"/>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 xml:space="preserve">The </w:t>
      </w:r>
      <w:r>
        <w:rPr>
          <w:rFonts w:ascii="Calibri" w:hAnsi="Calibri" w:eastAsia="Times New Roman" w:cs="Calibri"/>
          <w:b/>
          <w:bCs/>
          <w:kern w:val="0"/>
          <w:sz w:val="21"/>
          <w:szCs w:val="21"/>
          <w14:ligatures w14:val="none"/>
        </w:rPr>
        <w:t>comments section</w:t>
      </w:r>
      <w:r>
        <w:rPr>
          <w:rFonts w:ascii="Calibri" w:hAnsi="Calibri" w:eastAsia="Times New Roman" w:cs="Calibri"/>
          <w:kern w:val="0"/>
          <w:sz w:val="21"/>
          <w:szCs w:val="21"/>
          <w14:ligatures w14:val="none"/>
        </w:rPr>
        <w:t xml:space="preserve"> of the chart, and</w:t>
      </w:r>
    </w:p>
    <w:p w14:paraId="6EAB6237">
      <w:pPr>
        <w:numPr>
          <w:ilvl w:val="1"/>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 xml:space="preserve">A </w:t>
      </w:r>
      <w:r>
        <w:rPr>
          <w:rFonts w:ascii="Calibri" w:hAnsi="Calibri" w:eastAsia="Times New Roman" w:cs="Calibri"/>
          <w:b/>
          <w:bCs/>
          <w:kern w:val="0"/>
          <w:sz w:val="21"/>
          <w:szCs w:val="21"/>
          <w14:ligatures w14:val="none"/>
        </w:rPr>
        <w:t>CAPA (Corrective and Preventive Action) form.</w:t>
      </w:r>
    </w:p>
    <w:p w14:paraId="3FE3CE11">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Every chart must have a section for the initials of the staff member who recorded the data.</w:t>
      </w:r>
    </w:p>
    <w:p w14:paraId="21654635">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 xml:space="preserve">After review by the </w:t>
      </w:r>
      <w:r>
        <w:rPr>
          <w:rFonts w:ascii="Calibri" w:hAnsi="Calibri" w:eastAsia="Times New Roman" w:cs="Calibri"/>
          <w:b/>
          <w:bCs/>
          <w:kern w:val="0"/>
          <w:sz w:val="21"/>
          <w:szCs w:val="21"/>
          <w14:ligatures w14:val="none"/>
        </w:rPr>
        <w:t>Quality Officer (QO),</w:t>
      </w:r>
      <w:r>
        <w:rPr>
          <w:rFonts w:ascii="Calibri" w:hAnsi="Calibri" w:eastAsia="Times New Roman" w:cs="Calibri"/>
          <w:kern w:val="0"/>
          <w:sz w:val="21"/>
          <w:szCs w:val="21"/>
          <w14:ligatures w14:val="none"/>
        </w:rPr>
        <w:t xml:space="preserve"> all monthly temperature charts should be filed in the </w:t>
      </w:r>
      <w:r>
        <w:rPr>
          <w:rFonts w:ascii="Calibri" w:hAnsi="Calibri" w:eastAsia="Times New Roman" w:cs="Calibri"/>
          <w:b/>
          <w:bCs/>
          <w:kern w:val="0"/>
          <w:sz w:val="21"/>
          <w:szCs w:val="21"/>
          <w14:ligatures w14:val="none"/>
        </w:rPr>
        <w:t>Temperature Monitoring File.</w:t>
      </w:r>
    </w:p>
    <w:p w14:paraId="69745B5B">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The QO will review and sign off all charts at the end of the month before temperature data collection begins for next month.</w:t>
      </w:r>
    </w:p>
    <w:p w14:paraId="0479F768">
      <w:pPr>
        <w:numPr>
          <w:ilvl w:val="8"/>
          <w:numId w:val="218"/>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lang w:val="en-GB"/>
          <w14:ligatures w14:val="none"/>
        </w:rPr>
      </w:pPr>
      <w:r>
        <w:rPr>
          <w:rFonts w:ascii="Calibri" w:hAnsi="Calibri" w:eastAsia="Calibri" w:cs="Calibri"/>
          <w:b/>
          <w:bCs/>
          <w:kern w:val="0"/>
          <w:sz w:val="21"/>
          <w:szCs w:val="21"/>
          <w:lang w:val="en-GB"/>
          <w14:ligatures w14:val="none"/>
        </w:rPr>
        <w:t>5.2.3 Handling Out of Range Temperature Readings / Values</w:t>
      </w:r>
    </w:p>
    <w:p w14:paraId="5614F1E6">
      <w:pPr>
        <w:numPr>
          <w:ilvl w:val="0"/>
          <w:numId w:val="219"/>
        </w:numPr>
        <w:spacing w:after="0" w:line="276" w:lineRule="auto"/>
        <w:ind w:left="72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Chart the temperature value.</w:t>
      </w:r>
    </w:p>
    <w:p w14:paraId="7C90E954">
      <w:pPr>
        <w:numPr>
          <w:ilvl w:val="0"/>
          <w:numId w:val="219"/>
        </w:numPr>
        <w:spacing w:after="0" w:line="276" w:lineRule="auto"/>
        <w:ind w:left="72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Document as an occurrence and complete the CAPA forms.</w:t>
      </w:r>
    </w:p>
    <w:p w14:paraId="5E54477B">
      <w:pPr>
        <w:numPr>
          <w:ilvl w:val="0"/>
          <w:numId w:val="219"/>
        </w:numPr>
        <w:spacing w:after="0" w:line="276" w:lineRule="auto"/>
        <w:ind w:left="72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While documenting non-conformities reports, the personnel shall do the following:</w:t>
      </w:r>
    </w:p>
    <w:p w14:paraId="62471F36">
      <w:pPr>
        <w:numPr>
          <w:ilvl w:val="0"/>
          <w:numId w:val="219"/>
        </w:numPr>
        <w:spacing w:after="0" w:line="276" w:lineRule="auto"/>
        <w:ind w:left="72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Report to supervisor</w:t>
      </w:r>
    </w:p>
    <w:p w14:paraId="5D85392D">
      <w:pPr>
        <w:spacing w:after="0" w:line="276" w:lineRule="auto"/>
        <w:rPr>
          <w:rFonts w:ascii="Calibri" w:hAnsi="Calibri" w:eastAsia="Times New Roman" w:cs="Calibri"/>
          <w:color w:val="000000"/>
          <w:kern w:val="0"/>
          <w:sz w:val="21"/>
          <w:szCs w:val="21"/>
          <w:lang w:val="en-GB"/>
          <w14:ligatures w14:val="none"/>
        </w:rPr>
      </w:pPr>
      <w:r>
        <w:rPr>
          <w:rFonts w:ascii="Calibri" w:hAnsi="Calibri" w:eastAsia="Times New Roman" w:cs="Calibri"/>
          <w:b/>
          <w:color w:val="000000"/>
          <w:kern w:val="0"/>
          <w:sz w:val="21"/>
          <w:szCs w:val="21"/>
          <w:lang w:val="en-GB"/>
          <w14:ligatures w14:val="none"/>
        </w:rPr>
        <w:t>5.2.4 Room temperature</w:t>
      </w:r>
    </w:p>
    <w:p w14:paraId="5AEF5607">
      <w:pPr>
        <w:numPr>
          <w:ilvl w:val="0"/>
          <w:numId w:val="220"/>
        </w:numPr>
        <w:spacing w:after="0" w:line="276" w:lineRule="auto"/>
        <w:ind w:left="360" w:firstLine="0"/>
        <w:contextualSpacing/>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The laboratory shall do a root cause analysis of the problem.</w:t>
      </w:r>
    </w:p>
    <w:p w14:paraId="2AC42CDA">
      <w:pPr>
        <w:numPr>
          <w:ilvl w:val="0"/>
          <w:numId w:val="220"/>
        </w:numPr>
        <w:spacing w:after="0" w:line="276" w:lineRule="auto"/>
        <w:ind w:left="360" w:firstLine="0"/>
        <w:contextualSpacing/>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The problem should be solved according to the root cause.</w:t>
      </w:r>
    </w:p>
    <w:p w14:paraId="42F966A9">
      <w:pPr>
        <w:numPr>
          <w:ilvl w:val="0"/>
          <w:numId w:val="220"/>
        </w:numPr>
        <w:spacing w:after="0" w:line="276" w:lineRule="auto"/>
        <w:ind w:left="360" w:firstLine="0"/>
        <w:contextualSpacing/>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Close the non-conformity report or CAPA form.</w:t>
      </w:r>
    </w:p>
    <w:p w14:paraId="74E43576">
      <w:pPr>
        <w:spacing w:after="0" w:line="276" w:lineRule="auto"/>
        <w:ind w:left="360"/>
        <w:rPr>
          <w:rFonts w:ascii="Calibri" w:hAnsi="Calibri" w:eastAsia="Times New Roman" w:cs="Calibri"/>
          <w:b/>
          <w:bCs/>
          <w:color w:val="000000"/>
          <w:kern w:val="0"/>
          <w:sz w:val="21"/>
          <w:szCs w:val="21"/>
          <w:lang w:val="en-GB"/>
          <w14:ligatures w14:val="none"/>
        </w:rPr>
      </w:pPr>
    </w:p>
    <w:p w14:paraId="71E3E86D">
      <w:pPr>
        <w:spacing w:after="0" w:line="276" w:lineRule="auto"/>
        <w:rPr>
          <w:rFonts w:ascii="Calibri" w:hAnsi="Calibri" w:eastAsia="Times New Roman" w:cs="Calibri"/>
          <w:color w:val="000000"/>
          <w:kern w:val="0"/>
          <w:sz w:val="21"/>
          <w:szCs w:val="21"/>
          <w:lang w:val="en-GB"/>
          <w14:ligatures w14:val="none"/>
        </w:rPr>
      </w:pPr>
      <w:r>
        <w:rPr>
          <w:rFonts w:ascii="Calibri" w:hAnsi="Calibri" w:eastAsia="Times New Roman" w:cs="Calibri"/>
          <w:b/>
          <w:bCs/>
          <w:color w:val="000000"/>
          <w:kern w:val="0"/>
          <w:sz w:val="21"/>
          <w:szCs w:val="21"/>
          <w:lang w:val="en-GB"/>
          <w14:ligatures w14:val="none"/>
        </w:rPr>
        <w:t>5.2.5</w:t>
      </w:r>
      <w:r>
        <w:rPr>
          <w:rFonts w:ascii="Calibri" w:hAnsi="Calibri" w:eastAsia="Times New Roman" w:cs="Calibri"/>
          <w:color w:val="000000"/>
          <w:kern w:val="0"/>
          <w:sz w:val="21"/>
          <w:szCs w:val="21"/>
          <w:lang w:val="en-GB"/>
          <w14:ligatures w14:val="none"/>
        </w:rPr>
        <w:t xml:space="preserve"> </w:t>
      </w:r>
      <w:r>
        <w:rPr>
          <w:rFonts w:ascii="Calibri" w:hAnsi="Calibri" w:eastAsia="Times New Roman" w:cs="Calibri"/>
          <w:b/>
          <w:color w:val="000000"/>
          <w:kern w:val="0"/>
          <w:sz w:val="21"/>
          <w:szCs w:val="21"/>
          <w:lang w:val="en-GB"/>
          <w14:ligatures w14:val="none"/>
        </w:rPr>
        <w:t>Refrigerator/Freezer</w:t>
      </w:r>
    </w:p>
    <w:p w14:paraId="4F58817A">
      <w:pPr>
        <w:numPr>
          <w:ilvl w:val="0"/>
          <w:numId w:val="221"/>
        </w:numPr>
        <w:spacing w:after="0" w:line="276" w:lineRule="auto"/>
        <w:ind w:left="0" w:firstLine="45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Identify the cause of the problems, stabilizer, connection, plug, fuse, etc.</w:t>
      </w:r>
    </w:p>
    <w:p w14:paraId="116C041C">
      <w:pPr>
        <w:numPr>
          <w:ilvl w:val="0"/>
          <w:numId w:val="221"/>
        </w:numPr>
        <w:spacing w:after="0" w:line="276" w:lineRule="auto"/>
        <w:ind w:left="540" w:hanging="9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If not resolved, ice pack should be placed or products evacuated to another fridge or freezer depending on the products pending the repair of the refrigerator.</w:t>
      </w:r>
    </w:p>
    <w:p w14:paraId="77E65107">
      <w:pPr>
        <w:spacing w:after="0" w:line="276" w:lineRule="auto"/>
        <w:ind w:left="-90" w:firstLine="90"/>
        <w:rPr>
          <w:rFonts w:ascii="Calibri" w:hAnsi="Calibri" w:eastAsia="Times New Roman" w:cs="Calibri"/>
          <w:color w:val="000000"/>
          <w:kern w:val="0"/>
          <w:sz w:val="21"/>
          <w:szCs w:val="21"/>
          <w:lang w:val="en-GB"/>
          <w14:ligatures w14:val="none"/>
        </w:rPr>
      </w:pPr>
      <w:r>
        <w:rPr>
          <w:rFonts w:ascii="Calibri" w:hAnsi="Calibri" w:eastAsia="Times New Roman" w:cs="Calibri"/>
          <w:b/>
          <w:color w:val="000000"/>
          <w:kern w:val="0"/>
          <w:sz w:val="21"/>
          <w:szCs w:val="21"/>
          <w:lang w:val="en-GB"/>
          <w14:ligatures w14:val="none"/>
        </w:rPr>
        <w:t>5.2.6 Water Bath/Incubator</w:t>
      </w:r>
    </w:p>
    <w:p w14:paraId="59BF75D9">
      <w:pPr>
        <w:numPr>
          <w:ilvl w:val="0"/>
          <w:numId w:val="222"/>
        </w:numPr>
        <w:spacing w:after="0" w:line="276" w:lineRule="auto"/>
        <w:ind w:left="0" w:firstLine="45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Identify problem</w:t>
      </w:r>
    </w:p>
    <w:p w14:paraId="2118ECDC">
      <w:pPr>
        <w:numPr>
          <w:ilvl w:val="0"/>
          <w:numId w:val="222"/>
        </w:numPr>
        <w:spacing w:after="0" w:line="276" w:lineRule="auto"/>
        <w:ind w:left="0" w:firstLine="45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Solve according to problem</w:t>
      </w:r>
    </w:p>
    <w:p w14:paraId="54438465">
      <w:pPr>
        <w:numPr>
          <w:ilvl w:val="0"/>
          <w:numId w:val="222"/>
        </w:numPr>
        <w:spacing w:after="0" w:line="276" w:lineRule="auto"/>
        <w:ind w:left="0" w:firstLine="45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 xml:space="preserve">Close non-conformity / CAPA form. </w:t>
      </w:r>
    </w:p>
    <w:p w14:paraId="3D3AF3AE">
      <w:pPr>
        <w:spacing w:after="200" w:line="276" w:lineRule="auto"/>
        <w:rPr>
          <w:rFonts w:ascii="Calibri" w:hAnsi="Calibri" w:eastAsia="Times New Roman" w:cs="Calibri"/>
          <w:kern w:val="0"/>
          <w:sz w:val="21"/>
          <w:szCs w:val="21"/>
          <w:lang w:val="en-GB"/>
          <w14:ligatures w14:val="none"/>
        </w:rPr>
      </w:pPr>
    </w:p>
    <w:p w14:paraId="3C70594D">
      <w:pPr>
        <w:pStyle w:val="2"/>
        <w:keepNext w:val="0"/>
        <w:keepLines w:val="0"/>
        <w:widowControl/>
        <w:suppressLineNumbers w:val="0"/>
      </w:pPr>
      <w:r>
        <w:t>Prevention of Mother to Child Transmission (PMTCT) SOP</w:t>
      </w:r>
    </w:p>
    <w:p w14:paraId="4CF01613">
      <w:pPr>
        <w:pStyle w:val="3"/>
        <w:keepNext w:val="0"/>
        <w:keepLines w:val="0"/>
        <w:widowControl/>
        <w:suppressLineNumbers w:val="0"/>
      </w:pPr>
      <w:r>
        <w:t>Standard Operating Procedure on Prevention of Mother to Child Transmission (PMTCT) of HIV</w:t>
      </w:r>
    </w:p>
    <w:p w14:paraId="7F539449">
      <w:pPr>
        <w:pStyle w:val="4"/>
        <w:keepNext w:val="0"/>
        <w:keepLines w:val="0"/>
        <w:widowControl/>
        <w:suppressLineNumbers w:val="0"/>
      </w:pPr>
      <w:r>
        <w:t>Background</w:t>
      </w:r>
    </w:p>
    <w:p w14:paraId="6FEC23CA">
      <w:pPr>
        <w:pStyle w:val="20"/>
        <w:keepNext w:val="0"/>
        <w:keepLines w:val="0"/>
        <w:widowControl/>
        <w:suppressLineNumbers w:val="0"/>
      </w:pPr>
      <w:r>
        <w:t>A mother infected with HIV can transmit the virus to her child while pregnant, during delivery, or through breastfeeding. This is called mother-to-child transmission (MTCT) or vertical transmission. Measures taken to prevent this are called prevention of mother-to-child transmission (PMTCT).</w:t>
      </w:r>
      <w:r>
        <w:br w:type="textWrapping"/>
      </w:r>
      <w:r>
        <w:t>Without any interventions, 25–40% of children born to HIV-infected mothers will become infected, accounting for most HIV infections in children.</w:t>
      </w:r>
    </w:p>
    <w:p w14:paraId="4F086EF6">
      <w:pPr>
        <w:pStyle w:val="4"/>
        <w:keepNext w:val="0"/>
        <w:keepLines w:val="0"/>
        <w:widowControl/>
        <w:suppressLineNumbers w:val="0"/>
      </w:pPr>
      <w:r>
        <w:t>Risk Factors</w:t>
      </w:r>
    </w:p>
    <w:p w14:paraId="359ACD0E">
      <w:pPr>
        <w:pStyle w:val="20"/>
        <w:keepNext w:val="0"/>
        <w:keepLines w:val="0"/>
        <w:widowControl/>
        <w:suppressLineNumbers w:val="0"/>
      </w:pPr>
      <w:r>
        <w:rPr>
          <w:rStyle w:val="21"/>
        </w:rPr>
        <w:t>Maternal Risk Factors:</w:t>
      </w:r>
    </w:p>
    <w:p w14:paraId="1A460C35">
      <w:pPr>
        <w:pStyle w:val="20"/>
        <w:keepNext w:val="0"/>
        <w:keepLines w:val="0"/>
        <w:widowControl/>
        <w:suppressLineNumbers w:val="0"/>
      </w:pPr>
      <w:r>
        <w:t>Low contraceptive use</w:t>
      </w:r>
    </w:p>
    <w:p w14:paraId="7B46EB21">
      <w:pPr>
        <w:pStyle w:val="20"/>
        <w:keepNext w:val="0"/>
        <w:keepLines w:val="0"/>
        <w:widowControl/>
        <w:suppressLineNumbers w:val="0"/>
      </w:pPr>
      <w:r>
        <w:t>High viral load during pregnancy, labour, delivery, and breastfeeding</w:t>
      </w:r>
    </w:p>
    <w:p w14:paraId="755C31F8">
      <w:pPr>
        <w:pStyle w:val="20"/>
        <w:keepNext w:val="0"/>
        <w:keepLines w:val="0"/>
        <w:widowControl/>
        <w:suppressLineNumbers w:val="0"/>
      </w:pPr>
      <w:r>
        <w:t>Other infections, including sexually transmitted infections (STIs) and malnutrition</w:t>
      </w:r>
    </w:p>
    <w:p w14:paraId="0B9ABE86">
      <w:pPr>
        <w:pStyle w:val="20"/>
        <w:keepNext w:val="0"/>
        <w:keepLines w:val="0"/>
        <w:widowControl/>
        <w:suppressLineNumbers w:val="0"/>
      </w:pPr>
      <w:r>
        <w:t>Haemorrhage during pregnancy</w:t>
      </w:r>
    </w:p>
    <w:p w14:paraId="10E0D641">
      <w:pPr>
        <w:pStyle w:val="20"/>
        <w:keepNext w:val="0"/>
        <w:keepLines w:val="0"/>
        <w:widowControl/>
        <w:suppressLineNumbers w:val="0"/>
      </w:pPr>
      <w:r>
        <w:t>Fetal manipulations</w:t>
      </w:r>
    </w:p>
    <w:p w14:paraId="4F58B2A7">
      <w:pPr>
        <w:pStyle w:val="20"/>
        <w:keepNext w:val="0"/>
        <w:keepLines w:val="0"/>
        <w:widowControl/>
        <w:suppressLineNumbers w:val="0"/>
      </w:pPr>
      <w:r>
        <w:t>Early rupture of membranes (more than 4 hours before delivery)</w:t>
      </w:r>
    </w:p>
    <w:p w14:paraId="329D43E6">
      <w:pPr>
        <w:pStyle w:val="20"/>
        <w:keepNext w:val="0"/>
        <w:keepLines w:val="0"/>
        <w:widowControl/>
        <w:suppressLineNumbers w:val="0"/>
      </w:pPr>
      <w:r>
        <w:t>Instrumental deliveries (use of forceps, vacuum, or episiotomy)</w:t>
      </w:r>
    </w:p>
    <w:p w14:paraId="4F26C551">
      <w:pPr>
        <w:pStyle w:val="20"/>
        <w:keepNext w:val="0"/>
        <w:keepLines w:val="0"/>
        <w:widowControl/>
        <w:suppressLineNumbers w:val="0"/>
      </w:pPr>
      <w:r>
        <w:rPr>
          <w:rStyle w:val="21"/>
        </w:rPr>
        <w:t>Infant Risk Factors:</w:t>
      </w:r>
    </w:p>
    <w:p w14:paraId="2B57ACE8">
      <w:pPr>
        <w:pStyle w:val="20"/>
        <w:keepNext w:val="0"/>
        <w:keepLines w:val="0"/>
        <w:widowControl/>
        <w:suppressLineNumbers w:val="0"/>
      </w:pPr>
      <w:r>
        <w:t>Preterm birth</w:t>
      </w:r>
    </w:p>
    <w:p w14:paraId="72D58C44">
      <w:pPr>
        <w:pStyle w:val="20"/>
        <w:keepNext w:val="0"/>
        <w:keepLines w:val="0"/>
        <w:widowControl/>
        <w:suppressLineNumbers w:val="0"/>
      </w:pPr>
      <w:r>
        <w:t>First infant in multiple birth</w:t>
      </w:r>
    </w:p>
    <w:p w14:paraId="550B139C">
      <w:pPr>
        <w:pStyle w:val="20"/>
        <w:keepNext w:val="0"/>
        <w:keepLines w:val="0"/>
        <w:widowControl/>
        <w:suppressLineNumbers w:val="0"/>
      </w:pPr>
      <w:r>
        <w:t>Extended duration of breastfeeding</w:t>
      </w:r>
    </w:p>
    <w:p w14:paraId="35961C9E">
      <w:pPr>
        <w:pStyle w:val="20"/>
        <w:keepNext w:val="0"/>
        <w:keepLines w:val="0"/>
        <w:widowControl/>
        <w:suppressLineNumbers w:val="0"/>
      </w:pPr>
      <w:r>
        <w:t>Early mixed feeding</w:t>
      </w:r>
    </w:p>
    <w:p w14:paraId="2B5DF8BC">
      <w:pPr>
        <w:pStyle w:val="20"/>
        <w:keepNext w:val="0"/>
        <w:keepLines w:val="0"/>
        <w:widowControl/>
        <w:suppressLineNumbers w:val="0"/>
      </w:pPr>
      <w:r>
        <w:t>Oral diseases in the infant and breast diseases in the mother (abscesses, mastitis, nipple fissure)</w:t>
      </w:r>
    </w:p>
    <w:p w14:paraId="1F432937">
      <w:pPr>
        <w:pStyle w:val="20"/>
        <w:keepNext w:val="0"/>
        <w:keepLines w:val="0"/>
        <w:widowControl/>
        <w:suppressLineNumbers w:val="0"/>
      </w:pPr>
      <w:r>
        <w:rPr>
          <w:rStyle w:val="21"/>
        </w:rPr>
        <w:t>Cross-Cutting Risk Factors:</w:t>
      </w:r>
    </w:p>
    <w:p w14:paraId="565E12EF">
      <w:pPr>
        <w:pStyle w:val="20"/>
        <w:keepNext w:val="0"/>
        <w:keepLines w:val="0"/>
        <w:widowControl/>
        <w:suppressLineNumbers w:val="0"/>
      </w:pPr>
      <w:r>
        <w:t>Living in areas with high HIV prevalence</w:t>
      </w:r>
    </w:p>
    <w:p w14:paraId="4FBE4C53">
      <w:pPr>
        <w:keepNext w:val="0"/>
        <w:keepLines w:val="0"/>
        <w:widowControl/>
        <w:suppressLineNumbers w:val="0"/>
      </w:pPr>
      <w:r>
        <w:pict>
          <v:rect id="_x0000_i1289" o:spt="1" style="height:1.5pt;width:432pt;" fillcolor="#A0A0A0" filled="t" stroked="f" coordsize="21600,21600" o:hr="t" o:hrstd="t" o:hralign="center">
            <v:path/>
            <v:fill on="t" focussize="0,0"/>
            <v:stroke on="f"/>
            <v:imagedata o:title=""/>
            <o:lock v:ext="edit"/>
            <w10:wrap type="none"/>
            <w10:anchorlock/>
          </v:rect>
        </w:pict>
      </w:r>
    </w:p>
    <w:p w14:paraId="27A9F329">
      <w:pPr>
        <w:pStyle w:val="3"/>
        <w:keepNext w:val="0"/>
        <w:keepLines w:val="0"/>
        <w:widowControl/>
        <w:suppressLineNumbers w:val="0"/>
      </w:pPr>
      <w:r>
        <w:t>PMTCT Overview</w:t>
      </w:r>
    </w:p>
    <w:p w14:paraId="466E0990">
      <w:pPr>
        <w:pStyle w:val="20"/>
        <w:keepNext w:val="0"/>
        <w:keepLines w:val="0"/>
        <w:widowControl/>
        <w:suppressLineNumbers w:val="0"/>
      </w:pPr>
      <w:r>
        <w:t>PMTCT includes a package of care given to women of reproductive age, pregnant women, their families, and communities to prevent the spread of HIV infection to children. It is built on four pillars.</w:t>
      </w:r>
    </w:p>
    <w:p w14:paraId="4AC897A0">
      <w:pPr>
        <w:keepNext w:val="0"/>
        <w:keepLines w:val="0"/>
        <w:widowControl/>
        <w:suppressLineNumbers w:val="0"/>
      </w:pPr>
      <w:r>
        <w:pict>
          <v:rect id="_x0000_i1290" o:spt="1" style="height:1.5pt;width:432pt;" fillcolor="#A0A0A0" filled="t" stroked="f" coordsize="21600,21600" o:hr="t" o:hrstd="t" o:hralign="center">
            <v:path/>
            <v:fill on="t" focussize="0,0"/>
            <v:stroke on="f"/>
            <v:imagedata o:title=""/>
            <o:lock v:ext="edit"/>
            <w10:wrap type="none"/>
            <w10:anchorlock/>
          </v:rect>
        </w:pict>
      </w:r>
    </w:p>
    <w:p w14:paraId="4A63E63B">
      <w:pPr>
        <w:pStyle w:val="3"/>
        <w:keepNext w:val="0"/>
        <w:keepLines w:val="0"/>
        <w:widowControl/>
        <w:suppressLineNumbers w:val="0"/>
      </w:pPr>
      <w:r>
        <w:t>Comprehensive Care and Treatment Services for the Mother-Baby Pair</w:t>
      </w:r>
    </w:p>
    <w:p w14:paraId="638522B6">
      <w:pPr>
        <w:pStyle w:val="4"/>
        <w:keepNext w:val="0"/>
        <w:keepLines w:val="0"/>
        <w:widowControl/>
        <w:suppressLineNumbers w:val="0"/>
      </w:pPr>
      <w:r>
        <w:t>Initial Evaluation of HIV-Positive Pregnant Woman</w:t>
      </w:r>
    </w:p>
    <w:p w14:paraId="4848C230">
      <w:pPr>
        <w:pStyle w:val="20"/>
        <w:keepNext w:val="0"/>
        <w:keepLines w:val="0"/>
        <w:widowControl/>
        <w:suppressLineNumbers w:val="0"/>
      </w:pPr>
      <w:r>
        <w:t>Perform a full physical examination in addition to the routine antenatal care (ANC) service. Emphasize eliciting signs and symptoms of HIV-related illnesses. Examine for anaemia, persistent diarrhoea, respiratory infections (especially tuberculosis), candidiasis (oral and vaginal thrush), lymphadenopathy, vaginal warts and discharge, and abnormal weight gain or loss.</w:t>
      </w:r>
    </w:p>
    <w:p w14:paraId="79143BFD">
      <w:pPr>
        <w:pStyle w:val="4"/>
        <w:keepNext w:val="0"/>
        <w:keepLines w:val="0"/>
        <w:widowControl/>
        <w:suppressLineNumbers w:val="0"/>
      </w:pPr>
      <w:r>
        <w:t>Initial Clinical Evaluation</w:t>
      </w:r>
    </w:p>
    <w:p w14:paraId="15921C12">
      <w:pPr>
        <w:pStyle w:val="20"/>
        <w:keepNext w:val="0"/>
        <w:keepLines w:val="0"/>
        <w:widowControl/>
        <w:suppressLineNumbers w:val="0"/>
      </w:pPr>
      <w:r>
        <w:t>The clinician should conduct a holistic assessment of the HIV-positive pregnant woman to identify likely problems or complications of HIV or pregnancy. The examination should respect the client’s privacy and rights. Pay special attention to signs of opportunistic infections such as pallor, dehydration, thrush (oral, oesophageal, and vaginal), abnormal chest findings, skin conditions, and other STIs.</w:t>
      </w:r>
    </w:p>
    <w:p w14:paraId="70B90545">
      <w:pPr>
        <w:pStyle w:val="4"/>
        <w:keepNext w:val="0"/>
        <w:keepLines w:val="0"/>
        <w:widowControl/>
        <w:suppressLineNumbers w:val="0"/>
      </w:pPr>
      <w:r>
        <w:t>Laboratory Investigations</w:t>
      </w:r>
    </w:p>
    <w:p w14:paraId="282B22CB">
      <w:pPr>
        <w:pStyle w:val="20"/>
        <w:keepNext w:val="0"/>
        <w:keepLines w:val="0"/>
        <w:widowControl/>
        <w:suppressLineNumbers w:val="0"/>
      </w:pPr>
      <w:r>
        <w:t>All HIV-positive pregnant women should have routine laboratory investigations for pregnancy and additional HIV monitoring tests:</w:t>
      </w:r>
    </w:p>
    <w:p w14:paraId="54C4F472">
      <w:pPr>
        <w:pStyle w:val="20"/>
        <w:keepNext w:val="0"/>
        <w:keepLines w:val="0"/>
        <w:widowControl/>
        <w:suppressLineNumbers w:val="0"/>
      </w:pPr>
      <w:r>
        <w:t>CD4, Recency, TB LF-LAM, and CrAg tests at booking</w:t>
      </w:r>
    </w:p>
    <w:p w14:paraId="1CEA15F4">
      <w:pPr>
        <w:pStyle w:val="20"/>
        <w:keepNext w:val="0"/>
        <w:keepLines w:val="0"/>
        <w:widowControl/>
        <w:suppressLineNumbers w:val="0"/>
      </w:pPr>
      <w:r>
        <w:t>Viral load test at 3 months after commencement of ART and again at 32–36 weeks of gestation</w:t>
      </w:r>
    </w:p>
    <w:p w14:paraId="5C61D031">
      <w:pPr>
        <w:keepNext w:val="0"/>
        <w:keepLines w:val="0"/>
        <w:widowControl/>
        <w:suppressLineNumbers w:val="0"/>
      </w:pPr>
      <w:r>
        <w:pict>
          <v:rect id="_x0000_i1291" o:spt="1" style="height:1.5pt;width:432pt;" fillcolor="#A0A0A0" filled="t" stroked="f" coordsize="21600,21600" o:hr="t" o:hrstd="t" o:hralign="center">
            <v:path/>
            <v:fill on="t" focussize="0,0"/>
            <v:stroke on="f"/>
            <v:imagedata o:title=""/>
            <o:lock v:ext="edit"/>
            <w10:wrap type="none"/>
            <w10:anchorlock/>
          </v:rect>
        </w:pict>
      </w:r>
    </w:p>
    <w:p w14:paraId="16B3770A">
      <w:pPr>
        <w:pStyle w:val="3"/>
        <w:keepNext w:val="0"/>
        <w:keepLines w:val="0"/>
        <w:widowControl/>
        <w:suppressLineNumbers w:val="0"/>
      </w:pPr>
      <w:r>
        <w:t>ART in Pregnancy</w:t>
      </w:r>
    </w:p>
    <w:p w14:paraId="362FF76C">
      <w:pPr>
        <w:pStyle w:val="20"/>
        <w:keepNext w:val="0"/>
        <w:keepLines w:val="0"/>
        <w:widowControl/>
        <w:suppressLineNumbers w:val="0"/>
      </w:pPr>
      <w:r>
        <w:t>All HIV-positive pregnant women must be placed on antiretroviral therapy (ART).</w:t>
      </w:r>
      <w:r>
        <w:br w:type="textWrapping"/>
      </w:r>
      <w:r>
        <w:t>Preferred regimen: TDF + 3TC + DTG (TLD)</w:t>
      </w:r>
      <w:r>
        <w:br w:type="textWrapping"/>
      </w:r>
      <w:r>
        <w:t>Alternate regimens: TDF + 3TC + EFV (TLE) or ABC + 3TC + DTG</w:t>
      </w:r>
    </w:p>
    <w:p w14:paraId="290A5DCC">
      <w:pPr>
        <w:keepNext w:val="0"/>
        <w:keepLines w:val="0"/>
        <w:widowControl/>
        <w:suppressLineNumbers w:val="0"/>
      </w:pPr>
      <w:r>
        <w:pict>
          <v:rect id="_x0000_i1292" o:spt="1" style="height:1.5pt;width:432pt;" fillcolor="#A0A0A0" filled="t" stroked="f" coordsize="21600,21600" o:hr="t" o:hrstd="t" o:hralign="center">
            <v:path/>
            <v:fill on="t" focussize="0,0"/>
            <v:stroke on="f"/>
            <v:imagedata o:title=""/>
            <o:lock v:ext="edit"/>
            <w10:wrap type="none"/>
            <w10:anchorlock/>
          </v:rect>
        </w:pict>
      </w:r>
    </w:p>
    <w:p w14:paraId="0A9C83E7">
      <w:pPr>
        <w:pStyle w:val="3"/>
        <w:keepNext w:val="0"/>
        <w:keepLines w:val="0"/>
        <w:widowControl/>
        <w:suppressLineNumbers w:val="0"/>
      </w:pPr>
      <w:r>
        <w:t>Infant Prophylaxis</w:t>
      </w:r>
    </w:p>
    <w:p w14:paraId="587E9227">
      <w:pPr>
        <w:pStyle w:val="20"/>
        <w:keepNext w:val="0"/>
        <w:keepLines w:val="0"/>
        <w:widowControl/>
        <w:suppressLineNumbers w:val="0"/>
      </w:pPr>
      <w:r>
        <w:t>All infants exposed to HIV should receive ARV prophylaxis.</w:t>
      </w:r>
    </w:p>
    <w:p w14:paraId="7E56013D">
      <w:pPr>
        <w:pStyle w:val="20"/>
        <w:keepNext w:val="0"/>
        <w:keepLines w:val="0"/>
        <w:widowControl/>
        <w:suppressLineNumbers w:val="0"/>
      </w:pPr>
      <w:r>
        <w:rPr>
          <w:rStyle w:val="21"/>
        </w:rPr>
        <w:t>Low-risk infants:</w:t>
      </w:r>
      <w:r>
        <w:t xml:space="preserve"> Receive Nevirapine (NVP) once daily for 6 weeks</w:t>
      </w:r>
    </w:p>
    <w:p w14:paraId="00B768C0">
      <w:pPr>
        <w:pStyle w:val="20"/>
        <w:keepNext w:val="0"/>
        <w:keepLines w:val="0"/>
        <w:widowControl/>
        <w:suppressLineNumbers w:val="0"/>
      </w:pPr>
      <w:r>
        <w:rPr>
          <w:rStyle w:val="21"/>
        </w:rPr>
        <w:t>High-risk infants:</w:t>
      </w:r>
      <w:r>
        <w:t xml:space="preserve"> Receive dual prophylaxis with Zidovudine (AZT) twice daily and Nevirapine (NVP) once daily for 12 weeks</w:t>
      </w:r>
    </w:p>
    <w:p w14:paraId="6524D534">
      <w:pPr>
        <w:pStyle w:val="20"/>
        <w:keepNext w:val="0"/>
        <w:keepLines w:val="0"/>
        <w:widowControl/>
        <w:suppressLineNumbers w:val="0"/>
      </w:pPr>
      <w:r>
        <w:rPr>
          <w:rStyle w:val="21"/>
        </w:rPr>
        <w:t>High-risk infants are defined as:</w:t>
      </w:r>
    </w:p>
    <w:p w14:paraId="2C380F1F">
      <w:pPr>
        <w:pStyle w:val="20"/>
        <w:keepNext w:val="0"/>
        <w:keepLines w:val="0"/>
        <w:widowControl/>
        <w:suppressLineNumbers w:val="0"/>
      </w:pPr>
      <w:r>
        <w:t>Born to HIV-positive women less than 4 weeks on ART at delivery</w:t>
      </w:r>
    </w:p>
    <w:p w14:paraId="0AFA7996">
      <w:pPr>
        <w:pStyle w:val="20"/>
        <w:keepNext w:val="0"/>
        <w:keepLines w:val="0"/>
        <w:widowControl/>
        <w:suppressLineNumbers w:val="0"/>
      </w:pPr>
      <w:r>
        <w:t>Born to HIV-positive women with viral load greater than 1000 copies/mL 4 weeks before delivery</w:t>
      </w:r>
    </w:p>
    <w:p w14:paraId="745AC815">
      <w:pPr>
        <w:pStyle w:val="20"/>
        <w:keepNext w:val="0"/>
        <w:keepLines w:val="0"/>
        <w:widowControl/>
        <w:suppressLineNumbers w:val="0"/>
      </w:pPr>
      <w:r>
        <w:t>Born to HIV-positive women with incident HIV infection during pregnancy, labour, or breastfeeding</w:t>
      </w:r>
    </w:p>
    <w:p w14:paraId="5CA3B289">
      <w:pPr>
        <w:pStyle w:val="20"/>
        <w:keepNext w:val="0"/>
        <w:keepLines w:val="0"/>
        <w:widowControl/>
        <w:suppressLineNumbers w:val="0"/>
      </w:pPr>
      <w:r>
        <w:t>Infants identified post-partum whose mothers’ HIV status was unknown or newly positive</w:t>
      </w:r>
    </w:p>
    <w:p w14:paraId="0BDB57E9">
      <w:pPr>
        <w:pStyle w:val="4"/>
        <w:keepNext w:val="0"/>
        <w:keepLines w:val="0"/>
        <w:widowControl/>
        <w:suppressLineNumbers w:val="0"/>
      </w:pPr>
      <w:r>
        <w:t>Nevirapine Dosage by Age and Weight</w:t>
      </w:r>
    </w:p>
    <w:p w14:paraId="487CACF6">
      <w:pPr>
        <w:pStyle w:val="20"/>
        <w:keepNext w:val="0"/>
        <w:keepLines w:val="0"/>
        <w:widowControl/>
        <w:suppressLineNumbers w:val="0"/>
      </w:pPr>
      <w:r>
        <w:t>Birth to 6 weeks, birth weight &lt;2.5 kg: 10 mg once daily</w:t>
      </w:r>
    </w:p>
    <w:p w14:paraId="175D695C">
      <w:pPr>
        <w:pStyle w:val="20"/>
        <w:keepNext w:val="0"/>
        <w:keepLines w:val="0"/>
        <w:widowControl/>
        <w:suppressLineNumbers w:val="0"/>
      </w:pPr>
      <w:r>
        <w:t>Birth to 6 weeks, birth weight ≥2.5 kg: 15 mg once daily</w:t>
      </w:r>
    </w:p>
    <w:p w14:paraId="0BD5E324">
      <w:pPr>
        <w:pStyle w:val="4"/>
        <w:keepNext w:val="0"/>
        <w:keepLines w:val="0"/>
        <w:widowControl/>
        <w:suppressLineNumbers w:val="0"/>
      </w:pPr>
      <w:r>
        <w:t>High-Risk Infant Dual Prophylaxis Dosage</w:t>
      </w:r>
    </w:p>
    <w:p w14:paraId="2CCA9DA9">
      <w:pPr>
        <w:pStyle w:val="20"/>
        <w:keepNext w:val="0"/>
        <w:keepLines w:val="0"/>
        <w:widowControl/>
        <w:suppressLineNumbers w:val="0"/>
      </w:pPr>
      <w:r>
        <w:t>Birth to 6 weeks: NVP 10–15 mg once daily; AZT 10–15 mg twice daily</w:t>
      </w:r>
    </w:p>
    <w:p w14:paraId="43AA1213">
      <w:pPr>
        <w:pStyle w:val="20"/>
        <w:keepNext w:val="0"/>
        <w:keepLines w:val="0"/>
        <w:widowControl/>
        <w:suppressLineNumbers w:val="0"/>
      </w:pPr>
      <w:r>
        <w:t>6 to 12 weeks: NVP 20 mg once daily; AZT 60 mg twice daily</w:t>
      </w:r>
    </w:p>
    <w:p w14:paraId="06673B63">
      <w:pPr>
        <w:keepNext w:val="0"/>
        <w:keepLines w:val="0"/>
        <w:widowControl/>
        <w:suppressLineNumbers w:val="0"/>
      </w:pPr>
      <w:r>
        <w:pict>
          <v:rect id="_x0000_i1293" o:spt="1" style="height:1.5pt;width:432pt;" fillcolor="#A0A0A0" filled="t" stroked="f" coordsize="21600,21600" o:hr="t" o:hrstd="t" o:hralign="center">
            <v:path/>
            <v:fill on="t" focussize="0,0"/>
            <v:stroke on="f"/>
            <v:imagedata o:title=""/>
            <o:lock v:ext="edit"/>
            <w10:wrap type="none"/>
            <w10:anchorlock/>
          </v:rect>
        </w:pict>
      </w:r>
    </w:p>
    <w:p w14:paraId="7F788469">
      <w:pPr>
        <w:pStyle w:val="3"/>
        <w:keepNext w:val="0"/>
        <w:keepLines w:val="0"/>
        <w:widowControl/>
        <w:suppressLineNumbers w:val="0"/>
      </w:pPr>
      <w:r>
        <w:t>Cotrimoxazole Prophylaxis for HIV-Exposed Infants</w:t>
      </w:r>
    </w:p>
    <w:p w14:paraId="67313E32">
      <w:pPr>
        <w:pStyle w:val="20"/>
        <w:keepNext w:val="0"/>
        <w:keepLines w:val="0"/>
        <w:widowControl/>
        <w:suppressLineNumbers w:val="0"/>
      </w:pPr>
      <w:r>
        <w:t>All HIV-exposed infants should receive cotrimoxazole from 6 weeks of age until HIV infection is excluded (8–12 weeks after complete cessation of breastfeeding).</w:t>
      </w:r>
    </w:p>
    <w:p w14:paraId="75150CDA">
      <w:pPr>
        <w:pStyle w:val="20"/>
        <w:keepNext w:val="0"/>
        <w:keepLines w:val="0"/>
        <w:widowControl/>
        <w:suppressLineNumbers w:val="0"/>
      </w:pPr>
      <w:r>
        <w:rPr>
          <w:rStyle w:val="21"/>
        </w:rPr>
        <w:t>Dosage by Weight or Age:</w:t>
      </w:r>
    </w:p>
    <w:p w14:paraId="3ACC8E93">
      <w:pPr>
        <w:pStyle w:val="20"/>
        <w:keepNext w:val="0"/>
        <w:keepLines w:val="0"/>
        <w:widowControl/>
        <w:suppressLineNumbers w:val="0"/>
      </w:pPr>
      <w:r>
        <w:t>Below 6 months or less than 5 kg: 120 mg daily</w:t>
      </w:r>
    </w:p>
    <w:p w14:paraId="53695439">
      <w:pPr>
        <w:pStyle w:val="20"/>
        <w:keepNext w:val="0"/>
        <w:keepLines w:val="0"/>
        <w:widowControl/>
        <w:suppressLineNumbers w:val="0"/>
      </w:pPr>
      <w:r>
        <w:t>6 months to 5 years or 5–15 kg: 240 mg daily</w:t>
      </w:r>
    </w:p>
    <w:p w14:paraId="04944734">
      <w:pPr>
        <w:keepNext w:val="0"/>
        <w:keepLines w:val="0"/>
        <w:widowControl/>
        <w:suppressLineNumbers w:val="0"/>
      </w:pPr>
      <w:r>
        <w:pict>
          <v:rect id="_x0000_i1294" o:spt="1" style="height:1.5pt;width:432pt;" fillcolor="#A0A0A0" filled="t" stroked="f" coordsize="21600,21600" o:hr="t" o:hrstd="t" o:hralign="center">
            <v:path/>
            <v:fill on="t" focussize="0,0"/>
            <v:stroke on="f"/>
            <v:imagedata o:title=""/>
            <o:lock v:ext="edit"/>
            <w10:wrap type="none"/>
            <w10:anchorlock/>
          </v:rect>
        </w:pict>
      </w:r>
    </w:p>
    <w:p w14:paraId="2A9E259D">
      <w:pPr>
        <w:pStyle w:val="3"/>
        <w:keepNext w:val="0"/>
        <w:keepLines w:val="0"/>
        <w:widowControl/>
        <w:suppressLineNumbers w:val="0"/>
      </w:pPr>
      <w:r>
        <w:t>Infant Feeding Options in HIV Context</w:t>
      </w:r>
    </w:p>
    <w:p w14:paraId="51030AC5">
      <w:pPr>
        <w:pStyle w:val="20"/>
        <w:keepNext w:val="0"/>
        <w:keepLines w:val="0"/>
        <w:widowControl/>
        <w:suppressLineNumbers w:val="0"/>
      </w:pPr>
      <w:r>
        <w:t>HIV can be transmitted through breastmilk. Exclusive breastfeeding for the first 6 months is recommended, followed by complementary feeding.</w:t>
      </w:r>
    </w:p>
    <w:p w14:paraId="37D26EED">
      <w:pPr>
        <w:pStyle w:val="20"/>
        <w:keepNext w:val="0"/>
        <w:keepLines w:val="0"/>
        <w:widowControl/>
        <w:suppressLineNumbers w:val="0"/>
        <w:ind w:left="720"/>
      </w:pPr>
      <w:r>
        <w:t>Exclusive breastfeeding for first 6 months</w:t>
      </w:r>
    </w:p>
    <w:p w14:paraId="76E9D36E">
      <w:pPr>
        <w:pStyle w:val="20"/>
        <w:keepNext w:val="0"/>
        <w:keepLines w:val="0"/>
        <w:widowControl/>
        <w:suppressLineNumbers w:val="0"/>
        <w:ind w:firstLine="720" w:firstLineChars="0"/>
      </w:pPr>
      <w:r>
        <w:t>Introduce complementary foods at 6 months</w:t>
      </w:r>
    </w:p>
    <w:p w14:paraId="0744492B">
      <w:pPr>
        <w:pStyle w:val="20"/>
        <w:keepNext w:val="0"/>
        <w:keepLines w:val="0"/>
        <w:widowControl/>
        <w:suppressLineNumbers w:val="0"/>
        <w:ind w:firstLine="720" w:firstLineChars="0"/>
      </w:pPr>
      <w:r>
        <w:t>Continue breastfeeding with complementary foods until 12 months of age</w:t>
      </w:r>
    </w:p>
    <w:p w14:paraId="34B9E6D0">
      <w:pPr>
        <w:keepNext w:val="0"/>
        <w:keepLines w:val="0"/>
        <w:widowControl/>
        <w:suppressLineNumbers w:val="0"/>
      </w:pPr>
      <w:r>
        <w:pict>
          <v:rect id="_x0000_i1295" o:spt="1" style="height:1.5pt;width:432pt;" fillcolor="#A0A0A0" filled="t" stroked="f" coordsize="21600,21600" o:hr="t" o:hrstd="t" o:hralign="center">
            <v:path/>
            <v:fill on="t" focussize="0,0"/>
            <v:stroke on="f"/>
            <v:imagedata o:title=""/>
            <o:lock v:ext="edit"/>
            <w10:wrap type="none"/>
            <w10:anchorlock/>
          </v:rect>
        </w:pict>
      </w:r>
    </w:p>
    <w:p w14:paraId="39D0652D">
      <w:pPr>
        <w:pStyle w:val="3"/>
        <w:keepNext w:val="0"/>
        <w:keepLines w:val="0"/>
        <w:widowControl/>
        <w:suppressLineNumbers w:val="0"/>
      </w:pPr>
      <w:r>
        <w:t>Early Infant Diagnosis (EID)</w:t>
      </w:r>
    </w:p>
    <w:p w14:paraId="1BD08580">
      <w:pPr>
        <w:pStyle w:val="20"/>
        <w:keepNext w:val="0"/>
        <w:keepLines w:val="0"/>
        <w:widowControl/>
        <w:suppressLineNumbers w:val="0"/>
      </w:pPr>
      <w:r>
        <w:t>All HIV-exposed infants should have a DNA PCR test.</w:t>
      </w:r>
    </w:p>
    <w:p w14:paraId="7DEF7CD0">
      <w:pPr>
        <w:pStyle w:val="20"/>
        <w:keepNext w:val="0"/>
        <w:keepLines w:val="0"/>
        <w:widowControl/>
        <w:suppressLineNumbers w:val="0"/>
      </w:pPr>
      <w:r>
        <w:rPr>
          <w:rStyle w:val="21"/>
        </w:rPr>
        <w:t>For breastfed infants:</w:t>
      </w:r>
      <w:r>
        <w:t xml:space="preserve"> at birth, 6–8 weeks, 9 months, and 8–12 weeks after cessation of breastfeeding</w:t>
      </w:r>
      <w:r>
        <w:br w:type="textWrapping"/>
      </w:r>
      <w:r>
        <w:rPr>
          <w:rStyle w:val="21"/>
        </w:rPr>
        <w:t>For non-breastfed infants:</w:t>
      </w:r>
      <w:r>
        <w:t xml:space="preserve"> at birth and 6 weeks</w:t>
      </w:r>
    </w:p>
    <w:p w14:paraId="616168AA">
      <w:pPr>
        <w:pStyle w:val="4"/>
        <w:keepNext w:val="0"/>
        <w:keepLines w:val="0"/>
        <w:widowControl/>
        <w:suppressLineNumbers w:val="0"/>
      </w:pPr>
      <w:r>
        <w:t>Activities at 6 Weeks for HIV-Exposed Infants</w:t>
      </w:r>
    </w:p>
    <w:p w14:paraId="7879CBCF">
      <w:pPr>
        <w:pStyle w:val="20"/>
        <w:keepNext w:val="0"/>
        <w:keepLines w:val="0"/>
        <w:widowControl/>
        <w:suppressLineNumbers w:val="0"/>
      </w:pPr>
      <w:r>
        <w:t>Stop ARV prophylaxis (except in high-risk infants)</w:t>
      </w:r>
    </w:p>
    <w:p w14:paraId="40D14D98">
      <w:pPr>
        <w:pStyle w:val="20"/>
        <w:keepNext w:val="0"/>
        <w:keepLines w:val="0"/>
        <w:widowControl/>
        <w:suppressLineNumbers w:val="0"/>
      </w:pPr>
      <w:r>
        <w:t>Conduct second PCR test</w:t>
      </w:r>
    </w:p>
    <w:p w14:paraId="7686E1B7">
      <w:pPr>
        <w:pStyle w:val="20"/>
        <w:keepNext w:val="0"/>
        <w:keepLines w:val="0"/>
        <w:widowControl/>
        <w:suppressLineNumbers w:val="0"/>
      </w:pPr>
      <w:r>
        <w:t>Start cotrimoxazole prophylaxis</w:t>
      </w:r>
    </w:p>
    <w:p w14:paraId="1E5CFA97">
      <w:pPr>
        <w:pStyle w:val="20"/>
        <w:keepNext w:val="0"/>
        <w:keepLines w:val="0"/>
        <w:widowControl/>
        <w:suppressLineNumbers w:val="0"/>
      </w:pPr>
      <w:r>
        <w:t>Ensure immunization</w:t>
      </w:r>
    </w:p>
    <w:p w14:paraId="681E8B98">
      <w:pPr>
        <w:pStyle w:val="20"/>
        <w:keepNext w:val="0"/>
        <w:keepLines w:val="0"/>
        <w:widowControl/>
        <w:suppressLineNumbers w:val="0"/>
      </w:pPr>
      <w:r>
        <w:t>Reinforce feeding counselling and adherence for mother–baby pair</w:t>
      </w:r>
    </w:p>
    <w:p w14:paraId="07DA96BA">
      <w:pPr>
        <w:keepNext w:val="0"/>
        <w:keepLines w:val="0"/>
        <w:widowControl/>
        <w:suppressLineNumbers w:val="0"/>
      </w:pPr>
      <w:r>
        <w:pict>
          <v:rect id="_x0000_i1296" o:spt="1" style="height:1.5pt;width:432pt;" fillcolor="#A0A0A0" filled="t" stroked="f" coordsize="21600,21600" o:hr="t" o:hrstd="t" o:hralign="center">
            <v:path/>
            <v:fill on="t" focussize="0,0"/>
            <v:stroke on="f"/>
            <v:imagedata o:title=""/>
            <o:lock v:ext="edit"/>
            <w10:wrap type="none"/>
            <w10:anchorlock/>
          </v:rect>
        </w:pict>
      </w:r>
    </w:p>
    <w:p w14:paraId="28AFB039">
      <w:pPr>
        <w:pStyle w:val="3"/>
        <w:keepNext w:val="0"/>
        <w:keepLines w:val="0"/>
        <w:widowControl/>
        <w:suppressLineNumbers w:val="0"/>
      </w:pPr>
      <w:r>
        <w:t>PMTCT and TB Integration Services</w:t>
      </w:r>
    </w:p>
    <w:p w14:paraId="055077A8">
      <w:pPr>
        <w:pStyle w:val="4"/>
        <w:keepNext w:val="0"/>
        <w:keepLines w:val="0"/>
        <w:widowControl/>
        <w:suppressLineNumbers w:val="0"/>
      </w:pPr>
      <w:r>
        <w:t>Pregnant Women with HIV and TB Co-infection</w:t>
      </w:r>
    </w:p>
    <w:p w14:paraId="31951180">
      <w:pPr>
        <w:pStyle w:val="20"/>
        <w:keepNext w:val="0"/>
        <w:keepLines w:val="0"/>
        <w:widowControl/>
        <w:suppressLineNumbers w:val="0"/>
      </w:pPr>
      <w:r>
        <w:t>TB causes one in three HIV-related deaths. All HIV-positive pregnant and breastfeeding women should be screened for TB at every visit.</w:t>
      </w:r>
    </w:p>
    <w:p w14:paraId="7F324B7D">
      <w:pPr>
        <w:pStyle w:val="20"/>
        <w:keepNext w:val="0"/>
        <w:keepLines w:val="0"/>
        <w:widowControl/>
        <w:suppressLineNumbers w:val="0"/>
      </w:pPr>
      <w:r>
        <w:rPr>
          <w:rStyle w:val="21"/>
        </w:rPr>
        <w:t>Screening Actions:</w:t>
      </w:r>
    </w:p>
    <w:p w14:paraId="0A77081C">
      <w:pPr>
        <w:pStyle w:val="20"/>
        <w:keepNext w:val="0"/>
        <w:keepLines w:val="0"/>
        <w:widowControl/>
        <w:suppressLineNumbers w:val="0"/>
      </w:pPr>
      <w:r>
        <w:t>No cough but other TB symptoms: refer to medical officer to exclude TB</w:t>
      </w:r>
    </w:p>
    <w:p w14:paraId="13C9B9DA">
      <w:pPr>
        <w:pStyle w:val="20"/>
        <w:keepNext w:val="0"/>
        <w:keepLines w:val="0"/>
        <w:widowControl/>
        <w:suppressLineNumbers w:val="0"/>
      </w:pPr>
      <w:r>
        <w:t>Cough with other symptoms: perform GeneXpert test and manage appropriately</w:t>
      </w:r>
    </w:p>
    <w:p w14:paraId="2FEFDBAB">
      <w:pPr>
        <w:pStyle w:val="20"/>
        <w:keepNext w:val="0"/>
        <w:keepLines w:val="0"/>
        <w:widowControl/>
        <w:suppressLineNumbers w:val="0"/>
      </w:pPr>
      <w:r>
        <w:t>No symptoms: start TB preventive therapy (TPT) regardless of gestational age</w:t>
      </w:r>
    </w:p>
    <w:p w14:paraId="12BD17A0">
      <w:pPr>
        <w:pStyle w:val="20"/>
        <w:keepNext w:val="0"/>
        <w:keepLines w:val="0"/>
        <w:widowControl/>
        <w:suppressLineNumbers w:val="0"/>
      </w:pPr>
      <w:r>
        <w:rPr>
          <w:rStyle w:val="21"/>
        </w:rPr>
        <w:t>TPT Regimen:</w:t>
      </w:r>
      <w:r>
        <w:br w:type="textWrapping"/>
      </w:r>
      <w:r>
        <w:t>Isoniazid 300 mg daily for 6 months.</w:t>
      </w:r>
      <w:r>
        <w:br w:type="textWrapping"/>
      </w:r>
      <w:r>
        <w:t>A combination of Isoniazid + Cotrimoxazole + Pyridoxine is suitable for pregnant and breastfeeding HIV-positive women.</w:t>
      </w:r>
    </w:p>
    <w:p w14:paraId="57500F55">
      <w:pPr>
        <w:keepNext w:val="0"/>
        <w:keepLines w:val="0"/>
        <w:widowControl/>
        <w:suppressLineNumbers w:val="0"/>
      </w:pPr>
      <w:r>
        <w:pict>
          <v:rect id="_x0000_i1297" o:spt="1" style="height:1.5pt;width:432pt;" fillcolor="#A0A0A0" filled="t" stroked="f" coordsize="21600,21600" o:hr="t" o:hrstd="t" o:hralign="center">
            <v:path/>
            <v:fill on="t" focussize="0,0"/>
            <v:stroke on="f"/>
            <v:imagedata o:title=""/>
            <o:lock v:ext="edit"/>
            <w10:wrap type="none"/>
            <w10:anchorlock/>
          </v:rect>
        </w:pict>
      </w:r>
    </w:p>
    <w:p w14:paraId="1E3A4087">
      <w:pPr>
        <w:pStyle w:val="3"/>
        <w:keepNext w:val="0"/>
        <w:keepLines w:val="0"/>
        <w:widowControl/>
        <w:suppressLineNumbers w:val="0"/>
      </w:pPr>
      <w:r>
        <w:t>Management of Newborn and Household Contacts with Active TB</w:t>
      </w:r>
    </w:p>
    <w:p w14:paraId="303880F1">
      <w:pPr>
        <w:pStyle w:val="20"/>
        <w:keepNext w:val="0"/>
        <w:keepLines w:val="0"/>
        <w:widowControl/>
        <w:suppressLineNumbers w:val="0"/>
      </w:pPr>
      <w:r>
        <w:rPr>
          <w:rStyle w:val="21"/>
        </w:rPr>
        <w:t>If mother diagnosed with TB before third trimester and adherent to treatment:</w:t>
      </w:r>
    </w:p>
    <w:p w14:paraId="14EBF23B">
      <w:pPr>
        <w:pStyle w:val="20"/>
        <w:keepNext w:val="0"/>
        <w:keepLines w:val="0"/>
        <w:widowControl/>
        <w:suppressLineNumbers w:val="0"/>
      </w:pPr>
      <w:r>
        <w:t>Give BCG vaccine if the infant has no TB symptoms</w:t>
      </w:r>
    </w:p>
    <w:p w14:paraId="62B64384">
      <w:pPr>
        <w:pStyle w:val="20"/>
        <w:keepNext w:val="0"/>
        <w:keepLines w:val="0"/>
        <w:widowControl/>
        <w:suppressLineNumbers w:val="0"/>
      </w:pPr>
      <w:r>
        <w:t>Evaluate if symptomatic</w:t>
      </w:r>
    </w:p>
    <w:p w14:paraId="40473939">
      <w:pPr>
        <w:pStyle w:val="20"/>
        <w:keepNext w:val="0"/>
        <w:keepLines w:val="0"/>
        <w:widowControl/>
        <w:suppressLineNumbers w:val="0"/>
      </w:pPr>
      <w:r>
        <w:rPr>
          <w:rStyle w:val="21"/>
        </w:rPr>
        <w:t>If mother diagnosed in third trimester or postpartum:</w:t>
      </w:r>
    </w:p>
    <w:p w14:paraId="7624F80C">
      <w:pPr>
        <w:pStyle w:val="20"/>
        <w:keepNext w:val="0"/>
        <w:keepLines w:val="0"/>
        <w:widowControl/>
        <w:suppressLineNumbers w:val="0"/>
      </w:pPr>
      <w:r>
        <w:t>Defer BCG vaccination</w:t>
      </w:r>
    </w:p>
    <w:p w14:paraId="0F510ABB">
      <w:pPr>
        <w:pStyle w:val="20"/>
        <w:keepNext w:val="0"/>
        <w:keepLines w:val="0"/>
        <w:widowControl/>
        <w:suppressLineNumbers w:val="0"/>
      </w:pPr>
      <w:r>
        <w:t>Evaluate for congenital TB if symptomatic or if mother has untreated or disseminated TB</w:t>
      </w:r>
    </w:p>
    <w:p w14:paraId="43A78FAC">
      <w:pPr>
        <w:pStyle w:val="20"/>
        <w:keepNext w:val="0"/>
        <w:keepLines w:val="0"/>
        <w:widowControl/>
        <w:suppressLineNumbers w:val="0"/>
      </w:pPr>
      <w:r>
        <w:t>If TB confirmed, start TB therapy</w:t>
      </w:r>
    </w:p>
    <w:p w14:paraId="43BB2789">
      <w:pPr>
        <w:pStyle w:val="20"/>
        <w:keepNext w:val="0"/>
        <w:keepLines w:val="0"/>
        <w:widowControl/>
        <w:suppressLineNumbers w:val="0"/>
      </w:pPr>
      <w:r>
        <w:t>If congenital TB excluded, start TPT</w:t>
      </w:r>
    </w:p>
    <w:p w14:paraId="3C965775">
      <w:pPr>
        <w:pStyle w:val="20"/>
        <w:keepNext w:val="0"/>
        <w:keepLines w:val="0"/>
        <w:widowControl/>
        <w:suppressLineNumbers w:val="0"/>
      </w:pPr>
      <w:r>
        <w:t>Stop INH when household source becomes smear-negative and administer BCG 2 weeks later</w:t>
      </w:r>
    </w:p>
    <w:p w14:paraId="5703B3E1">
      <w:pPr>
        <w:pStyle w:val="20"/>
        <w:keepNext w:val="0"/>
        <w:keepLines w:val="0"/>
        <w:widowControl/>
        <w:suppressLineNumbers w:val="0"/>
      </w:pPr>
      <w:r>
        <w:t>Refer all household contacts for TB evaluation</w:t>
      </w:r>
    </w:p>
    <w:p w14:paraId="6BFD4006">
      <w:pPr>
        <w:pStyle w:val="20"/>
        <w:keepNext w:val="0"/>
        <w:keepLines w:val="0"/>
        <w:widowControl/>
        <w:suppressLineNumbers w:val="0"/>
      </w:pPr>
      <w:r>
        <w:rPr>
          <w:rStyle w:val="21"/>
        </w:rPr>
        <w:t>TB Infection Control Measures:</w:t>
      </w:r>
    </w:p>
    <w:p w14:paraId="4DC8E36A">
      <w:pPr>
        <w:pStyle w:val="20"/>
        <w:keepNext w:val="0"/>
        <w:keepLines w:val="0"/>
        <w:widowControl/>
        <w:suppressLineNumbers w:val="0"/>
      </w:pPr>
      <w:r>
        <w:t>Separate newborn from active TB cases during evaluation</w:t>
      </w:r>
    </w:p>
    <w:p w14:paraId="254B6FAF">
      <w:pPr>
        <w:pStyle w:val="20"/>
        <w:keepNext w:val="0"/>
        <w:keepLines w:val="0"/>
        <w:widowControl/>
        <w:suppressLineNumbers w:val="0"/>
      </w:pPr>
      <w:r>
        <w:t>Feed infant with expressed breastmilk during isolation</w:t>
      </w:r>
    </w:p>
    <w:p w14:paraId="1084D988">
      <w:pPr>
        <w:pStyle w:val="20"/>
        <w:keepNext w:val="0"/>
        <w:keepLines w:val="0"/>
        <w:widowControl/>
        <w:suppressLineNumbers w:val="0"/>
      </w:pPr>
      <w:r>
        <w:t>Caregivers must wear facemasks</w:t>
      </w:r>
    </w:p>
    <w:p w14:paraId="5259DFB1">
      <w:pPr>
        <w:pStyle w:val="20"/>
        <w:keepNext w:val="0"/>
        <w:keepLines w:val="0"/>
        <w:widowControl/>
        <w:suppressLineNumbers w:val="0"/>
      </w:pPr>
      <w:r>
        <w:t>Once mother is on continuation phase and infant on TPT, normal breastfeeding may resu</w:t>
      </w:r>
      <w:r>
        <w:rPr>
          <w:rFonts w:hint="default"/>
          <w:lang w:val="en-US"/>
        </w:rPr>
        <w:t>m</w:t>
      </w:r>
      <w:r>
        <w:t>e</w:t>
      </w:r>
      <w:r>
        <w:pict>
          <v:rect id="_x0000_i1298" o:spt="1" style="height:1.5pt;width:432pt;" fillcolor="#A0A0A0" filled="t" stroked="f" coordsize="21600,21600" o:hr="t" o:hrstd="t" o:hralign="center">
            <v:path/>
            <v:fill on="t" focussize="0,0"/>
            <v:stroke on="f"/>
            <v:imagedata o:title=""/>
            <o:lock v:ext="edit"/>
            <w10:wrap type="none"/>
            <w10:anchorlock/>
          </v:rect>
        </w:pict>
      </w:r>
    </w:p>
    <w:p w14:paraId="50DBAD89">
      <w:pPr>
        <w:pStyle w:val="3"/>
        <w:keepNext w:val="0"/>
        <w:keepLines w:val="0"/>
        <w:widowControl/>
        <w:suppressLineNumbers w:val="0"/>
      </w:pPr>
      <w:r>
        <w:t>Special Considerations for Adolescents and Young Women</w:t>
      </w:r>
    </w:p>
    <w:p w14:paraId="0D676310">
      <w:pPr>
        <w:pStyle w:val="20"/>
        <w:keepNext w:val="0"/>
        <w:keepLines w:val="0"/>
        <w:widowControl/>
        <w:suppressLineNumbers w:val="0"/>
      </w:pPr>
      <w:r>
        <w:t>Adolescent girls and young women (AGYW) face unique vulnerabilities.</w:t>
      </w:r>
    </w:p>
    <w:p w14:paraId="6095304B">
      <w:pPr>
        <w:pStyle w:val="20"/>
        <w:keepNext w:val="0"/>
        <w:keepLines w:val="0"/>
        <w:widowControl/>
        <w:suppressLineNumbers w:val="0"/>
      </w:pPr>
      <w:r>
        <w:rPr>
          <w:rStyle w:val="21"/>
        </w:rPr>
        <w:t>Pillar 1 (Primary Prevention):</w:t>
      </w:r>
    </w:p>
    <w:p w14:paraId="27C506AA">
      <w:pPr>
        <w:pStyle w:val="20"/>
        <w:keepNext w:val="0"/>
        <w:keepLines w:val="0"/>
        <w:widowControl/>
        <w:suppressLineNumbers w:val="0"/>
      </w:pPr>
      <w:r>
        <w:t>Low knowledge and risk perception</w:t>
      </w:r>
    </w:p>
    <w:p w14:paraId="61A06A90">
      <w:pPr>
        <w:pStyle w:val="20"/>
        <w:keepNext w:val="0"/>
        <w:keepLines w:val="0"/>
        <w:widowControl/>
        <w:suppressLineNumbers w:val="0"/>
      </w:pPr>
      <w:r>
        <w:t>Late ANC start</w:t>
      </w:r>
    </w:p>
    <w:p w14:paraId="1EE871DB">
      <w:pPr>
        <w:pStyle w:val="20"/>
        <w:keepNext w:val="0"/>
        <w:keepLines w:val="0"/>
        <w:widowControl/>
        <w:suppressLineNumbers w:val="0"/>
      </w:pPr>
      <w:r>
        <w:t>Interventions: community-level HIV education, provider-facilitated screening, peer counselling</w:t>
      </w:r>
    </w:p>
    <w:p w14:paraId="503929F4">
      <w:pPr>
        <w:pStyle w:val="20"/>
        <w:keepNext w:val="0"/>
        <w:keepLines w:val="0"/>
        <w:widowControl/>
        <w:suppressLineNumbers w:val="0"/>
      </w:pPr>
      <w:r>
        <w:rPr>
          <w:rStyle w:val="21"/>
        </w:rPr>
        <w:t>Pillar 2 (Preventing Unintended Pregnancy):</w:t>
      </w:r>
    </w:p>
    <w:p w14:paraId="7E099B4E">
      <w:pPr>
        <w:pStyle w:val="20"/>
        <w:keepNext w:val="0"/>
        <w:keepLines w:val="0"/>
        <w:widowControl/>
        <w:suppressLineNumbers w:val="0"/>
      </w:pPr>
      <w:r>
        <w:t>High rates of unintended pregnancy and unsafe abortions</w:t>
      </w:r>
    </w:p>
    <w:p w14:paraId="7975F548">
      <w:pPr>
        <w:pStyle w:val="20"/>
        <w:keepNext w:val="0"/>
        <w:keepLines w:val="0"/>
        <w:widowControl/>
        <w:suppressLineNumbers w:val="0"/>
      </w:pPr>
      <w:r>
        <w:t>Poor contraceptive access</w:t>
      </w:r>
    </w:p>
    <w:p w14:paraId="3C53779C">
      <w:pPr>
        <w:pStyle w:val="20"/>
        <w:keepNext w:val="0"/>
        <w:keepLines w:val="0"/>
        <w:widowControl/>
        <w:suppressLineNumbers w:val="0"/>
      </w:pPr>
      <w:r>
        <w:t>Interventions: integrate contraception and dual protection in HIV care, create adolescent-friendly services</w:t>
      </w:r>
    </w:p>
    <w:p w14:paraId="64FD5766">
      <w:pPr>
        <w:pStyle w:val="20"/>
        <w:keepNext w:val="0"/>
        <w:keepLines w:val="0"/>
        <w:widowControl/>
        <w:suppressLineNumbers w:val="0"/>
      </w:pPr>
      <w:r>
        <w:rPr>
          <w:rStyle w:val="21"/>
        </w:rPr>
        <w:t>Pillar 3 (Preventing HIV Transmission):</w:t>
      </w:r>
    </w:p>
    <w:p w14:paraId="0455BFDB">
      <w:pPr>
        <w:pStyle w:val="20"/>
        <w:keepNext w:val="0"/>
        <w:keepLines w:val="0"/>
        <w:widowControl/>
        <w:suppressLineNumbers w:val="0"/>
      </w:pPr>
      <w:r>
        <w:t>Delayed ANC and ART initiation</w:t>
      </w:r>
    </w:p>
    <w:p w14:paraId="071615F8">
      <w:pPr>
        <w:pStyle w:val="20"/>
        <w:keepNext w:val="0"/>
        <w:keepLines w:val="0"/>
        <w:widowControl/>
        <w:suppressLineNumbers w:val="0"/>
      </w:pPr>
      <w:r>
        <w:t>Interventions: early case finding, testing, and ART initiation, youth-friendly service models</w:t>
      </w:r>
    </w:p>
    <w:p w14:paraId="5F2DF18E">
      <w:pPr>
        <w:pStyle w:val="20"/>
        <w:keepNext w:val="0"/>
        <w:keepLines w:val="0"/>
        <w:widowControl/>
        <w:suppressLineNumbers w:val="0"/>
      </w:pPr>
      <w:r>
        <w:rPr>
          <w:rStyle w:val="21"/>
        </w:rPr>
        <w:t>Pillar 4 (Treatment, Care, and Support):</w:t>
      </w:r>
    </w:p>
    <w:p w14:paraId="5017EF9F">
      <w:pPr>
        <w:pStyle w:val="20"/>
        <w:keepNext w:val="0"/>
        <w:keepLines w:val="0"/>
        <w:widowControl/>
        <w:suppressLineNumbers w:val="0"/>
      </w:pPr>
      <w:r>
        <w:t>Issues with adherence and child spacing</w:t>
      </w:r>
    </w:p>
    <w:p w14:paraId="3611DD70">
      <w:pPr>
        <w:pStyle w:val="20"/>
        <w:keepNext w:val="0"/>
        <w:keepLines w:val="0"/>
        <w:widowControl/>
        <w:suppressLineNumbers w:val="0"/>
      </w:pPr>
      <w:r>
        <w:t>Interventions: integrate ART, sexual and reproductive health, and family planning; promote male and family involvement</w:t>
      </w:r>
      <w:r>
        <w:pict>
          <v:rect id="_x0000_i1299" o:spt="1" style="height:1.5pt;width:432pt;" fillcolor="#A0A0A0" filled="t" stroked="f" coordsize="21600,21600" o:hr="t" o:hrstd="t" o:hralign="center">
            <v:path/>
            <v:fill on="t" focussize="0,0"/>
            <v:stroke on="f"/>
            <v:imagedata o:title=""/>
            <o:lock v:ext="edit"/>
            <w10:wrap type="none"/>
            <w10:anchorlock/>
          </v:rect>
        </w:pict>
      </w:r>
    </w:p>
    <w:p w14:paraId="386C9E30">
      <w:pPr>
        <w:pStyle w:val="3"/>
        <w:keepNext w:val="0"/>
        <w:keepLines w:val="0"/>
        <w:widowControl/>
        <w:suppressLineNumbers w:val="0"/>
      </w:pPr>
      <w:r>
        <w:t>Community PMTCT Interventions (cPMTCT)</w:t>
      </w:r>
    </w:p>
    <w:p w14:paraId="441FCF9C">
      <w:pPr>
        <w:pStyle w:val="20"/>
        <w:keepNext w:val="0"/>
        <w:keepLines w:val="0"/>
        <w:widowControl/>
        <w:suppressLineNumbers w:val="0"/>
      </w:pPr>
      <w:r>
        <w:t>According to NDHS 2018, 67% of pregnant women access ANC at least once, 39% deliver in health facilities, and 43% by skilled birth attendants. To improve reach, PMTCT services must expand into community settings.</w:t>
      </w:r>
    </w:p>
    <w:p w14:paraId="3C0D92D1">
      <w:pPr>
        <w:pStyle w:val="20"/>
        <w:keepNext w:val="0"/>
        <w:keepLines w:val="0"/>
        <w:widowControl/>
        <w:suppressLineNumbers w:val="0"/>
      </w:pPr>
      <w:r>
        <w:rPr>
          <w:rStyle w:val="21"/>
        </w:rPr>
        <w:t>Community Categories and Services:</w:t>
      </w:r>
    </w:p>
    <w:p w14:paraId="0811D9FC">
      <w:pPr>
        <w:pStyle w:val="20"/>
        <w:keepNext w:val="0"/>
        <w:keepLines w:val="0"/>
        <w:widowControl/>
        <w:suppressLineNumbers w:val="0"/>
      </w:pPr>
      <w:r>
        <w:rPr>
          <w:rStyle w:val="21"/>
        </w:rPr>
        <w:t>Category 1:</w:t>
      </w:r>
      <w:r>
        <w:t xml:space="preserve"> Birth centers run by retired health workers (CHEW or higher). Provide ANC, basic lab tests, ART, referrals, and weekly reporting to hub sites.</w:t>
      </w:r>
    </w:p>
    <w:p w14:paraId="4905A237">
      <w:pPr>
        <w:pStyle w:val="20"/>
        <w:keepNext w:val="0"/>
        <w:keepLines w:val="0"/>
        <w:widowControl/>
        <w:suppressLineNumbers w:val="0"/>
      </w:pPr>
      <w:r>
        <w:rPr>
          <w:rStyle w:val="21"/>
        </w:rPr>
        <w:t>Category 2:</w:t>
      </w:r>
      <w:r>
        <w:t xml:space="preserve"> Traditional birth centers run by non-healthcare workers. Provide ANC, deliveries, referrals, and weekly data submission.</w:t>
      </w:r>
    </w:p>
    <w:p w14:paraId="10B88B17">
      <w:pPr>
        <w:pStyle w:val="20"/>
        <w:keepNext w:val="0"/>
        <w:keepLines w:val="0"/>
        <w:widowControl/>
        <w:suppressLineNumbers w:val="0"/>
      </w:pPr>
      <w:r>
        <w:rPr>
          <w:rStyle w:val="21"/>
        </w:rPr>
        <w:t>Category 3:</w:t>
      </w:r>
      <w:r>
        <w:t xml:space="preserve"> Congregational approaches (churches, mosques). Health assistants or lay leaders support referrals and ART linkage.</w:t>
      </w:r>
    </w:p>
    <w:p w14:paraId="26EE2C1D">
      <w:pPr>
        <w:pStyle w:val="20"/>
        <w:keepNext w:val="0"/>
        <w:keepLines w:val="0"/>
        <w:widowControl/>
        <w:suppressLineNumbers w:val="0"/>
      </w:pPr>
      <w:r>
        <w:rPr>
          <w:rStyle w:val="21"/>
        </w:rPr>
        <w:t>Category 4:</w:t>
      </w:r>
      <w:r>
        <w:t xml:space="preserve"> Delivery homes. Provide delivery care, identify complications, and report weekly.</w:t>
      </w:r>
    </w:p>
    <w:p w14:paraId="7AF0099A">
      <w:pPr>
        <w:pStyle w:val="20"/>
        <w:keepNext w:val="0"/>
        <w:keepLines w:val="0"/>
        <w:widowControl/>
        <w:suppressLineNumbers w:val="0"/>
      </w:pPr>
      <w:r>
        <w:rPr>
          <w:rStyle w:val="21"/>
        </w:rPr>
        <w:t>Category 5:</w:t>
      </w:r>
      <w:r>
        <w:t xml:space="preserve"> Unsupported health facilities (spokes). Provide ANC, labs, ART, referrals, and weekly data to hub sites.</w:t>
      </w:r>
    </w:p>
    <w:p w14:paraId="1340711A">
      <w:pPr>
        <w:keepNext w:val="0"/>
        <w:keepLines w:val="0"/>
        <w:widowControl/>
        <w:suppressLineNumbers w:val="0"/>
      </w:pPr>
      <w:r>
        <w:pict>
          <v:rect id="_x0000_i1300" o:spt="1" style="height:1.5pt;width:432pt;" fillcolor="#A0A0A0" filled="t" stroked="f" coordsize="21600,21600" o:hr="t" o:hrstd="t" o:hralign="center">
            <v:path/>
            <v:fill on="t" focussize="0,0"/>
            <v:stroke on="f"/>
            <v:imagedata o:title=""/>
            <o:lock v:ext="edit"/>
            <w10:wrap type="none"/>
            <w10:anchorlock/>
          </v:rect>
        </w:pict>
      </w:r>
    </w:p>
    <w:p w14:paraId="52AAB4CB">
      <w:pPr>
        <w:pStyle w:val="3"/>
        <w:keepNext w:val="0"/>
        <w:keepLines w:val="0"/>
        <w:widowControl/>
        <w:suppressLineNumbers w:val="0"/>
      </w:pPr>
      <w:r>
        <w:t>Documentation Flow and Tools</w:t>
      </w:r>
    </w:p>
    <w:p w14:paraId="709341B3">
      <w:pPr>
        <w:pStyle w:val="20"/>
        <w:keepNext w:val="0"/>
        <w:keepLines w:val="0"/>
        <w:widowControl/>
        <w:suppressLineNumbers w:val="0"/>
      </w:pPr>
      <w:r>
        <w:t>PMTCT services require meticulous documentation across various stages:</w:t>
      </w:r>
    </w:p>
    <w:p w14:paraId="45543550">
      <w:pPr>
        <w:pStyle w:val="20"/>
        <w:keepNext w:val="0"/>
        <w:keepLines w:val="0"/>
        <w:widowControl/>
        <w:suppressLineNumbers w:val="0"/>
      </w:pPr>
      <w:r>
        <w:t>First ANC visit: record in General ANC register</w:t>
      </w:r>
    </w:p>
    <w:p w14:paraId="2B3FE0FA">
      <w:pPr>
        <w:pStyle w:val="20"/>
        <w:keepNext w:val="0"/>
        <w:keepLines w:val="0"/>
        <w:widowControl/>
        <w:suppressLineNumbers w:val="0"/>
      </w:pPr>
      <w:r>
        <w:t>Refer all pregnant women for HIV testing (HTS) using referral form and register</w:t>
      </w:r>
    </w:p>
    <w:p w14:paraId="15826A77">
      <w:pPr>
        <w:pStyle w:val="20"/>
        <w:keepNext w:val="0"/>
        <w:keepLines w:val="0"/>
        <w:widowControl/>
        <w:suppressLineNumbers w:val="0"/>
      </w:pPr>
      <w:r>
        <w:t>Record HIV test results in PMTCT HTS register</w:t>
      </w:r>
    </w:p>
    <w:p w14:paraId="2A1F6C53">
      <w:pPr>
        <w:pStyle w:val="20"/>
        <w:keepNext w:val="0"/>
        <w:keepLines w:val="0"/>
        <w:widowControl/>
        <w:suppressLineNumbers w:val="0"/>
      </w:pPr>
      <w:r>
        <w:t>Record partners tested in Partner Register</w:t>
      </w:r>
    </w:p>
    <w:p w14:paraId="38E86802">
      <w:pPr>
        <w:pStyle w:val="20"/>
        <w:keepNext w:val="0"/>
        <w:keepLines w:val="0"/>
        <w:widowControl/>
        <w:suppressLineNumbers w:val="0"/>
      </w:pPr>
      <w:r>
        <w:t>HIV-positive pregnant women: document in Maternal Cohort Register; collect viral load at 32–36 weeks and record in Viral Load Register and EMR</w:t>
      </w:r>
    </w:p>
    <w:p w14:paraId="798B2939">
      <w:pPr>
        <w:pStyle w:val="20"/>
        <w:keepNext w:val="0"/>
        <w:keepLines w:val="0"/>
        <w:widowControl/>
        <w:suppressLineNumbers w:val="0"/>
      </w:pPr>
      <w:r>
        <w:t>Upon delivery: update Delivery Register and ART Care Card</w:t>
      </w:r>
    </w:p>
    <w:p w14:paraId="31D9EC4D">
      <w:pPr>
        <w:pStyle w:val="20"/>
        <w:keepNext w:val="0"/>
        <w:keepLines w:val="0"/>
        <w:widowControl/>
        <w:suppressLineNumbers w:val="0"/>
      </w:pPr>
      <w:r>
        <w:t>Record live births in Child Follow-up Register (EID, ARV prophylaxis, outcomes)</w:t>
      </w:r>
    </w:p>
    <w:p w14:paraId="7184FB97">
      <w:pPr>
        <w:pStyle w:val="20"/>
        <w:keepNext w:val="0"/>
        <w:keepLines w:val="0"/>
        <w:widowControl/>
        <w:suppressLineNumbers w:val="0"/>
      </w:pPr>
      <w:r>
        <w:t>Daily: update ACE 5 Daily Performance Tracker (PMTCT section)</w:t>
      </w:r>
    </w:p>
    <w:p w14:paraId="0459512A">
      <w:pPr>
        <w:pStyle w:val="20"/>
        <w:keepNext w:val="0"/>
        <w:keepLines w:val="0"/>
        <w:widowControl/>
        <w:suppressLineNumbers w:val="0"/>
      </w:pPr>
      <w:r>
        <w:t>Monthly: complete National PMTCT Monthly Summary Form and DHIS MSF</w:t>
      </w:r>
    </w:p>
    <w:p w14:paraId="7A2EC03E">
      <w:pPr>
        <w:pStyle w:val="20"/>
        <w:keepNext w:val="0"/>
        <w:keepLines w:val="0"/>
        <w:widowControl/>
        <w:suppressLineNumbers w:val="0"/>
      </w:pPr>
      <w:r>
        <w:t>Daily EMR entry into PMTCT module (LAMIS system)</w:t>
      </w:r>
    </w:p>
    <w:p w14:paraId="7CD9DB9D">
      <w:pPr>
        <w:rPr>
          <w:rFonts w:hint="default" w:ascii="Calibri" w:hAnsi="Calibri" w:cs="Calibri"/>
          <w:b/>
          <w:sz w:val="21"/>
          <w:szCs w:val="21"/>
        </w:rPr>
      </w:pPr>
    </w:p>
    <w:p w14:paraId="38614332">
      <w:pPr>
        <w:pStyle w:val="2"/>
        <w:keepNext w:val="0"/>
        <w:keepLines w:val="0"/>
        <w:widowControl/>
        <w:suppressLineNumbers w:val="0"/>
      </w:pPr>
      <w:r>
        <w:t>Quality Assurance and Continuous Improvement SOP</w:t>
      </w:r>
    </w:p>
    <w:p w14:paraId="4744E88E">
      <w:pPr>
        <w:pStyle w:val="3"/>
        <w:keepNext w:val="0"/>
        <w:keepLines w:val="0"/>
        <w:widowControl/>
        <w:suppressLineNumbers w:val="0"/>
      </w:pPr>
      <w:r>
        <w:t>Background</w:t>
      </w:r>
    </w:p>
    <w:p w14:paraId="64F5744E">
      <w:pPr>
        <w:pStyle w:val="20"/>
        <w:keepNext w:val="0"/>
        <w:keepLines w:val="0"/>
        <w:widowControl/>
        <w:suppressLineNumbers w:val="0"/>
      </w:pPr>
      <w:r>
        <w:t>Quality assurance (QA) is a systematic process of determining whether a product or service meets specified requirements. QA establishes and maintains set requirements for developing or manufacturing reliable products.</w:t>
      </w:r>
      <w:r>
        <w:br w:type="textWrapping"/>
      </w:r>
      <w:r>
        <w:t>This process applies to all stages of the laboratory process:</w:t>
      </w:r>
    </w:p>
    <w:p w14:paraId="5A9AB140">
      <w:pPr>
        <w:pStyle w:val="20"/>
        <w:keepNext w:val="0"/>
        <w:keepLines w:val="0"/>
        <w:widowControl/>
        <w:suppressLineNumbers w:val="0"/>
      </w:pPr>
      <w:r>
        <w:t>Pre-analytical (pre-testing phase)</w:t>
      </w:r>
    </w:p>
    <w:p w14:paraId="20585D9F">
      <w:pPr>
        <w:pStyle w:val="20"/>
        <w:keepNext w:val="0"/>
        <w:keepLines w:val="0"/>
        <w:widowControl/>
        <w:suppressLineNumbers w:val="0"/>
      </w:pPr>
      <w:r>
        <w:t>Analytical (testing phase)</w:t>
      </w:r>
    </w:p>
    <w:p w14:paraId="23DB287E">
      <w:pPr>
        <w:pStyle w:val="20"/>
        <w:keepNext w:val="0"/>
        <w:keepLines w:val="0"/>
        <w:widowControl/>
        <w:suppressLineNumbers w:val="0"/>
      </w:pPr>
      <w:r>
        <w:t>Post-analytical (post-testing or reporting phase)</w:t>
      </w:r>
    </w:p>
    <w:p w14:paraId="59F4F759">
      <w:pPr>
        <w:pStyle w:val="20"/>
        <w:keepNext w:val="0"/>
        <w:keepLines w:val="0"/>
        <w:widowControl/>
        <w:suppressLineNumbers w:val="0"/>
      </w:pPr>
      <w:r>
        <w:t>Continuous Quality Improvement (CQI), sometimes referred to as Performance and Quality Improvement (PQI), is a process of creating an environment in which management and workers strive to achieve continuously improving quality.</w:t>
      </w:r>
    </w:p>
    <w:p w14:paraId="71936598">
      <w:pPr>
        <w:keepNext w:val="0"/>
        <w:keepLines w:val="0"/>
        <w:widowControl/>
        <w:suppressLineNumbers w:val="0"/>
      </w:pPr>
      <w:r>
        <w:pict>
          <v:rect id="_x0000_i1301" o:spt="1" style="height:1.5pt;width:432pt;" fillcolor="#A0A0A0" filled="t" stroked="f" coordsize="21600,21600" o:hr="t" o:hrstd="t" o:hralign="center">
            <v:path/>
            <v:fill on="t" focussize="0,0"/>
            <v:stroke on="f"/>
            <v:imagedata o:title=""/>
            <o:lock v:ext="edit"/>
            <w10:wrap type="none"/>
            <w10:anchorlock/>
          </v:rect>
        </w:pict>
      </w:r>
    </w:p>
    <w:p w14:paraId="533CA0E6">
      <w:pPr>
        <w:pStyle w:val="3"/>
        <w:keepNext w:val="0"/>
        <w:keepLines w:val="0"/>
        <w:widowControl/>
        <w:suppressLineNumbers w:val="0"/>
      </w:pPr>
      <w:r>
        <w:t>1.0 Purpose</w:t>
      </w:r>
    </w:p>
    <w:p w14:paraId="75772965">
      <w:pPr>
        <w:pStyle w:val="20"/>
        <w:keepNext w:val="0"/>
        <w:keepLines w:val="0"/>
        <w:widowControl/>
        <w:suppressLineNumbers w:val="0"/>
      </w:pPr>
      <w:r>
        <w:t>To continually identify and develop improvement plan activities within the quality management systems.</w:t>
      </w:r>
    </w:p>
    <w:p w14:paraId="402D979C">
      <w:pPr>
        <w:pStyle w:val="20"/>
        <w:keepNext w:val="0"/>
        <w:keepLines w:val="0"/>
        <w:widowControl/>
        <w:suppressLineNumbers w:val="0"/>
      </w:pPr>
      <w:r>
        <w:t>To record improvement plans and implement action plans.</w:t>
      </w:r>
    </w:p>
    <w:p w14:paraId="265FBD91">
      <w:pPr>
        <w:pStyle w:val="20"/>
        <w:keepNext w:val="0"/>
        <w:keepLines w:val="0"/>
        <w:widowControl/>
        <w:suppressLineNumbers w:val="0"/>
      </w:pPr>
      <w:r>
        <w:t>To communicate improvement plans to the laboratory staff and management with defined target goals.</w:t>
      </w:r>
    </w:p>
    <w:p w14:paraId="0737F13E">
      <w:pPr>
        <w:keepNext w:val="0"/>
        <w:keepLines w:val="0"/>
        <w:widowControl/>
        <w:suppressLineNumbers w:val="0"/>
      </w:pPr>
      <w:r>
        <w:pict>
          <v:rect id="_x0000_i1302" o:spt="1" style="height:1.5pt;width:432pt;" fillcolor="#A0A0A0" filled="t" stroked="f" coordsize="21600,21600" o:hr="t" o:hrstd="t" o:hralign="center">
            <v:path/>
            <v:fill on="t" focussize="0,0"/>
            <v:stroke on="f"/>
            <v:imagedata o:title=""/>
            <o:lock v:ext="edit"/>
            <w10:wrap type="none"/>
            <w10:anchorlock/>
          </v:rect>
        </w:pict>
      </w:r>
    </w:p>
    <w:p w14:paraId="3CD5D56D">
      <w:pPr>
        <w:pStyle w:val="3"/>
        <w:keepNext w:val="0"/>
        <w:keepLines w:val="0"/>
        <w:widowControl/>
        <w:suppressLineNumbers w:val="0"/>
      </w:pPr>
      <w:r>
        <w:t>2.0 Principle</w:t>
      </w:r>
    </w:p>
    <w:p w14:paraId="11B4BD38">
      <w:pPr>
        <w:pStyle w:val="20"/>
        <w:keepNext w:val="0"/>
        <w:keepLines w:val="0"/>
        <w:widowControl/>
        <w:suppressLineNumbers w:val="0"/>
      </w:pPr>
      <w:r>
        <w:t>This procedure applies to all pre-analytical, analytical, and post-analytical processes in the ACE 5 supported ART Laboratory.</w:t>
      </w:r>
      <w:r>
        <w:br w:type="textWrapping"/>
      </w:r>
      <w:r>
        <w:t>It covers aspects of care, quality indicators, thresholds for evaluation, processes of data collection, and evaluation of collected data.</w:t>
      </w:r>
      <w:r>
        <w:br w:type="textWrapping"/>
      </w:r>
      <w:r>
        <w:t>The overall goal is to enhance laboratory services and improve patient care outcomes.</w:t>
      </w:r>
    </w:p>
    <w:p w14:paraId="21F8CEFE">
      <w:pPr>
        <w:keepNext w:val="0"/>
        <w:keepLines w:val="0"/>
        <w:widowControl/>
        <w:suppressLineNumbers w:val="0"/>
      </w:pPr>
      <w:r>
        <w:pict>
          <v:rect id="_x0000_i1303" o:spt="1" style="height:1.5pt;width:432pt;" fillcolor="#A0A0A0" filled="t" stroked="f" coordsize="21600,21600" o:hr="t" o:hrstd="t" o:hralign="center">
            <v:path/>
            <v:fill on="t" focussize="0,0"/>
            <v:stroke on="f"/>
            <v:imagedata o:title=""/>
            <o:lock v:ext="edit"/>
            <w10:wrap type="none"/>
            <w10:anchorlock/>
          </v:rect>
        </w:pict>
      </w:r>
    </w:p>
    <w:p w14:paraId="371E9108">
      <w:pPr>
        <w:pStyle w:val="3"/>
        <w:keepNext w:val="0"/>
        <w:keepLines w:val="0"/>
        <w:widowControl/>
        <w:suppressLineNumbers w:val="0"/>
      </w:pPr>
      <w:r>
        <w:t>3.0 Scope and Responsibilities</w:t>
      </w:r>
    </w:p>
    <w:p w14:paraId="58317D69">
      <w:pPr>
        <w:pStyle w:val="4"/>
        <w:keepNext w:val="0"/>
        <w:keepLines w:val="0"/>
        <w:widowControl/>
        <w:suppressLineNumbers w:val="0"/>
      </w:pPr>
      <w:r>
        <w:t>3.1 Scope</w:t>
      </w:r>
    </w:p>
    <w:p w14:paraId="68CBFD7E">
      <w:pPr>
        <w:pStyle w:val="20"/>
        <w:keepNext w:val="0"/>
        <w:keepLines w:val="0"/>
        <w:widowControl/>
        <w:suppressLineNumbers w:val="0"/>
      </w:pPr>
      <w:r>
        <w:t>Applies to:</w:t>
      </w:r>
      <w:r>
        <w:br w:type="textWrapping"/>
      </w:r>
      <w:r>
        <w:t>Director of Medical Laboratory Services (DMLS), Quality Manager (QM), Quality Officer (QO), Heads of Units (HOUs), Medical Laboratory Scientists, Technicians, Assistants, and Trainees (Interns) working in the testing laboratory.</w:t>
      </w:r>
    </w:p>
    <w:p w14:paraId="450D5757">
      <w:pPr>
        <w:pStyle w:val="4"/>
        <w:keepNext w:val="0"/>
        <w:keepLines w:val="0"/>
        <w:widowControl/>
        <w:suppressLineNumbers w:val="0"/>
      </w:pPr>
      <w:r>
        <w:t>3.2 Responsibilities</w:t>
      </w:r>
    </w:p>
    <w:p w14:paraId="69677D84">
      <w:pPr>
        <w:pStyle w:val="20"/>
        <w:keepNext w:val="0"/>
        <w:keepLines w:val="0"/>
        <w:widowControl/>
        <w:suppressLineNumbers w:val="0"/>
      </w:pPr>
      <w:r>
        <w:t>The overall responsibility of the laboratory quality improvement program lies with the DMLS, QM, QO, CCO, SO, and HOUs.</w:t>
      </w:r>
    </w:p>
    <w:p w14:paraId="2467FEA7">
      <w:pPr>
        <w:pStyle w:val="20"/>
        <w:keepNext w:val="0"/>
        <w:keepLines w:val="0"/>
        <w:widowControl/>
        <w:suppressLineNumbers w:val="0"/>
      </w:pPr>
      <w:r>
        <w:t>The DMLS, QM, QO, and HOUs are responsible for writing, updating, and maintaining the quality improvement program.</w:t>
      </w:r>
    </w:p>
    <w:p w14:paraId="1067C0F3">
      <w:pPr>
        <w:pStyle w:val="20"/>
        <w:keepNext w:val="0"/>
        <w:keepLines w:val="0"/>
        <w:widowControl/>
        <w:suppressLineNumbers w:val="0"/>
      </w:pPr>
      <w:r>
        <w:t>HOUs and relevant laboratory staff are responsible for monitoring and evaluating the quality and appropriateness of services for each unit.</w:t>
      </w:r>
    </w:p>
    <w:p w14:paraId="07D15D36">
      <w:pPr>
        <w:pStyle w:val="20"/>
        <w:keepNext w:val="0"/>
        <w:keepLines w:val="0"/>
        <w:widowControl/>
        <w:suppressLineNumbers w:val="0"/>
      </w:pPr>
      <w:r>
        <w:t>HOUs and QO are responsible for coordinating, monitoring compliance, and maintaining all data and results related to quality improvement activities across the program.</w:t>
      </w:r>
    </w:p>
    <w:p w14:paraId="73C28D4C">
      <w:pPr>
        <w:keepNext w:val="0"/>
        <w:keepLines w:val="0"/>
        <w:widowControl/>
        <w:suppressLineNumbers w:val="0"/>
      </w:pPr>
      <w:r>
        <w:pict>
          <v:rect id="_x0000_i1304" o:spt="1" style="height:1.5pt;width:432pt;" fillcolor="#A0A0A0" filled="t" stroked="f" coordsize="21600,21600" o:hr="t" o:hrstd="t" o:hralign="center">
            <v:path/>
            <v:fill on="t" focussize="0,0"/>
            <v:stroke on="f"/>
            <v:imagedata o:title=""/>
            <o:lock v:ext="edit"/>
            <w10:wrap type="none"/>
            <w10:anchorlock/>
          </v:rect>
        </w:pict>
      </w:r>
    </w:p>
    <w:p w14:paraId="045A618B">
      <w:pPr>
        <w:pStyle w:val="3"/>
        <w:keepNext w:val="0"/>
        <w:keepLines w:val="0"/>
        <w:widowControl/>
        <w:suppressLineNumbers w:val="0"/>
      </w:pPr>
      <w:r>
        <w:t>4.0 Definitions and Abbreviations</w:t>
      </w:r>
    </w:p>
    <w:p w14:paraId="762227C0">
      <w:pPr>
        <w:pStyle w:val="20"/>
        <w:keepNext w:val="0"/>
        <w:keepLines w:val="0"/>
        <w:widowControl/>
        <w:suppressLineNumbers w:val="0"/>
      </w:pPr>
      <w:r>
        <w:t>ACE 5: Accelerating Control of HIV Epidemic</w:t>
      </w:r>
      <w:r>
        <w:br w:type="textWrapping"/>
      </w:r>
      <w:r>
        <w:t>DMLS: Director, Medical Laboratory Services</w:t>
      </w:r>
      <w:r>
        <w:br w:type="textWrapping"/>
      </w:r>
      <w:r>
        <w:t>GCLP: Good Clinical Laboratory Practices</w:t>
      </w:r>
      <w:r>
        <w:br w:type="textWrapping"/>
      </w:r>
      <w:r>
        <w:t>HOU: Head of Units</w:t>
      </w:r>
      <w:r>
        <w:br w:type="textWrapping"/>
      </w:r>
      <w:r>
        <w:t>QM: Quality Manager</w:t>
      </w:r>
      <w:r>
        <w:br w:type="textWrapping"/>
      </w:r>
      <w:r>
        <w:t>SOP: Standard Operating Procedure</w:t>
      </w:r>
      <w:r>
        <w:br w:type="textWrapping"/>
      </w:r>
      <w:r>
        <w:t>IQC: Internal Quality Control</w:t>
      </w:r>
      <w:r>
        <w:br w:type="textWrapping"/>
      </w:r>
      <w:r>
        <w:t>EQA: External Quality Assessment</w:t>
      </w:r>
      <w:r>
        <w:br w:type="textWrapping"/>
      </w:r>
      <w:r>
        <w:t>CQI: Continuous Quality Improvement</w:t>
      </w:r>
      <w:r>
        <w:br w:type="textWrapping"/>
      </w:r>
      <w:r>
        <w:t>QO: Quality Officer</w:t>
      </w:r>
    </w:p>
    <w:p w14:paraId="7A74C1C6">
      <w:pPr>
        <w:keepNext w:val="0"/>
        <w:keepLines w:val="0"/>
        <w:widowControl/>
        <w:suppressLineNumbers w:val="0"/>
      </w:pPr>
      <w:r>
        <w:pict>
          <v:rect id="_x0000_i1305" o:spt="1" style="height:1.5pt;width:432pt;" fillcolor="#A0A0A0" filled="t" stroked="f" coordsize="21600,21600" o:hr="t" o:hrstd="t" o:hralign="center">
            <v:path/>
            <v:fill on="t" focussize="0,0"/>
            <v:stroke on="f"/>
            <v:imagedata o:title=""/>
            <o:lock v:ext="edit"/>
            <w10:wrap type="none"/>
            <w10:anchorlock/>
          </v:rect>
        </w:pict>
      </w:r>
    </w:p>
    <w:p w14:paraId="7727EF54">
      <w:pPr>
        <w:pStyle w:val="3"/>
        <w:keepNext w:val="0"/>
        <w:keepLines w:val="0"/>
        <w:widowControl/>
        <w:suppressLineNumbers w:val="0"/>
      </w:pPr>
      <w:r>
        <w:t>5.0 Procedure</w:t>
      </w:r>
    </w:p>
    <w:p w14:paraId="54E6EE45">
      <w:pPr>
        <w:pStyle w:val="4"/>
        <w:keepNext w:val="0"/>
        <w:keepLines w:val="0"/>
        <w:widowControl/>
        <w:suppressLineNumbers w:val="0"/>
      </w:pPr>
      <w:r>
        <w:t>5.1 General Overview</w:t>
      </w:r>
    </w:p>
    <w:p w14:paraId="12743143">
      <w:pPr>
        <w:pStyle w:val="20"/>
        <w:keepNext w:val="0"/>
        <w:keepLines w:val="0"/>
        <w:widowControl/>
        <w:suppressLineNumbers w:val="0"/>
      </w:pPr>
      <w:r>
        <w:t>Each section of the laboratory provides diagnostic and ancillary services to patients and recipients of care. This includes testing of blood, serum/plasma, body fluids, dried blood spots (DBS), exudates, and other specimens by trained laboratory personnel.</w:t>
      </w:r>
    </w:p>
    <w:p w14:paraId="2A075DD5">
      <w:pPr>
        <w:pStyle w:val="20"/>
        <w:keepNext w:val="0"/>
        <w:keepLines w:val="0"/>
        <w:widowControl/>
        <w:suppressLineNumbers w:val="0"/>
      </w:pPr>
      <w:r>
        <w:t>Services include patient and specimen accessioning, specimen processing, haematology, serology, and clinical chemistry, among others.</w:t>
      </w:r>
    </w:p>
    <w:p w14:paraId="630D449C">
      <w:pPr>
        <w:pStyle w:val="20"/>
        <w:keepNext w:val="0"/>
        <w:keepLines w:val="0"/>
        <w:widowControl/>
        <w:suppressLineNumbers w:val="0"/>
      </w:pPr>
      <w:r>
        <w:t>Monitoring and evaluation will focus on:</w:t>
      </w:r>
    </w:p>
    <w:p w14:paraId="09CC997D">
      <w:pPr>
        <w:pStyle w:val="20"/>
        <w:keepNext w:val="0"/>
        <w:keepLines w:val="0"/>
        <w:widowControl/>
        <w:suppressLineNumbers w:val="0"/>
      </w:pPr>
      <w:r>
        <w:t>Ensuring proper submission of appropriate patient specimens for testing</w:t>
      </w:r>
    </w:p>
    <w:p w14:paraId="4D051A9A">
      <w:pPr>
        <w:pStyle w:val="20"/>
        <w:keepNext w:val="0"/>
        <w:keepLines w:val="0"/>
        <w:widowControl/>
        <w:suppressLineNumbers w:val="0"/>
      </w:pPr>
      <w:r>
        <w:t>Ensuring precision and accuracy of testing</w:t>
      </w:r>
    </w:p>
    <w:p w14:paraId="72D96DE5">
      <w:pPr>
        <w:pStyle w:val="20"/>
        <w:keepNext w:val="0"/>
        <w:keepLines w:val="0"/>
        <w:widowControl/>
        <w:suppressLineNumbers w:val="0"/>
      </w:pPr>
      <w:r>
        <w:t>Ensuring timely availability and distribution of reports and results</w:t>
      </w:r>
    </w:p>
    <w:p w14:paraId="147E000E">
      <w:pPr>
        <w:pStyle w:val="20"/>
        <w:keepNext w:val="0"/>
        <w:keepLines w:val="0"/>
        <w:widowControl/>
        <w:suppressLineNumbers w:val="0"/>
      </w:pPr>
      <w:r>
        <w:t>Establishing laboratory policies, procedures, guidelines, and training to ensure staff competence</w:t>
      </w:r>
    </w:p>
    <w:p w14:paraId="0373CDDB">
      <w:pPr>
        <w:pStyle w:val="20"/>
        <w:keepNext w:val="0"/>
        <w:keepLines w:val="0"/>
        <w:widowControl/>
        <w:suppressLineNumbers w:val="0"/>
      </w:pPr>
      <w:r>
        <w:t>Documenting unusual occurrences and complaints related to any laboratory activity</w:t>
      </w:r>
    </w:p>
    <w:p w14:paraId="37AE493A">
      <w:pPr>
        <w:keepNext w:val="0"/>
        <w:keepLines w:val="0"/>
        <w:widowControl/>
        <w:suppressLineNumbers w:val="0"/>
      </w:pPr>
      <w:r>
        <w:pict>
          <v:rect id="_x0000_i1306" o:spt="1" style="height:1.5pt;width:432pt;" fillcolor="#A0A0A0" filled="t" stroked="f" coordsize="21600,21600" o:hr="t" o:hrstd="t" o:hralign="center">
            <v:path/>
            <v:fill on="t" focussize="0,0"/>
            <v:stroke on="f"/>
            <v:imagedata o:title=""/>
            <o:lock v:ext="edit"/>
            <w10:wrap type="none"/>
            <w10:anchorlock/>
          </v:rect>
        </w:pict>
      </w:r>
    </w:p>
    <w:p w14:paraId="422A6390">
      <w:pPr>
        <w:pStyle w:val="4"/>
        <w:keepNext w:val="0"/>
        <w:keepLines w:val="0"/>
        <w:widowControl/>
        <w:suppressLineNumbers w:val="0"/>
      </w:pPr>
      <w:r>
        <w:t>5.2 Identify and Develop Improvement Plan Activities</w:t>
      </w:r>
    </w:p>
    <w:p w14:paraId="0ECF2E82">
      <w:pPr>
        <w:pStyle w:val="20"/>
        <w:keepNext w:val="0"/>
        <w:keepLines w:val="0"/>
        <w:widowControl/>
        <w:suppressLineNumbers w:val="0"/>
      </w:pPr>
      <w:r>
        <w:t>For each phase of the laboratory process (pre-analytical, analytical, and post-analytical) in ACE 5 supported facilities, indicators are established to monitor outcomes.</w:t>
      </w:r>
    </w:p>
    <w:p w14:paraId="65C9E6D5">
      <w:pPr>
        <w:pStyle w:val="20"/>
        <w:keepNext w:val="0"/>
        <w:keepLines w:val="0"/>
        <w:widowControl/>
        <w:suppressLineNumbers w:val="0"/>
      </w:pPr>
      <w:r>
        <w:t>Indicators are selected, monitored, analyzed, and presented quarterly or biannually.</w:t>
      </w:r>
    </w:p>
    <w:p w14:paraId="417E4E22">
      <w:pPr>
        <w:pStyle w:val="20"/>
        <w:keepNext w:val="0"/>
        <w:keepLines w:val="0"/>
        <w:widowControl/>
        <w:suppressLineNumbers w:val="0"/>
      </w:pPr>
      <w:r>
        <w:t>Thresholds are determined for each indicator by the QM and QO.</w:t>
      </w:r>
    </w:p>
    <w:p w14:paraId="601CD791">
      <w:pPr>
        <w:pStyle w:val="20"/>
        <w:keepNext w:val="0"/>
        <w:keepLines w:val="0"/>
        <w:widowControl/>
        <w:suppressLineNumbers w:val="0"/>
      </w:pPr>
      <w:r>
        <w:t>Data are collected for each aspect of care. Each indicator has an assigned data collector. Raw data are tabulated in suitable forms for the given indicator.</w:t>
      </w:r>
    </w:p>
    <w:p w14:paraId="569346F0">
      <w:pPr>
        <w:keepNext w:val="0"/>
        <w:keepLines w:val="0"/>
        <w:widowControl/>
        <w:suppressLineNumbers w:val="0"/>
      </w:pPr>
      <w:r>
        <w:pict>
          <v:rect id="_x0000_i1307" o:spt="1" style="height:1.5pt;width:432pt;" fillcolor="#A0A0A0" filled="t" stroked="f" coordsize="21600,21600" o:hr="t" o:hrstd="t" o:hralign="center">
            <v:path/>
            <v:fill on="t" focussize="0,0"/>
            <v:stroke on="f"/>
            <v:imagedata o:title=""/>
            <o:lock v:ext="edit"/>
            <w10:wrap type="none"/>
            <w10:anchorlock/>
          </v:rect>
        </w:pict>
      </w:r>
    </w:p>
    <w:p w14:paraId="2007F127">
      <w:pPr>
        <w:pStyle w:val="4"/>
        <w:keepNext w:val="0"/>
        <w:keepLines w:val="0"/>
        <w:widowControl/>
        <w:suppressLineNumbers w:val="0"/>
      </w:pPr>
      <w:r>
        <w:t>5.3 Pre-Analytical Phase</w:t>
      </w:r>
    </w:p>
    <w:p w14:paraId="474DD96E">
      <w:pPr>
        <w:pStyle w:val="5"/>
        <w:keepNext w:val="0"/>
        <w:keepLines w:val="0"/>
        <w:widowControl/>
        <w:suppressLineNumbers w:val="0"/>
      </w:pPr>
      <w:r>
        <w:t>Specimen Collection and Processing</w:t>
      </w:r>
    </w:p>
    <w:p w14:paraId="6F7E3607">
      <w:pPr>
        <w:pStyle w:val="20"/>
        <w:keepNext w:val="0"/>
        <w:keepLines w:val="0"/>
        <w:widowControl/>
        <w:suppressLineNumbers w:val="0"/>
      </w:pPr>
      <w:r>
        <w:rPr>
          <w:rStyle w:val="21"/>
        </w:rPr>
        <w:t>Indicator:</w:t>
      </w:r>
      <w:r>
        <w:t xml:space="preserve"> Specimen rejection rate</w:t>
      </w:r>
      <w:r>
        <w:br w:type="textWrapping"/>
      </w:r>
      <w:r>
        <w:rPr>
          <w:rStyle w:val="21"/>
        </w:rPr>
        <w:t>Threshold:</w:t>
      </w:r>
      <w:r>
        <w:t xml:space="preserve"> More than 95% of specimens collected must meet acceptance criteria. No more than 5% should be rejected due to improper collection or handling.</w:t>
      </w:r>
    </w:p>
    <w:p w14:paraId="026BFE1F">
      <w:pPr>
        <w:pStyle w:val="20"/>
        <w:keepNext w:val="0"/>
        <w:keepLines w:val="0"/>
        <w:widowControl/>
        <w:suppressLineNumbers w:val="0"/>
      </w:pPr>
      <w:r>
        <w:rPr>
          <w:rStyle w:val="21"/>
        </w:rPr>
        <w:t>Data and Actions:</w:t>
      </w:r>
    </w:p>
    <w:p w14:paraId="61787B7C">
      <w:pPr>
        <w:pStyle w:val="20"/>
        <w:keepNext w:val="0"/>
        <w:keepLines w:val="0"/>
        <w:widowControl/>
        <w:suppressLineNumbers w:val="0"/>
      </w:pPr>
      <w:r>
        <w:t>Laboratory personnel at specimen reception must maintain and update the specimen rejection register.</w:t>
      </w:r>
    </w:p>
    <w:p w14:paraId="52C477CE">
      <w:pPr>
        <w:pStyle w:val="20"/>
        <w:keepNext w:val="0"/>
        <w:keepLines w:val="0"/>
        <w:widowControl/>
        <w:suppressLineNumbers w:val="0"/>
      </w:pPr>
      <w:r>
        <w:t>The QO ensures the rejection log includes reasons, sources, and related details.</w:t>
      </w:r>
    </w:p>
    <w:p w14:paraId="492BC382">
      <w:pPr>
        <w:pStyle w:val="20"/>
        <w:keepNext w:val="0"/>
        <w:keepLines w:val="0"/>
        <w:widowControl/>
        <w:suppressLineNumbers w:val="0"/>
      </w:pPr>
      <w:r>
        <w:t>The QO analyzes specimen rejection data and presents results in charts.</w:t>
      </w:r>
    </w:p>
    <w:p w14:paraId="1411C44F">
      <w:pPr>
        <w:pStyle w:val="20"/>
        <w:keepNext w:val="0"/>
        <w:keepLines w:val="0"/>
        <w:widowControl/>
        <w:suppressLineNumbers w:val="0"/>
      </w:pPr>
      <w:r>
        <w:t>Monthly analysis results are compared with the threshold.</w:t>
      </w:r>
    </w:p>
    <w:p w14:paraId="509DF772">
      <w:pPr>
        <w:pStyle w:val="20"/>
        <w:keepNext w:val="0"/>
        <w:keepLines w:val="0"/>
        <w:widowControl/>
        <w:suppressLineNumbers w:val="0"/>
      </w:pPr>
      <w:r>
        <w:t>Where non-compliance exists, corrective actions are taken following the corrective action procedure.</w:t>
      </w:r>
    </w:p>
    <w:p w14:paraId="58A2F48B">
      <w:pPr>
        <w:keepNext w:val="0"/>
        <w:keepLines w:val="0"/>
        <w:widowControl/>
        <w:suppressLineNumbers w:val="0"/>
      </w:pPr>
      <w:r>
        <w:pict>
          <v:rect id="_x0000_i1308" o:spt="1" style="height:1.5pt;width:432pt;" fillcolor="#A0A0A0" filled="t" stroked="f" coordsize="21600,21600" o:hr="t" o:hrstd="t" o:hralign="center">
            <v:path/>
            <v:fill on="t" focussize="0,0"/>
            <v:stroke on="f"/>
            <v:imagedata o:title=""/>
            <o:lock v:ext="edit"/>
            <w10:wrap type="none"/>
            <w10:anchorlock/>
          </v:rect>
        </w:pict>
      </w:r>
    </w:p>
    <w:p w14:paraId="3398C05A">
      <w:pPr>
        <w:pStyle w:val="4"/>
        <w:keepNext w:val="0"/>
        <w:keepLines w:val="0"/>
        <w:widowControl/>
        <w:suppressLineNumbers w:val="0"/>
      </w:pPr>
      <w:r>
        <w:t>5.4 Analytical Phase</w:t>
      </w:r>
    </w:p>
    <w:p w14:paraId="0D97C133">
      <w:pPr>
        <w:pStyle w:val="5"/>
        <w:keepNext w:val="0"/>
        <w:keepLines w:val="0"/>
        <w:widowControl/>
        <w:suppressLineNumbers w:val="0"/>
      </w:pPr>
      <w:r>
        <w:t>Precision and Accuracy of Testing</w:t>
      </w:r>
    </w:p>
    <w:p w14:paraId="55EC7083">
      <w:pPr>
        <w:pStyle w:val="20"/>
        <w:keepNext w:val="0"/>
        <w:keepLines w:val="0"/>
        <w:widowControl/>
        <w:suppressLineNumbers w:val="0"/>
      </w:pPr>
      <w:r>
        <w:rPr>
          <w:rStyle w:val="21"/>
        </w:rPr>
        <w:t>Indicator:</w:t>
      </w:r>
      <w:r>
        <w:t xml:space="preserve"> Internal Quality Control (IQC), External Quality Assessment (EQA), and reproducibility checks</w:t>
      </w:r>
      <w:r>
        <w:br w:type="textWrapping"/>
      </w:r>
      <w:r>
        <w:rPr>
          <w:rStyle w:val="21"/>
        </w:rPr>
        <w:t>Threshold:</w:t>
      </w:r>
      <w:r>
        <w:t xml:space="preserve"> Results must conform to Westgard rules; acceptable limits are within ±2 standard deviations (SD). EQA performance is evaluated by Z-scores.</w:t>
      </w:r>
      <w:r>
        <w:br w:type="textWrapping"/>
      </w:r>
      <w:r>
        <w:t>Appropriate controls must be run at the frequency stated in the SOP.</w:t>
      </w:r>
    </w:p>
    <w:p w14:paraId="73E78FA7">
      <w:pPr>
        <w:pStyle w:val="20"/>
        <w:keepNext w:val="0"/>
        <w:keepLines w:val="0"/>
        <w:widowControl/>
        <w:suppressLineNumbers w:val="0"/>
      </w:pPr>
      <w:r>
        <w:rPr>
          <w:rStyle w:val="21"/>
        </w:rPr>
        <w:t>Data Collection:</w:t>
      </w:r>
    </w:p>
    <w:p w14:paraId="1FC8C97C">
      <w:pPr>
        <w:pStyle w:val="20"/>
        <w:keepNext w:val="0"/>
        <w:keepLines w:val="0"/>
        <w:widowControl/>
        <w:suppressLineNumbers w:val="0"/>
      </w:pPr>
      <w:r>
        <w:t>Each laboratory section maintains a log for quality control testing.</w:t>
      </w:r>
    </w:p>
    <w:p w14:paraId="35A626D4">
      <w:pPr>
        <w:pStyle w:val="20"/>
        <w:keepNext w:val="0"/>
        <w:keepLines w:val="0"/>
        <w:widowControl/>
        <w:suppressLineNumbers w:val="0"/>
      </w:pPr>
      <w:r>
        <w:t>Accepted QC run results are filed appropriately.</w:t>
      </w:r>
    </w:p>
    <w:p w14:paraId="239A5DEE">
      <w:pPr>
        <w:pStyle w:val="20"/>
        <w:keepNext w:val="0"/>
        <w:keepLines w:val="0"/>
        <w:widowControl/>
        <w:suppressLineNumbers w:val="0"/>
      </w:pPr>
      <w:r>
        <w:t>Monthly, the QC pass rate is calculated as the number of results verified through QC divided by the total number of released results.</w:t>
      </w:r>
    </w:p>
    <w:p w14:paraId="460D97B7">
      <w:pPr>
        <w:pStyle w:val="20"/>
        <w:keepNext w:val="0"/>
        <w:keepLines w:val="0"/>
        <w:widowControl/>
        <w:suppressLineNumbers w:val="0"/>
      </w:pPr>
      <w:r>
        <w:t>Each section and the overall lab are evaluated for QC compliance.</w:t>
      </w:r>
    </w:p>
    <w:p w14:paraId="6BA1C37D">
      <w:pPr>
        <w:pStyle w:val="20"/>
        <w:keepNext w:val="0"/>
        <w:keepLines w:val="0"/>
        <w:widowControl/>
        <w:suppressLineNumbers w:val="0"/>
      </w:pPr>
      <w:r>
        <w:t>QM and QO ensure IQC results are plotted on Levey-Jennings charts, analyzed, and reviewed in real time.</w:t>
      </w:r>
    </w:p>
    <w:p w14:paraId="319542A9">
      <w:pPr>
        <w:pStyle w:val="20"/>
        <w:keepNext w:val="0"/>
        <w:keepLines w:val="0"/>
        <w:widowControl/>
        <w:suppressLineNumbers w:val="0"/>
      </w:pPr>
      <w:r>
        <w:t>EQA results are analyzed and reviewed; deficiencies are discussed, and improvement plans are implemented.</w:t>
      </w:r>
    </w:p>
    <w:p w14:paraId="15BB3A37">
      <w:pPr>
        <w:pStyle w:val="20"/>
        <w:keepNext w:val="0"/>
        <w:keepLines w:val="0"/>
        <w:widowControl/>
        <w:suppressLineNumbers w:val="0"/>
      </w:pPr>
      <w:r>
        <w:rPr>
          <w:rStyle w:val="21"/>
        </w:rPr>
        <w:t>Evaluation:</w:t>
      </w:r>
    </w:p>
    <w:p w14:paraId="4A9BC5E9">
      <w:pPr>
        <w:pStyle w:val="20"/>
        <w:keepNext w:val="0"/>
        <w:keepLines w:val="0"/>
        <w:widowControl/>
        <w:suppressLineNumbers w:val="0"/>
      </w:pPr>
      <w:r>
        <w:t>When deviations exceed ±2 SD, troubleshooting is conducted (retesting, QC rerun, equipment maintenance).</w:t>
      </w:r>
    </w:p>
    <w:p w14:paraId="445A2BEA">
      <w:pPr>
        <w:pStyle w:val="20"/>
        <w:keepNext w:val="0"/>
        <w:keepLines w:val="0"/>
        <w:widowControl/>
        <w:suppressLineNumbers w:val="0"/>
      </w:pPr>
      <w:r>
        <w:t>If less than 100% of released results are QC-verified, evaluate for personnel error, inadequate training, documentation lapses, or supply shortages.</w:t>
      </w:r>
    </w:p>
    <w:p w14:paraId="61350978">
      <w:pPr>
        <w:pStyle w:val="20"/>
        <w:keepNext w:val="0"/>
        <w:keepLines w:val="0"/>
        <w:widowControl/>
        <w:suppressLineNumbers w:val="0"/>
      </w:pPr>
      <w:r>
        <w:t>If accuracy falls below 80% on proficiency surveys or annually, further evaluation must assess correlation with other indicators, adherence to policies, staff competency, workflow, and training.</w:t>
      </w:r>
    </w:p>
    <w:p w14:paraId="7929CCD8">
      <w:pPr>
        <w:keepNext w:val="0"/>
        <w:keepLines w:val="0"/>
        <w:widowControl/>
        <w:suppressLineNumbers w:val="0"/>
      </w:pPr>
      <w:r>
        <w:pict>
          <v:rect id="_x0000_i1309" o:spt="1" style="height:1.5pt;width:432pt;" fillcolor="#A0A0A0" filled="t" stroked="f" coordsize="21600,21600" o:hr="t" o:hrstd="t" o:hralign="center">
            <v:path/>
            <v:fill on="t" focussize="0,0"/>
            <v:stroke on="f"/>
            <v:imagedata o:title=""/>
            <o:lock v:ext="edit"/>
            <w10:wrap type="none"/>
            <w10:anchorlock/>
          </v:rect>
        </w:pict>
      </w:r>
    </w:p>
    <w:p w14:paraId="31B43DF8">
      <w:pPr>
        <w:pStyle w:val="4"/>
        <w:keepNext w:val="0"/>
        <w:keepLines w:val="0"/>
        <w:widowControl/>
        <w:suppressLineNumbers w:val="0"/>
      </w:pPr>
      <w:r>
        <w:t>5.5 Post-Analytical Phase</w:t>
      </w:r>
    </w:p>
    <w:p w14:paraId="4B57F626">
      <w:pPr>
        <w:pStyle w:val="5"/>
        <w:keepNext w:val="0"/>
        <w:keepLines w:val="0"/>
        <w:widowControl/>
        <w:suppressLineNumbers w:val="0"/>
      </w:pPr>
      <w:r>
        <w:t>Personnel Training and Competency</w:t>
      </w:r>
    </w:p>
    <w:p w14:paraId="2DAB1726">
      <w:pPr>
        <w:pStyle w:val="20"/>
        <w:keepNext w:val="0"/>
        <w:keepLines w:val="0"/>
        <w:widowControl/>
        <w:suppressLineNumbers w:val="0"/>
      </w:pPr>
      <w:r>
        <w:rPr>
          <w:rStyle w:val="21"/>
        </w:rPr>
        <w:t>Indicator:</w:t>
      </w:r>
      <w:r>
        <w:t xml:space="preserve"> Competency assessment</w:t>
      </w:r>
      <w:r>
        <w:br w:type="textWrapping"/>
      </w:r>
      <w:r>
        <w:rPr>
          <w:rStyle w:val="21"/>
        </w:rPr>
        <w:t>Threshold:</w:t>
      </w:r>
      <w:r>
        <w:t xml:space="preserve"> All laboratory personnel must be fully trained and documented on training checklists before performing testing independently.</w:t>
      </w:r>
    </w:p>
    <w:p w14:paraId="5C02661F">
      <w:pPr>
        <w:pStyle w:val="20"/>
        <w:keepNext w:val="0"/>
        <w:keepLines w:val="0"/>
        <w:widowControl/>
        <w:suppressLineNumbers w:val="0"/>
      </w:pPr>
      <w:r>
        <w:rPr>
          <w:rStyle w:val="21"/>
        </w:rPr>
        <w:t>Data Collection:</w:t>
      </w:r>
    </w:p>
    <w:p w14:paraId="1ECCB082">
      <w:pPr>
        <w:pStyle w:val="20"/>
        <w:keepNext w:val="0"/>
        <w:keepLines w:val="0"/>
        <w:widowControl/>
        <w:suppressLineNumbers w:val="0"/>
      </w:pPr>
      <w:r>
        <w:t>Each employee has a file containing qualification/certification and training records for each laboratory section.</w:t>
      </w:r>
    </w:p>
    <w:p w14:paraId="129E493B">
      <w:pPr>
        <w:pStyle w:val="20"/>
        <w:keepNext w:val="0"/>
        <w:keepLines w:val="0"/>
        <w:widowControl/>
        <w:suppressLineNumbers w:val="0"/>
      </w:pPr>
      <w:r>
        <w:t>The laboratory manager maintains all personnel files.</w:t>
      </w:r>
    </w:p>
    <w:p w14:paraId="7D1655F5">
      <w:pPr>
        <w:pStyle w:val="20"/>
        <w:keepNext w:val="0"/>
        <w:keepLines w:val="0"/>
        <w:widowControl/>
        <w:suppressLineNumbers w:val="0"/>
      </w:pPr>
      <w:r>
        <w:t>All personnel affecting data quality (sample collection, analysis, data entry, calibration, etc.) must be sufficiently trained.</w:t>
      </w:r>
    </w:p>
    <w:p w14:paraId="622E8477">
      <w:pPr>
        <w:pStyle w:val="20"/>
        <w:keepNext w:val="0"/>
        <w:keepLines w:val="0"/>
        <w:widowControl/>
        <w:suppressLineNumbers w:val="0"/>
      </w:pPr>
      <w:r>
        <w:t>On a quarterly basis, the percentage of qualified personnel is calculated as the number of certified personnel divided by total personnel working in that section.</w:t>
      </w:r>
    </w:p>
    <w:p w14:paraId="3B0FC708">
      <w:pPr>
        <w:pStyle w:val="20"/>
        <w:keepNext w:val="0"/>
        <w:keepLines w:val="0"/>
        <w:widowControl/>
        <w:suppressLineNumbers w:val="0"/>
      </w:pPr>
      <w:r>
        <w:rPr>
          <w:rStyle w:val="21"/>
        </w:rPr>
        <w:t>Evaluation:</w:t>
      </w:r>
    </w:p>
    <w:p w14:paraId="7A541B6B">
      <w:pPr>
        <w:pStyle w:val="20"/>
        <w:keepNext w:val="0"/>
        <w:keepLines w:val="0"/>
        <w:widowControl/>
        <w:suppressLineNumbers w:val="0"/>
      </w:pPr>
      <w:r>
        <w:t>If less than 100% of personnel are qualified or certified, further evaluation is required.</w:t>
      </w:r>
    </w:p>
    <w:p w14:paraId="59D76B55">
      <w:pPr>
        <w:pStyle w:val="20"/>
        <w:keepNext w:val="0"/>
        <w:keepLines w:val="0"/>
        <w:widowControl/>
        <w:suppressLineNumbers w:val="0"/>
      </w:pPr>
      <w:r>
        <w:t>Areas to review include adherence to policies, training resources, trainer availability, workload, staffing levels, training checklist accuracy, methodology complexity, and communication flow.</w:t>
      </w:r>
    </w:p>
    <w:p w14:paraId="1000D2A2">
      <w:pPr>
        <w:keepNext w:val="0"/>
        <w:keepLines w:val="0"/>
        <w:widowControl/>
        <w:suppressLineNumbers w:val="0"/>
      </w:pPr>
      <w:r>
        <w:pict>
          <v:rect id="_x0000_i1310" o:spt="1" style="height:1.5pt;width:432pt;" fillcolor="#A0A0A0" filled="t" stroked="f" coordsize="21600,21600" o:hr="t" o:hrstd="t" o:hralign="center">
            <v:path/>
            <v:fill on="t" focussize="0,0"/>
            <v:stroke on="f"/>
            <v:imagedata o:title=""/>
            <o:lock v:ext="edit"/>
            <w10:wrap type="none"/>
            <w10:anchorlock/>
          </v:rect>
        </w:pict>
      </w:r>
    </w:p>
    <w:p w14:paraId="30AF5DE9">
      <w:pPr>
        <w:pStyle w:val="4"/>
        <w:keepNext w:val="0"/>
        <w:keepLines w:val="0"/>
        <w:widowControl/>
        <w:suppressLineNumbers w:val="0"/>
      </w:pPr>
      <w:r>
        <w:t>5.6 Record and Implement Improvement Plans</w:t>
      </w:r>
    </w:p>
    <w:p w14:paraId="37FAFCEE">
      <w:pPr>
        <w:pStyle w:val="20"/>
        <w:keepNext w:val="0"/>
        <w:keepLines w:val="0"/>
        <w:widowControl/>
        <w:suppressLineNumbers w:val="0"/>
      </w:pPr>
      <w:r>
        <w:t>Outcomes from monitored indicators are recorded in the Quality Improvement Project Plan Form (FM-QM-11.9-0).</w:t>
      </w:r>
    </w:p>
    <w:p w14:paraId="3449E03B">
      <w:pPr>
        <w:pStyle w:val="20"/>
        <w:keepNext w:val="0"/>
        <w:keepLines w:val="0"/>
        <w:widowControl/>
        <w:suppressLineNumbers w:val="0"/>
      </w:pPr>
      <w:r>
        <w:t>The form follows the PDCA (Plan-Do-Check-Act) cycle.</w:t>
      </w:r>
    </w:p>
    <w:p w14:paraId="3BF5C6D0">
      <w:pPr>
        <w:pStyle w:val="20"/>
        <w:keepNext w:val="0"/>
        <w:keepLines w:val="0"/>
        <w:widowControl/>
        <w:suppressLineNumbers w:val="0"/>
      </w:pPr>
      <w:r>
        <w:t>Based on the PDCA cycle, performance gaps are identified, actions are implemented, and effectiveness is evaluated.</w:t>
      </w:r>
    </w:p>
    <w:p w14:paraId="78A5483C">
      <w:pPr>
        <w:pStyle w:val="20"/>
        <w:keepNext w:val="0"/>
        <w:keepLines w:val="0"/>
        <w:widowControl/>
        <w:suppressLineNumbers w:val="0"/>
      </w:pPr>
      <w:r>
        <w:t>If successful, the cycle ends. If unsuccessful, a new improvement cycle is planned and monitored.</w:t>
      </w:r>
    </w:p>
    <w:p w14:paraId="1E2DC0D3">
      <w:pPr>
        <w:keepNext w:val="0"/>
        <w:keepLines w:val="0"/>
        <w:widowControl/>
        <w:suppressLineNumbers w:val="0"/>
      </w:pPr>
      <w:r>
        <w:pict>
          <v:rect id="_x0000_i1311" o:spt="1" style="height:1.5pt;width:432pt;" fillcolor="#A0A0A0" filled="t" stroked="f" coordsize="21600,21600" o:hr="t" o:hrstd="t" o:hralign="center">
            <v:path/>
            <v:fill on="t" focussize="0,0"/>
            <v:stroke on="f"/>
            <v:imagedata o:title=""/>
            <o:lock v:ext="edit"/>
            <w10:wrap type="none"/>
            <w10:anchorlock/>
          </v:rect>
        </w:pict>
      </w:r>
    </w:p>
    <w:p w14:paraId="3AEE2588">
      <w:pPr>
        <w:pStyle w:val="4"/>
        <w:keepNext w:val="0"/>
        <w:keepLines w:val="0"/>
        <w:widowControl/>
        <w:suppressLineNumbers w:val="0"/>
      </w:pPr>
      <w:r>
        <w:t>5.7 Communication of Improvement Plans</w:t>
      </w:r>
    </w:p>
    <w:p w14:paraId="23181448">
      <w:pPr>
        <w:pStyle w:val="20"/>
        <w:keepNext w:val="0"/>
        <w:keepLines w:val="0"/>
        <w:widowControl/>
        <w:suppressLineNumbers w:val="0"/>
      </w:pPr>
      <w:r>
        <w:t>Identified improvement projects and goals are communicated to facility management during quarterly management review meetings with HOUs.</w:t>
      </w:r>
    </w:p>
    <w:p w14:paraId="4B8BE2FA">
      <w:pPr>
        <w:pStyle w:val="20"/>
        <w:keepNext w:val="0"/>
        <w:keepLines w:val="0"/>
        <w:widowControl/>
        <w:suppressLineNumbers w:val="0"/>
      </w:pPr>
      <w:r>
        <w:t>Improvement plans are also communicated to ACE 5 supported facilities and staff during monthly meetings.</w:t>
      </w:r>
    </w:p>
    <w:p w14:paraId="442FFBEE">
      <w:pPr>
        <w:pStyle w:val="20"/>
        <w:keepNext w:val="0"/>
        <w:keepLines w:val="0"/>
        <w:widowControl/>
        <w:suppressLineNumbers w:val="0"/>
      </w:pPr>
      <w:r>
        <w:t>Staff inputs and feedback are documented in meeting minutes.</w:t>
      </w:r>
    </w:p>
    <w:p w14:paraId="35717163">
      <w:pPr>
        <w:keepNext w:val="0"/>
        <w:keepLines w:val="0"/>
        <w:widowControl/>
        <w:suppressLineNumbers w:val="0"/>
      </w:pPr>
      <w:r>
        <w:pict>
          <v:rect id="_x0000_i1312" o:spt="1" style="height:1.5pt;width:432pt;" fillcolor="#A0A0A0" filled="t" stroked="f" coordsize="21600,21600" o:hr="t" o:hrstd="t" o:hralign="center">
            <v:path/>
            <v:fill on="t" focussize="0,0"/>
            <v:stroke on="f"/>
            <v:imagedata o:title=""/>
            <o:lock v:ext="edit"/>
            <w10:wrap type="none"/>
            <w10:anchorlock/>
          </v:rect>
        </w:pict>
      </w:r>
    </w:p>
    <w:p w14:paraId="37A01C40">
      <w:pPr>
        <w:pStyle w:val="3"/>
        <w:keepNext w:val="0"/>
        <w:keepLines w:val="0"/>
        <w:widowControl/>
        <w:suppressLineNumbers w:val="0"/>
      </w:pPr>
      <w:r>
        <w:t>Related Documents</w:t>
      </w:r>
    </w:p>
    <w:p w14:paraId="18358FA7">
      <w:pPr>
        <w:pStyle w:val="20"/>
        <w:keepNext w:val="0"/>
        <w:keepLines w:val="0"/>
        <w:widowControl/>
        <w:suppressLineNumbers w:val="0"/>
      </w:pPr>
      <w:r>
        <w:t>Process Improvement Tracking Form — Code FM-QM-11.7-0</w:t>
      </w:r>
    </w:p>
    <w:p w14:paraId="4F04336D">
      <w:pPr>
        <w:pStyle w:val="20"/>
        <w:keepNext w:val="0"/>
        <w:keepLines w:val="0"/>
        <w:widowControl/>
        <w:suppressLineNumbers w:val="0"/>
      </w:pPr>
      <w:r>
        <w:t>Quality Improvement Project Plan Form — Code FM-QM-11.9-0</w:t>
      </w:r>
    </w:p>
    <w:p w14:paraId="686E9E0B">
      <w:pPr>
        <w:pStyle w:val="20"/>
        <w:keepNext w:val="0"/>
        <w:keepLines w:val="0"/>
        <w:widowControl/>
        <w:suppressLineNumbers w:val="0"/>
      </w:pPr>
      <w:r>
        <w:t>Quality Indicator Reporting Form — Code FM-QM-11.10-0</w:t>
      </w:r>
    </w:p>
    <w:p w14:paraId="3C0E5B0F">
      <w:pPr>
        <w:pStyle w:val="20"/>
        <w:keepNext w:val="0"/>
        <w:keepLines w:val="0"/>
        <w:widowControl/>
        <w:suppressLineNumbers w:val="0"/>
      </w:pPr>
      <w:r>
        <w:t>Corrective and Preventive Action (CAPA) Form — Code FM-QM-11.2-1</w:t>
      </w:r>
      <w:bookmarkStart w:id="32" w:name="_GoBack"/>
      <w:bookmarkEnd w:id="32"/>
    </w:p>
    <w:p w14:paraId="7C0131EC">
      <w:pPr>
        <w:rPr>
          <w:rFonts w:hint="default" w:ascii="Calibri" w:hAnsi="Calibri" w:cs="Calibri"/>
          <w:b/>
          <w:sz w:val="21"/>
          <w:szCs w:val="21"/>
        </w:rPr>
      </w:pPr>
    </w:p>
    <w:sectPr>
      <w:pgSz w:w="11910" w:h="16840"/>
      <w:pgMar w:top="720" w:right="720" w:bottom="720" w:left="720" w:header="0" w:footer="73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CenturySchoolbook">
    <w:altName w:val="Cambria"/>
    <w:panose1 w:val="00000000000000000000"/>
    <w:charset w:val="00"/>
    <w:family w:val="roman"/>
    <w:pitch w:val="default"/>
    <w:sig w:usb0="00000000" w:usb1="00000000" w:usb2="00000000" w:usb3="00000000" w:csb0="00000000" w:csb1="00000000"/>
  </w:font>
  <w:font w:name="Noto Sans Symbols">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Arial Narrow">
    <w:altName w:val="Arial"/>
    <w:panose1 w:val="020B0606020202030204"/>
    <w:charset w:val="00"/>
    <w:family w:val="swiss"/>
    <w:pitch w:val="default"/>
    <w:sig w:usb0="00000000" w:usb1="00000000" w:usb2="00000000" w:usb3="00000000" w:csb0="00000000" w:csb1="00000000"/>
  </w:font>
  <w:font w:name="Gungsuh">
    <w:altName w:val="Malgun Gothic"/>
    <w:panose1 w:val="00000000000000000000"/>
    <w:charset w:val="81"/>
    <w:family w:val="roman"/>
    <w:pitch w:val="default"/>
    <w:sig w:usb0="00000000" w:usb1="00000000" w:usb2="00000030" w:usb3="00000000" w:csb0="0008009F" w:csb1="00000000"/>
  </w:font>
  <w:font w:name="Garamond">
    <w:altName w:val="PMingLiU-ExtB"/>
    <w:panose1 w:val="02020404030301010803"/>
    <w:charset w:val="00"/>
    <w:family w:val="roman"/>
    <w:pitch w:val="default"/>
    <w:sig w:usb0="00000000" w:usb1="00000000" w:usb2="00000000" w:usb3="00000000" w:csb0="0000009F" w:csb1="00000000"/>
  </w:font>
  <w:font w:name="Arial Black">
    <w:panose1 w:val="020B0A04020102020204"/>
    <w:charset w:val="00"/>
    <w:family w:val="swiss"/>
    <w:pitch w:val="default"/>
    <w:sig w:usb0="A00002AF" w:usb1="400078FB" w:usb2="00000000" w:usb3="00000000" w:csb0="6000009F" w:csb1="DFD70000"/>
  </w:font>
  <w:font w:name="Carlito">
    <w:altName w:val="Calibri"/>
    <w:panose1 w:val="00000000000000000000"/>
    <w:charset w:val="00"/>
    <w:family w:val="auto"/>
    <w:pitch w:val="default"/>
    <w:sig w:usb0="00000000" w:usb1="00000000" w:usb2="00000000" w:usb3="00000000" w:csb0="00000000" w:csb1="00000000"/>
  </w:font>
  <w:font w:name="Trebuchet MS">
    <w:panose1 w:val="020B0603020202020204"/>
    <w:charset w:val="00"/>
    <w:family w:val="swiss"/>
    <w:pitch w:val="default"/>
    <w:sig w:usb0="00000687" w:usb1="00000000" w:usb2="00000000" w:usb3="00000000" w:csb0="2000009F" w:csb1="00000000"/>
  </w:font>
  <w:font w:name="Quattrocento Sans">
    <w:altName w:val="Segoe Print"/>
    <w:panose1 w:val="00000000000000000000"/>
    <w:charset w:val="00"/>
    <w:family w:val="swiss"/>
    <w:pitch w:val="default"/>
    <w:sig w:usb0="00000000" w:usb1="00000000" w:usb2="00000000" w:usb3="00000000" w:csb0="00000001" w:csb1="00000000"/>
  </w:font>
  <w:font w:name="Baskerville Old Face">
    <w:altName w:val="Segoe Print"/>
    <w:panose1 w:val="02020602080505020303"/>
    <w:charset w:val="00"/>
    <w:family w:val="roman"/>
    <w:pitch w:val="default"/>
    <w:sig w:usb0="00000000" w:usb1="00000000" w:usb2="00000000" w:usb3="00000000" w:csb0="00000001" w:csb1="00000000"/>
  </w:font>
  <w:font w:name="TimesNewRomanPS-ItalicMT">
    <w:altName w:val="Segoe Print"/>
    <w:panose1 w:val="00000000000000000000"/>
    <w:charset w:val="00"/>
    <w:family w:val="auto"/>
    <w:pitch w:val="default"/>
    <w:sig w:usb0="00000000" w:usb1="00000000" w:usb2="00000000" w:usb3="00000000" w:csb0="00000001" w:csb1="00000000"/>
  </w:font>
  <w:font w:name="Alright Sans Black">
    <w:altName w:val="Calibri"/>
    <w:panose1 w:val="00000000000000000000"/>
    <w:charset w:val="00"/>
    <w:family w:val="auto"/>
    <w:pitch w:val="default"/>
    <w:sig w:usb0="00000000" w:usb1="00000000" w:usb2="00000000" w:usb3="00000000" w:csb0="00000000" w:csb1="00000000"/>
  </w:font>
  <w:font w:name="Alright Sans Bold">
    <w:altName w:val="Calibri"/>
    <w:panose1 w:val="00000000000000000000"/>
    <w:charset w:val="00"/>
    <w:family w:val="auto"/>
    <w:pitch w:val="default"/>
    <w:sig w:usb0="00000000" w:usb1="00000000" w:usb2="00000000" w:usb3="00000000" w:csb0="00000000" w:csb1="00000000"/>
  </w:font>
  <w:font w:name="Alright Sans Light">
    <w:altName w:val="Calibri"/>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Malgun Gothic">
    <w:panose1 w:val="020B0503020000020004"/>
    <w:charset w:val="81"/>
    <w:family w:val="auto"/>
    <w:pitch w:val="default"/>
    <w:sig w:usb0="9000002F" w:usb1="29D77CFB" w:usb2="00000012" w:usb3="00000000" w:csb0="00080001" w:csb1="00000000"/>
  </w:font>
  <w:font w:name="PMingLiU-ExtB">
    <w:panose1 w:val="02020500000000000000"/>
    <w:charset w:val="88"/>
    <w:family w:val="auto"/>
    <w:pitch w:val="default"/>
    <w:sig w:usb0="8000002F" w:usb1="02000008" w:usb2="00000000" w:usb3="00000000" w:csb0="001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ahnschrift SemiLight SemiCondensed">
    <w:panose1 w:val="020B0502040204020203"/>
    <w:charset w:val="00"/>
    <w:family w:val="auto"/>
    <w:pitch w:val="default"/>
    <w:sig w:usb0="A00002C7" w:usb1="00000002"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9DE34">
    <w:pPr>
      <w:spacing w:after="0" w:line="240" w:lineRule="auto"/>
      <w:ind w:firstLine="720"/>
      <w:rPr>
        <w:rFonts w:ascii="Tahoma" w:hAnsi="Tahoma" w:eastAsia="Tahoma" w:cs="Tahoma"/>
        <w:color w:val="000000"/>
        <w:sz w:val="20"/>
        <w:szCs w:val="20"/>
      </w:rPr>
    </w:pPr>
    <w:r>
      <w:rPr>
        <w:rFonts w:ascii="Tahoma" w:hAnsi="Tahoma" w:eastAsia="Tahoma" w:cs="Tahoma"/>
        <w:color w:val="000000"/>
        <w:sz w:val="20"/>
        <w:szCs w:val="20"/>
      </w:rPr>
      <w:tab/>
    </w:r>
    <w:r>
      <w:rPr>
        <w:rFonts w:ascii="Tahoma" w:hAnsi="Tahoma" w:eastAsia="Tahoma" w:cs="Tahoma"/>
        <w:color w:val="000000"/>
        <w:sz w:val="20"/>
        <w:szCs w:val="20"/>
      </w:rPr>
      <w:tab/>
    </w:r>
    <w:r>
      <w:rPr>
        <w:rFonts w:ascii="Tahoma" w:hAnsi="Tahoma" w:eastAsia="Tahoma" w:cs="Tahoma"/>
        <w:color w:val="000000"/>
        <w:sz w:val="20"/>
        <w:szCs w:val="20"/>
      </w:rPr>
      <w:tab/>
    </w:r>
    <w:r>
      <w:rPr>
        <w:rFonts w:ascii="Tahoma" w:hAnsi="Tahoma" w:eastAsia="Tahoma" w:cs="Tahoma"/>
        <w:color w:val="000000"/>
        <w:sz w:val="20"/>
        <w:szCs w:val="20"/>
      </w:rPr>
      <w:t xml:space="preserve">  </w:t>
    </w:r>
    <w:r>
      <w:rPr>
        <w:rFonts w:ascii="Tahoma" w:hAnsi="Tahoma" w:eastAsia="Tahoma" w:cs="Tahoma"/>
        <w:color w:val="000000"/>
        <w:sz w:val="20"/>
        <w:szCs w:val="20"/>
      </w:rPr>
      <w:tab/>
    </w:r>
    <w:r>
      <w:rPr>
        <w:rFonts w:ascii="Tahoma" w:hAnsi="Tahoma" w:eastAsia="Tahoma" w:cs="Tahoma"/>
        <w:color w:val="000000"/>
        <w:sz w:val="20"/>
        <w:szCs w:val="20"/>
      </w:rPr>
      <w:t xml:space="preserve">           </w:t>
    </w:r>
    <w:r>
      <w:rPr>
        <w:rFonts w:ascii="Tahoma" w:hAnsi="Tahoma" w:eastAsia="Tahoma" w:cs="Tahoma"/>
        <w:color w:val="000000"/>
        <w:sz w:val="20"/>
        <w:szCs w:val="20"/>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66272">
    <w:pPr>
      <w:pBdr>
        <w:top w:val="none" w:color="auto" w:sz="0" w:space="0"/>
        <w:left w:val="none" w:color="auto" w:sz="0" w:space="0"/>
        <w:bottom w:val="none" w:color="auto" w:sz="0" w:space="0"/>
        <w:right w:val="none" w:color="auto" w:sz="0" w:space="0"/>
        <w:between w:val="none" w:color="auto" w:sz="0" w:space="0"/>
      </w:pBdr>
      <w:tabs>
        <w:tab w:val="center" w:pos="4680"/>
        <w:tab w:val="left" w:pos="6630"/>
        <w:tab w:val="right" w:pos="9360"/>
      </w:tabs>
      <w:rPr>
        <w:color w:val="000000"/>
      </w:rPr>
    </w:pPr>
    <w:r>
      <w:rPr>
        <w:color w:val="000000"/>
      </w:rPr>
      <w:t xml:space="preserve">                      </w:t>
    </w:r>
    <w:r>
      <w:rPr>
        <w:color w:val="000000"/>
      </w:rPr>
      <w:tab/>
    </w:r>
  </w:p>
  <w:p w14:paraId="398B5B3F">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CBCDA">
    <w:pPr>
      <w:pBdr>
        <w:top w:val="none" w:color="auto" w:sz="0" w:space="0"/>
        <w:left w:val="none" w:color="auto" w:sz="0" w:space="0"/>
        <w:bottom w:val="none" w:color="auto" w:sz="0" w:space="0"/>
        <w:right w:val="none" w:color="auto" w:sz="0" w:space="0"/>
        <w:between w:val="none" w:color="auto" w:sz="0" w:space="0"/>
      </w:pBdr>
      <w:tabs>
        <w:tab w:val="center" w:pos="4680"/>
        <w:tab w:val="left" w:pos="6630"/>
        <w:tab w:val="right" w:pos="9360"/>
      </w:tabs>
      <w:rPr>
        <w:color w:val="000000"/>
      </w:rPr>
    </w:pPr>
    <w:r>
      <w:rPr>
        <w:color w:val="000000"/>
      </w:rPr>
      <w:t xml:space="preserve">                                 </w:t>
    </w:r>
    <w:r>
      <w:rPr>
        <w:color w:val="000000"/>
      </w:rPr>
      <w:tab/>
    </w:r>
  </w:p>
  <w:p w14:paraId="0465AD5F">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9E633">
    <w:pPr>
      <w:spacing w:line="240" w:lineRule="auto"/>
      <w:ind w:left="-720" w:right="-450"/>
      <w:rPr>
        <w:rFonts w:ascii="Tahoma" w:hAnsi="Tahoma" w:eastAsia="Tahoma" w:cs="Tahoma"/>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7F6E2C"/>
    <w:multiLevelType w:val="singleLevel"/>
    <w:tmpl w:val="877F6E2C"/>
    <w:lvl w:ilvl="0" w:tentative="0">
      <w:start w:val="1"/>
      <w:numFmt w:val="lowerLetter"/>
      <w:suff w:val="space"/>
      <w:lvlText w:val="%1)"/>
      <w:lvlJc w:val="left"/>
    </w:lvl>
  </w:abstractNum>
  <w:abstractNum w:abstractNumId="1">
    <w:nsid w:val="8886136C"/>
    <w:multiLevelType w:val="singleLevel"/>
    <w:tmpl w:val="8886136C"/>
    <w:lvl w:ilvl="0" w:tentative="0">
      <w:start w:val="1"/>
      <w:numFmt w:val="decimal"/>
      <w:suff w:val="space"/>
      <w:lvlText w:val="%1."/>
      <w:lvlJc w:val="left"/>
    </w:lvl>
  </w:abstractNum>
  <w:abstractNum w:abstractNumId="2">
    <w:nsid w:val="8B6297E2"/>
    <w:multiLevelType w:val="singleLevel"/>
    <w:tmpl w:val="8B6297E2"/>
    <w:lvl w:ilvl="0" w:tentative="0">
      <w:start w:val="1"/>
      <w:numFmt w:val="decimal"/>
      <w:suff w:val="space"/>
      <w:lvlText w:val="%1."/>
      <w:lvlJc w:val="left"/>
    </w:lvl>
  </w:abstractNum>
  <w:abstractNum w:abstractNumId="3">
    <w:nsid w:val="8CA9CF43"/>
    <w:multiLevelType w:val="multilevel"/>
    <w:tmpl w:val="8CA9CF43"/>
    <w:lvl w:ilvl="0" w:tentative="0">
      <w:start w:val="1"/>
      <w:numFmt w:val="decimal"/>
      <w:lvlText w:val="%1."/>
      <w:lvlJc w:val="left"/>
      <w:pPr>
        <w:tabs>
          <w:tab w:val="left" w:pos="425"/>
        </w:tabs>
        <w:ind w:left="425" w:leftChars="0" w:hanging="65" w:firstLineChars="0"/>
      </w:pPr>
      <w:rPr>
        <w:rFonts w:hint="default"/>
      </w:rPr>
    </w:lvl>
    <w:lvl w:ilvl="1" w:tentative="0">
      <w:start w:val="1"/>
      <w:numFmt w:val="lowerLetter"/>
      <w:lvlText w:val="%2."/>
      <w:lvlJc w:val="left"/>
      <w:pPr>
        <w:tabs>
          <w:tab w:val="left" w:pos="425"/>
        </w:tabs>
        <w:ind w:left="425" w:leftChars="0" w:firstLine="655" w:firstLineChars="0"/>
      </w:pPr>
      <w:rPr>
        <w:rFonts w:hint="default"/>
      </w:rPr>
    </w:lvl>
    <w:lvl w:ilvl="2" w:tentative="0">
      <w:start w:val="1"/>
      <w:numFmt w:val="lowerRoman"/>
      <w:lvlText w:val="%3."/>
      <w:lvlJc w:val="left"/>
      <w:pPr>
        <w:tabs>
          <w:tab w:val="left" w:pos="425"/>
        </w:tabs>
        <w:ind w:left="425" w:leftChars="0" w:firstLine="1375" w:firstLineChars="0"/>
      </w:pPr>
      <w:rPr>
        <w:rFonts w:hint="default"/>
      </w:rPr>
    </w:lvl>
    <w:lvl w:ilvl="3" w:tentative="0">
      <w:start w:val="1"/>
      <w:numFmt w:val="decimal"/>
      <w:lvlText w:val="%4."/>
      <w:lvlJc w:val="left"/>
      <w:pPr>
        <w:tabs>
          <w:tab w:val="left" w:pos="425"/>
        </w:tabs>
        <w:ind w:left="425" w:leftChars="0" w:firstLine="2095" w:firstLineChars="0"/>
      </w:pPr>
      <w:rPr>
        <w:rFonts w:hint="default"/>
      </w:rPr>
    </w:lvl>
    <w:lvl w:ilvl="4" w:tentative="0">
      <w:start w:val="1"/>
      <w:numFmt w:val="lowerLetter"/>
      <w:lvlText w:val="%5."/>
      <w:lvlJc w:val="left"/>
      <w:pPr>
        <w:tabs>
          <w:tab w:val="left" w:pos="425"/>
        </w:tabs>
        <w:ind w:left="425" w:leftChars="0" w:firstLine="2815" w:firstLineChars="0"/>
      </w:pPr>
      <w:rPr>
        <w:rFonts w:hint="default"/>
      </w:rPr>
    </w:lvl>
    <w:lvl w:ilvl="5" w:tentative="0">
      <w:start w:val="1"/>
      <w:numFmt w:val="lowerRoman"/>
      <w:lvlText w:val="%6."/>
      <w:lvlJc w:val="left"/>
      <w:pPr>
        <w:tabs>
          <w:tab w:val="left" w:pos="425"/>
        </w:tabs>
        <w:ind w:left="425" w:leftChars="0" w:firstLine="3535" w:firstLineChars="0"/>
      </w:pPr>
      <w:rPr>
        <w:rFonts w:hint="default"/>
      </w:rPr>
    </w:lvl>
    <w:lvl w:ilvl="6" w:tentative="0">
      <w:start w:val="1"/>
      <w:numFmt w:val="decimal"/>
      <w:lvlText w:val="%7."/>
      <w:lvlJc w:val="left"/>
      <w:pPr>
        <w:tabs>
          <w:tab w:val="left" w:pos="425"/>
        </w:tabs>
        <w:ind w:left="425" w:leftChars="0" w:firstLine="4255" w:firstLineChars="0"/>
      </w:pPr>
      <w:rPr>
        <w:rFonts w:hint="default"/>
      </w:rPr>
    </w:lvl>
    <w:lvl w:ilvl="7" w:tentative="0">
      <w:start w:val="1"/>
      <w:numFmt w:val="lowerLetter"/>
      <w:lvlText w:val="%8."/>
      <w:lvlJc w:val="left"/>
      <w:pPr>
        <w:tabs>
          <w:tab w:val="left" w:pos="425"/>
        </w:tabs>
        <w:ind w:left="425" w:leftChars="0" w:firstLine="4975" w:firstLineChars="0"/>
      </w:pPr>
      <w:rPr>
        <w:rFonts w:hint="default"/>
      </w:rPr>
    </w:lvl>
    <w:lvl w:ilvl="8" w:tentative="0">
      <w:start w:val="1"/>
      <w:numFmt w:val="lowerRoman"/>
      <w:lvlText w:val="%9."/>
      <w:lvlJc w:val="left"/>
      <w:pPr>
        <w:tabs>
          <w:tab w:val="left" w:pos="425"/>
        </w:tabs>
        <w:ind w:left="425" w:leftChars="0" w:firstLine="5695" w:firstLineChars="0"/>
      </w:pPr>
      <w:rPr>
        <w:rFonts w:hint="default"/>
      </w:rPr>
    </w:lvl>
  </w:abstractNum>
  <w:abstractNum w:abstractNumId="4">
    <w:nsid w:val="988BEC83"/>
    <w:multiLevelType w:val="multilevel"/>
    <w:tmpl w:val="988BEC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543F39F"/>
    <w:multiLevelType w:val="singleLevel"/>
    <w:tmpl w:val="A543F39F"/>
    <w:lvl w:ilvl="0" w:tentative="0">
      <w:start w:val="1"/>
      <w:numFmt w:val="decimal"/>
      <w:suff w:val="space"/>
      <w:lvlText w:val="%1."/>
      <w:lvlJc w:val="left"/>
    </w:lvl>
  </w:abstractNum>
  <w:abstractNum w:abstractNumId="6">
    <w:nsid w:val="A848D93C"/>
    <w:multiLevelType w:val="singleLevel"/>
    <w:tmpl w:val="A848D93C"/>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AF3D6504"/>
    <w:multiLevelType w:val="singleLevel"/>
    <w:tmpl w:val="AF3D6504"/>
    <w:lvl w:ilvl="0" w:tentative="0">
      <w:start w:val="1"/>
      <w:numFmt w:val="decimal"/>
      <w:suff w:val="space"/>
      <w:lvlText w:val="%1."/>
      <w:lvlJc w:val="left"/>
    </w:lvl>
  </w:abstractNum>
  <w:abstractNum w:abstractNumId="8">
    <w:nsid w:val="B1C7DE93"/>
    <w:multiLevelType w:val="singleLevel"/>
    <w:tmpl w:val="B1C7DE93"/>
    <w:lvl w:ilvl="0" w:tentative="0">
      <w:start w:val="1"/>
      <w:numFmt w:val="lowerLetter"/>
      <w:lvlText w:val="%1."/>
      <w:lvlJc w:val="left"/>
      <w:pPr>
        <w:tabs>
          <w:tab w:val="left" w:pos="425"/>
        </w:tabs>
        <w:ind w:left="425" w:leftChars="0" w:hanging="425" w:firstLineChars="0"/>
      </w:pPr>
      <w:rPr>
        <w:rFonts w:hint="default"/>
      </w:rPr>
    </w:lvl>
  </w:abstractNum>
  <w:abstractNum w:abstractNumId="9">
    <w:nsid w:val="B3342C1D"/>
    <w:multiLevelType w:val="singleLevel"/>
    <w:tmpl w:val="B3342C1D"/>
    <w:lvl w:ilvl="0" w:tentative="0">
      <w:start w:val="1"/>
      <w:numFmt w:val="lowerLetter"/>
      <w:lvlText w:val="%1."/>
      <w:lvlJc w:val="left"/>
      <w:pPr>
        <w:tabs>
          <w:tab w:val="left" w:pos="425"/>
        </w:tabs>
        <w:ind w:left="425" w:leftChars="0" w:hanging="425" w:firstLineChars="0"/>
      </w:pPr>
      <w:rPr>
        <w:rFonts w:hint="default"/>
      </w:rPr>
    </w:lvl>
  </w:abstractNum>
  <w:abstractNum w:abstractNumId="10">
    <w:nsid w:val="B512372A"/>
    <w:multiLevelType w:val="singleLevel"/>
    <w:tmpl w:val="B512372A"/>
    <w:lvl w:ilvl="0" w:tentative="0">
      <w:start w:val="1"/>
      <w:numFmt w:val="lowerLetter"/>
      <w:lvlText w:val="%1."/>
      <w:lvlJc w:val="left"/>
      <w:pPr>
        <w:tabs>
          <w:tab w:val="left" w:pos="425"/>
        </w:tabs>
        <w:ind w:left="425" w:leftChars="0" w:hanging="425" w:firstLineChars="0"/>
      </w:pPr>
      <w:rPr>
        <w:rFonts w:hint="default"/>
      </w:rPr>
    </w:lvl>
  </w:abstractNum>
  <w:abstractNum w:abstractNumId="11">
    <w:nsid w:val="BBF2B38F"/>
    <w:multiLevelType w:val="singleLevel"/>
    <w:tmpl w:val="BBF2B38F"/>
    <w:lvl w:ilvl="0" w:tentative="0">
      <w:start w:val="1"/>
      <w:numFmt w:val="decimal"/>
      <w:suff w:val="space"/>
      <w:lvlText w:val="%1."/>
      <w:lvlJc w:val="left"/>
    </w:lvl>
  </w:abstractNum>
  <w:abstractNum w:abstractNumId="12">
    <w:nsid w:val="CD3D7AAD"/>
    <w:multiLevelType w:val="singleLevel"/>
    <w:tmpl w:val="CD3D7AAD"/>
    <w:lvl w:ilvl="0" w:tentative="0">
      <w:start w:val="2"/>
      <w:numFmt w:val="upperLetter"/>
      <w:suff w:val="space"/>
      <w:lvlText w:val="%1."/>
      <w:lvlJc w:val="left"/>
    </w:lvl>
  </w:abstractNum>
  <w:abstractNum w:abstractNumId="13">
    <w:nsid w:val="D06C58FD"/>
    <w:multiLevelType w:val="singleLevel"/>
    <w:tmpl w:val="D06C58FD"/>
    <w:lvl w:ilvl="0" w:tentative="0">
      <w:start w:val="1"/>
      <w:numFmt w:val="lowerLetter"/>
      <w:lvlText w:val="%1."/>
      <w:lvlJc w:val="left"/>
      <w:pPr>
        <w:tabs>
          <w:tab w:val="left" w:pos="425"/>
        </w:tabs>
        <w:ind w:left="425" w:leftChars="0" w:hanging="425" w:firstLineChars="0"/>
      </w:pPr>
      <w:rPr>
        <w:rFonts w:hint="default"/>
      </w:rPr>
    </w:lvl>
  </w:abstractNum>
  <w:abstractNum w:abstractNumId="14">
    <w:nsid w:val="D14B8118"/>
    <w:multiLevelType w:val="singleLevel"/>
    <w:tmpl w:val="D14B8118"/>
    <w:lvl w:ilvl="0" w:tentative="0">
      <w:start w:val="2"/>
      <w:numFmt w:val="upperLetter"/>
      <w:suff w:val="space"/>
      <w:lvlText w:val="%1."/>
      <w:lvlJc w:val="left"/>
    </w:lvl>
  </w:abstractNum>
  <w:abstractNum w:abstractNumId="15">
    <w:nsid w:val="D296DC0C"/>
    <w:multiLevelType w:val="singleLevel"/>
    <w:tmpl w:val="D296DC0C"/>
    <w:lvl w:ilvl="0" w:tentative="0">
      <w:start w:val="2"/>
      <w:numFmt w:val="upperLetter"/>
      <w:suff w:val="space"/>
      <w:lvlText w:val="%1."/>
      <w:lvlJc w:val="left"/>
    </w:lvl>
  </w:abstractNum>
  <w:abstractNum w:abstractNumId="16">
    <w:nsid w:val="D77EE0EB"/>
    <w:multiLevelType w:val="singleLevel"/>
    <w:tmpl w:val="D77EE0EB"/>
    <w:lvl w:ilvl="0" w:tentative="0">
      <w:start w:val="1"/>
      <w:numFmt w:val="decimal"/>
      <w:suff w:val="space"/>
      <w:lvlText w:val="%1."/>
      <w:lvlJc w:val="left"/>
    </w:lvl>
  </w:abstractNum>
  <w:abstractNum w:abstractNumId="17">
    <w:nsid w:val="D802B2C3"/>
    <w:multiLevelType w:val="singleLevel"/>
    <w:tmpl w:val="D802B2C3"/>
    <w:lvl w:ilvl="0" w:tentative="0">
      <w:start w:val="1"/>
      <w:numFmt w:val="decimal"/>
      <w:suff w:val="space"/>
      <w:lvlText w:val="%1."/>
      <w:lvlJc w:val="left"/>
    </w:lvl>
  </w:abstractNum>
  <w:abstractNum w:abstractNumId="18">
    <w:nsid w:val="DA6F3FA8"/>
    <w:multiLevelType w:val="singleLevel"/>
    <w:tmpl w:val="DA6F3FA8"/>
    <w:lvl w:ilvl="0" w:tentative="0">
      <w:start w:val="1"/>
      <w:numFmt w:val="decimal"/>
      <w:suff w:val="space"/>
      <w:lvlText w:val="%1."/>
      <w:lvlJc w:val="left"/>
    </w:lvl>
  </w:abstractNum>
  <w:abstractNum w:abstractNumId="19">
    <w:nsid w:val="DE061AE8"/>
    <w:multiLevelType w:val="singleLevel"/>
    <w:tmpl w:val="DE061AE8"/>
    <w:lvl w:ilvl="0" w:tentative="0">
      <w:start w:val="1"/>
      <w:numFmt w:val="lowerLetter"/>
      <w:lvlText w:val="%1."/>
      <w:lvlJc w:val="left"/>
      <w:pPr>
        <w:tabs>
          <w:tab w:val="left" w:pos="425"/>
        </w:tabs>
        <w:ind w:left="425" w:leftChars="0" w:hanging="425" w:firstLineChars="0"/>
      </w:pPr>
      <w:rPr>
        <w:rFonts w:hint="default"/>
      </w:rPr>
    </w:lvl>
  </w:abstractNum>
  <w:abstractNum w:abstractNumId="20">
    <w:nsid w:val="EE514B07"/>
    <w:multiLevelType w:val="singleLevel"/>
    <w:tmpl w:val="EE514B07"/>
    <w:lvl w:ilvl="0" w:tentative="0">
      <w:start w:val="1"/>
      <w:numFmt w:val="lowerLetter"/>
      <w:lvlText w:val="%1."/>
      <w:lvlJc w:val="left"/>
      <w:pPr>
        <w:tabs>
          <w:tab w:val="left" w:pos="425"/>
        </w:tabs>
        <w:ind w:left="425" w:leftChars="0" w:hanging="425" w:firstLineChars="0"/>
      </w:pPr>
      <w:rPr>
        <w:rFonts w:hint="default"/>
      </w:rPr>
    </w:lvl>
  </w:abstractNum>
  <w:abstractNum w:abstractNumId="21">
    <w:nsid w:val="F0C0492A"/>
    <w:multiLevelType w:val="singleLevel"/>
    <w:tmpl w:val="F0C0492A"/>
    <w:lvl w:ilvl="0" w:tentative="0">
      <w:start w:val="1"/>
      <w:numFmt w:val="decimal"/>
      <w:suff w:val="space"/>
      <w:lvlText w:val="%1."/>
      <w:lvlJc w:val="left"/>
    </w:lvl>
  </w:abstractNum>
  <w:abstractNum w:abstractNumId="22">
    <w:nsid w:val="F1F7CF92"/>
    <w:multiLevelType w:val="singleLevel"/>
    <w:tmpl w:val="F1F7CF92"/>
    <w:lvl w:ilvl="0" w:tentative="0">
      <w:start w:val="1"/>
      <w:numFmt w:val="lowerLetter"/>
      <w:lvlText w:val="%1."/>
      <w:lvlJc w:val="left"/>
      <w:pPr>
        <w:tabs>
          <w:tab w:val="left" w:pos="425"/>
        </w:tabs>
        <w:ind w:left="425" w:leftChars="0" w:hanging="425" w:firstLineChars="0"/>
      </w:pPr>
      <w:rPr>
        <w:rFonts w:hint="default"/>
      </w:rPr>
    </w:lvl>
  </w:abstractNum>
  <w:abstractNum w:abstractNumId="23">
    <w:nsid w:val="F5C11480"/>
    <w:multiLevelType w:val="singleLevel"/>
    <w:tmpl w:val="F5C11480"/>
    <w:lvl w:ilvl="0" w:tentative="0">
      <w:start w:val="1"/>
      <w:numFmt w:val="decimal"/>
      <w:suff w:val="space"/>
      <w:lvlText w:val="%1."/>
      <w:lvlJc w:val="left"/>
    </w:lvl>
  </w:abstractNum>
  <w:abstractNum w:abstractNumId="24">
    <w:nsid w:val="F9007FD6"/>
    <w:multiLevelType w:val="singleLevel"/>
    <w:tmpl w:val="F9007F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00166AFA"/>
    <w:multiLevelType w:val="multilevel"/>
    <w:tmpl w:val="00166AF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007B2732"/>
    <w:multiLevelType w:val="multilevel"/>
    <w:tmpl w:val="007B2732"/>
    <w:lvl w:ilvl="0" w:tentative="0">
      <w:start w:val="1"/>
      <w:numFmt w:val="decimal"/>
      <w:lvlText w:val="%1."/>
      <w:lvlJc w:val="left"/>
      <w:pPr>
        <w:ind w:left="360" w:hanging="360"/>
      </w:pPr>
      <w:rPr>
        <w:rFonts w:hint="default"/>
        <w:b/>
        <w:bCs w:val="0"/>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7">
    <w:nsid w:val="00A60CD3"/>
    <w:multiLevelType w:val="multilevel"/>
    <w:tmpl w:val="00A60CD3"/>
    <w:lvl w:ilvl="0" w:tentative="0">
      <w:start w:val="1"/>
      <w:numFmt w:val="bullet"/>
      <w:lvlText w:val="o"/>
      <w:lvlJc w:val="left"/>
      <w:pPr>
        <w:ind w:left="1080" w:hanging="360"/>
      </w:pPr>
      <w:rPr>
        <w:rFonts w:hint="default" w:ascii="Courier New" w:hAnsi="Courier New" w:cs="Courier New"/>
        <w:vertAlign w:val="baseline"/>
      </w:rPr>
    </w:lvl>
    <w:lvl w:ilvl="1" w:tentative="0">
      <w:start w:val="1"/>
      <w:numFmt w:val="bullet"/>
      <w:lvlText w:val="o"/>
      <w:lvlJc w:val="left"/>
      <w:pPr>
        <w:ind w:left="1800" w:hanging="360"/>
      </w:pPr>
      <w:rPr>
        <w:rFonts w:ascii="Courier New" w:hAnsi="Courier New" w:eastAsia="Courier New" w:cs="Courier New"/>
        <w:vertAlign w:val="baseline"/>
      </w:rPr>
    </w:lvl>
    <w:lvl w:ilvl="2" w:tentative="0">
      <w:start w:val="1"/>
      <w:numFmt w:val="bullet"/>
      <w:lvlText w:val="▪"/>
      <w:lvlJc w:val="left"/>
      <w:pPr>
        <w:ind w:left="2520" w:hanging="360"/>
      </w:pPr>
      <w:rPr>
        <w:rFonts w:ascii="Noto Sans Symbols" w:hAnsi="Noto Sans Symbols" w:eastAsia="Noto Sans Symbols" w:cs="Noto Sans Symbols"/>
        <w:vertAlign w:val="baseline"/>
      </w:rPr>
    </w:lvl>
    <w:lvl w:ilvl="3" w:tentative="0">
      <w:start w:val="1"/>
      <w:numFmt w:val="bullet"/>
      <w:lvlText w:val="●"/>
      <w:lvlJc w:val="left"/>
      <w:pPr>
        <w:ind w:left="3240" w:hanging="360"/>
      </w:pPr>
      <w:rPr>
        <w:rFonts w:ascii="Noto Sans Symbols" w:hAnsi="Noto Sans Symbols" w:eastAsia="Noto Sans Symbols" w:cs="Noto Sans Symbols"/>
        <w:vertAlign w:val="baseline"/>
      </w:rPr>
    </w:lvl>
    <w:lvl w:ilvl="4" w:tentative="0">
      <w:start w:val="1"/>
      <w:numFmt w:val="bullet"/>
      <w:lvlText w:val="o"/>
      <w:lvlJc w:val="left"/>
      <w:pPr>
        <w:ind w:left="3960" w:hanging="360"/>
      </w:pPr>
      <w:rPr>
        <w:rFonts w:ascii="Courier New" w:hAnsi="Courier New" w:eastAsia="Courier New" w:cs="Courier New"/>
        <w:vertAlign w:val="baseline"/>
      </w:rPr>
    </w:lvl>
    <w:lvl w:ilvl="5" w:tentative="0">
      <w:start w:val="1"/>
      <w:numFmt w:val="bullet"/>
      <w:lvlText w:val="▪"/>
      <w:lvlJc w:val="left"/>
      <w:pPr>
        <w:ind w:left="4680" w:hanging="360"/>
      </w:pPr>
      <w:rPr>
        <w:rFonts w:ascii="Noto Sans Symbols" w:hAnsi="Noto Sans Symbols" w:eastAsia="Noto Sans Symbols" w:cs="Noto Sans Symbols"/>
        <w:vertAlign w:val="baseline"/>
      </w:rPr>
    </w:lvl>
    <w:lvl w:ilvl="6" w:tentative="0">
      <w:start w:val="1"/>
      <w:numFmt w:val="bullet"/>
      <w:lvlText w:val="●"/>
      <w:lvlJc w:val="left"/>
      <w:pPr>
        <w:ind w:left="5400" w:hanging="360"/>
      </w:pPr>
      <w:rPr>
        <w:rFonts w:ascii="Noto Sans Symbols" w:hAnsi="Noto Sans Symbols" w:eastAsia="Noto Sans Symbols" w:cs="Noto Sans Symbols"/>
        <w:vertAlign w:val="baseline"/>
      </w:rPr>
    </w:lvl>
    <w:lvl w:ilvl="7" w:tentative="0">
      <w:start w:val="1"/>
      <w:numFmt w:val="bullet"/>
      <w:lvlText w:val="o"/>
      <w:lvlJc w:val="left"/>
      <w:pPr>
        <w:ind w:left="6120" w:hanging="360"/>
      </w:pPr>
      <w:rPr>
        <w:rFonts w:ascii="Courier New" w:hAnsi="Courier New" w:eastAsia="Courier New" w:cs="Courier New"/>
        <w:vertAlign w:val="baseline"/>
      </w:rPr>
    </w:lvl>
    <w:lvl w:ilvl="8" w:tentative="0">
      <w:start w:val="1"/>
      <w:numFmt w:val="bullet"/>
      <w:lvlText w:val="▪"/>
      <w:lvlJc w:val="left"/>
      <w:pPr>
        <w:ind w:left="6840" w:hanging="360"/>
      </w:pPr>
      <w:rPr>
        <w:rFonts w:ascii="Noto Sans Symbols" w:hAnsi="Noto Sans Symbols" w:eastAsia="Noto Sans Symbols" w:cs="Noto Sans Symbols"/>
        <w:vertAlign w:val="baseline"/>
      </w:rPr>
    </w:lvl>
  </w:abstractNum>
  <w:abstractNum w:abstractNumId="28">
    <w:nsid w:val="022163E2"/>
    <w:multiLevelType w:val="multilevel"/>
    <w:tmpl w:val="022163E2"/>
    <w:lvl w:ilvl="0" w:tentative="0">
      <w:start w:val="1"/>
      <w:numFmt w:val="bullet"/>
      <w:lvlText w:val=""/>
      <w:lvlJc w:val="left"/>
      <w:pPr>
        <w:ind w:left="1080" w:hanging="360"/>
      </w:pPr>
      <w:rPr>
        <w:rFonts w:hint="default" w:ascii="Wingdings" w:hAnsi="Wingdings"/>
        <w:sz w:val="18"/>
        <w:szCs w:val="18"/>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180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9">
    <w:nsid w:val="03685B9C"/>
    <w:multiLevelType w:val="multilevel"/>
    <w:tmpl w:val="03685B9C"/>
    <w:lvl w:ilvl="0" w:tentative="0">
      <w:start w:val="1"/>
      <w:numFmt w:val="bullet"/>
      <w:lvlText w:val="●"/>
      <w:lvlJc w:val="left"/>
      <w:pPr>
        <w:ind w:left="776" w:hanging="360"/>
      </w:pPr>
      <w:rPr>
        <w:rFonts w:ascii="Noto Sans Symbols" w:hAnsi="Noto Sans Symbols" w:eastAsia="Noto Sans Symbols" w:cs="Noto Sans Symbols"/>
      </w:rPr>
    </w:lvl>
    <w:lvl w:ilvl="1" w:tentative="0">
      <w:start w:val="1"/>
      <w:numFmt w:val="bullet"/>
      <w:lvlText w:val="o"/>
      <w:lvlJc w:val="left"/>
      <w:pPr>
        <w:ind w:left="1496" w:hanging="360"/>
      </w:pPr>
      <w:rPr>
        <w:rFonts w:ascii="Courier New" w:hAnsi="Courier New" w:eastAsia="Courier New" w:cs="Courier New"/>
      </w:rPr>
    </w:lvl>
    <w:lvl w:ilvl="2" w:tentative="0">
      <w:start w:val="1"/>
      <w:numFmt w:val="bullet"/>
      <w:lvlText w:val="▪"/>
      <w:lvlJc w:val="left"/>
      <w:pPr>
        <w:ind w:left="2216" w:hanging="360"/>
      </w:pPr>
      <w:rPr>
        <w:rFonts w:ascii="Noto Sans Symbols" w:hAnsi="Noto Sans Symbols" w:eastAsia="Noto Sans Symbols" w:cs="Noto Sans Symbols"/>
      </w:rPr>
    </w:lvl>
    <w:lvl w:ilvl="3" w:tentative="0">
      <w:start w:val="1"/>
      <w:numFmt w:val="bullet"/>
      <w:lvlText w:val="●"/>
      <w:lvlJc w:val="left"/>
      <w:pPr>
        <w:ind w:left="2936" w:hanging="360"/>
      </w:pPr>
      <w:rPr>
        <w:rFonts w:ascii="Noto Sans Symbols" w:hAnsi="Noto Sans Symbols" w:eastAsia="Noto Sans Symbols" w:cs="Noto Sans Symbols"/>
      </w:rPr>
    </w:lvl>
    <w:lvl w:ilvl="4" w:tentative="0">
      <w:start w:val="1"/>
      <w:numFmt w:val="bullet"/>
      <w:lvlText w:val="o"/>
      <w:lvlJc w:val="left"/>
      <w:pPr>
        <w:ind w:left="3656" w:hanging="360"/>
      </w:pPr>
      <w:rPr>
        <w:rFonts w:ascii="Courier New" w:hAnsi="Courier New" w:eastAsia="Courier New" w:cs="Courier New"/>
      </w:rPr>
    </w:lvl>
    <w:lvl w:ilvl="5" w:tentative="0">
      <w:start w:val="1"/>
      <w:numFmt w:val="bullet"/>
      <w:lvlText w:val="▪"/>
      <w:lvlJc w:val="left"/>
      <w:pPr>
        <w:ind w:left="4376" w:hanging="360"/>
      </w:pPr>
      <w:rPr>
        <w:rFonts w:ascii="Noto Sans Symbols" w:hAnsi="Noto Sans Symbols" w:eastAsia="Noto Sans Symbols" w:cs="Noto Sans Symbols"/>
      </w:rPr>
    </w:lvl>
    <w:lvl w:ilvl="6" w:tentative="0">
      <w:start w:val="1"/>
      <w:numFmt w:val="bullet"/>
      <w:lvlText w:val="●"/>
      <w:lvlJc w:val="left"/>
      <w:pPr>
        <w:ind w:left="5096" w:hanging="360"/>
      </w:pPr>
      <w:rPr>
        <w:rFonts w:ascii="Noto Sans Symbols" w:hAnsi="Noto Sans Symbols" w:eastAsia="Noto Sans Symbols" w:cs="Noto Sans Symbols"/>
      </w:rPr>
    </w:lvl>
    <w:lvl w:ilvl="7" w:tentative="0">
      <w:start w:val="1"/>
      <w:numFmt w:val="bullet"/>
      <w:lvlText w:val="o"/>
      <w:lvlJc w:val="left"/>
      <w:pPr>
        <w:ind w:left="5816" w:hanging="360"/>
      </w:pPr>
      <w:rPr>
        <w:rFonts w:ascii="Courier New" w:hAnsi="Courier New" w:eastAsia="Courier New" w:cs="Courier New"/>
      </w:rPr>
    </w:lvl>
    <w:lvl w:ilvl="8" w:tentative="0">
      <w:start w:val="1"/>
      <w:numFmt w:val="bullet"/>
      <w:lvlText w:val="▪"/>
      <w:lvlJc w:val="left"/>
      <w:pPr>
        <w:ind w:left="6536" w:hanging="360"/>
      </w:pPr>
      <w:rPr>
        <w:rFonts w:ascii="Noto Sans Symbols" w:hAnsi="Noto Sans Symbols" w:eastAsia="Noto Sans Symbols" w:cs="Noto Sans Symbols"/>
      </w:rPr>
    </w:lvl>
  </w:abstractNum>
  <w:abstractNum w:abstractNumId="30">
    <w:nsid w:val="038D6956"/>
    <w:multiLevelType w:val="multilevel"/>
    <w:tmpl w:val="038D6956"/>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06410AA6"/>
    <w:multiLevelType w:val="multilevel"/>
    <w:tmpl w:val="06410AA6"/>
    <w:lvl w:ilvl="0" w:tentative="0">
      <w:start w:val="1"/>
      <w:numFmt w:val="bullet"/>
      <w:lvlText w:val=""/>
      <w:lvlJc w:val="left"/>
      <w:pPr>
        <w:ind w:left="450" w:hanging="360"/>
      </w:pPr>
      <w:rPr>
        <w:rFonts w:hint="default" w:ascii="Wingdings" w:hAnsi="Wingdings"/>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32">
    <w:nsid w:val="064944AD"/>
    <w:multiLevelType w:val="multilevel"/>
    <w:tmpl w:val="064944AD"/>
    <w:lvl w:ilvl="0" w:tentative="0">
      <w:start w:val="0"/>
      <w:numFmt w:val="bullet"/>
      <w:lvlText w:val="•"/>
      <w:lvlJc w:val="left"/>
      <w:pPr>
        <w:ind w:left="720" w:hanging="360"/>
      </w:pPr>
      <w:rPr>
        <w:rFonts w:ascii="Calibri" w:hAnsi="Calibri" w:eastAsia="Calibri" w:cs="Calibri"/>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3">
    <w:nsid w:val="072C527C"/>
    <w:multiLevelType w:val="multilevel"/>
    <w:tmpl w:val="072C527C"/>
    <w:lvl w:ilvl="0" w:tentative="0">
      <w:start w:val="5"/>
      <w:numFmt w:val="decimal"/>
      <w:lvlText w:val="%1"/>
      <w:lvlJc w:val="left"/>
      <w:pPr>
        <w:ind w:left="360" w:hanging="360"/>
      </w:pPr>
      <w:rPr>
        <w:rFonts w:hint="default"/>
      </w:rPr>
    </w:lvl>
    <w:lvl w:ilvl="1" w:tentative="0">
      <w:start w:val="1"/>
      <w:numFmt w:val="decimal"/>
      <w:lvlText w:val="%1.%2"/>
      <w:lvlJc w:val="left"/>
      <w:pPr>
        <w:ind w:left="360" w:hanging="360"/>
      </w:pPr>
      <w:rPr>
        <w:rFonts w:hint="default"/>
        <w:b/>
        <w:bCs/>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4">
    <w:nsid w:val="07630C8C"/>
    <w:multiLevelType w:val="multilevel"/>
    <w:tmpl w:val="07630C8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0789346D"/>
    <w:multiLevelType w:val="multilevel"/>
    <w:tmpl w:val="0789346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08E30C23"/>
    <w:multiLevelType w:val="multilevel"/>
    <w:tmpl w:val="08E30C2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08E4362E"/>
    <w:multiLevelType w:val="multilevel"/>
    <w:tmpl w:val="08E4362E"/>
    <w:lvl w:ilvl="0" w:tentative="0">
      <w:start w:val="1"/>
      <w:numFmt w:val="lowerLetter"/>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8">
    <w:nsid w:val="09500467"/>
    <w:multiLevelType w:val="multilevel"/>
    <w:tmpl w:val="09500467"/>
    <w:lvl w:ilvl="0" w:tentative="0">
      <w:start w:val="1"/>
      <w:numFmt w:val="bullet"/>
      <w:lvlText w:val=""/>
      <w:lvlJc w:val="left"/>
      <w:pPr>
        <w:ind w:left="720" w:hanging="360"/>
      </w:pPr>
      <w:rPr>
        <w:rFonts w:hint="default" w:ascii="Wingdings" w:hAnsi="Wingdings"/>
        <w:sz w:val="18"/>
        <w:szCs w:val="18"/>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39">
    <w:nsid w:val="099E1ACB"/>
    <w:multiLevelType w:val="multilevel"/>
    <w:tmpl w:val="099E1ACB"/>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40">
    <w:nsid w:val="09EF3B6C"/>
    <w:multiLevelType w:val="multilevel"/>
    <w:tmpl w:val="09EF3B6C"/>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1">
    <w:nsid w:val="0B450305"/>
    <w:multiLevelType w:val="multilevel"/>
    <w:tmpl w:val="0B450305"/>
    <w:lvl w:ilvl="0" w:tentative="0">
      <w:start w:val="1"/>
      <w:numFmt w:val="decimal"/>
      <w:lvlText w:val="%1."/>
      <w:lvlJc w:val="left"/>
      <w:pPr>
        <w:ind w:left="360" w:hanging="360"/>
      </w:pPr>
      <w:rPr>
        <w:rFonts w:hint="default" w:eastAsia="Calibri"/>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2">
    <w:nsid w:val="0B4B661C"/>
    <w:multiLevelType w:val="multilevel"/>
    <w:tmpl w:val="0B4B661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0C751C8F"/>
    <w:multiLevelType w:val="multilevel"/>
    <w:tmpl w:val="0C751C8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4">
    <w:nsid w:val="0D34F797"/>
    <w:multiLevelType w:val="singleLevel"/>
    <w:tmpl w:val="0D34F797"/>
    <w:lvl w:ilvl="0" w:tentative="0">
      <w:start w:val="1"/>
      <w:numFmt w:val="decimal"/>
      <w:suff w:val="space"/>
      <w:lvlText w:val="%1."/>
      <w:lvlJc w:val="left"/>
    </w:lvl>
  </w:abstractNum>
  <w:abstractNum w:abstractNumId="45">
    <w:nsid w:val="0ECC5DBE"/>
    <w:multiLevelType w:val="multilevel"/>
    <w:tmpl w:val="0ECC5DBE"/>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6">
    <w:nsid w:val="104D1D8A"/>
    <w:multiLevelType w:val="multilevel"/>
    <w:tmpl w:val="104D1D8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7">
    <w:nsid w:val="12D650A7"/>
    <w:multiLevelType w:val="multilevel"/>
    <w:tmpl w:val="12D650A7"/>
    <w:lvl w:ilvl="0" w:tentative="0">
      <w:start w:val="1"/>
      <w:numFmt w:val="bullet"/>
      <w:lvlText w:val=""/>
      <w:lvlJc w:val="left"/>
      <w:pPr>
        <w:ind w:left="720" w:hanging="360"/>
      </w:pPr>
      <w:rPr>
        <w:rFonts w:hint="default" w:ascii="Wingdings" w:hAnsi="Wingdings"/>
        <w:sz w:val="18"/>
        <w:szCs w:val="18"/>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48">
    <w:nsid w:val="12DF23A2"/>
    <w:multiLevelType w:val="multilevel"/>
    <w:tmpl w:val="12DF23A2"/>
    <w:lvl w:ilvl="0" w:tentative="0">
      <w:start w:val="1"/>
      <w:numFmt w:val="lowerLetter"/>
      <w:lvlText w:val="%1."/>
      <w:lvlJc w:val="left"/>
      <w:pPr>
        <w:ind w:left="72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9">
    <w:nsid w:val="132A5FE0"/>
    <w:multiLevelType w:val="multilevel"/>
    <w:tmpl w:val="132A5FE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13D9197C"/>
    <w:multiLevelType w:val="multilevel"/>
    <w:tmpl w:val="13D9197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51">
    <w:nsid w:val="13FC4DA6"/>
    <w:multiLevelType w:val="multilevel"/>
    <w:tmpl w:val="13FC4D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2">
    <w:nsid w:val="147F0866"/>
    <w:multiLevelType w:val="multilevel"/>
    <w:tmpl w:val="147F0866"/>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
      <w:lvlJc w:val="left"/>
      <w:pPr>
        <w:ind w:left="81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3">
    <w:nsid w:val="15BD3338"/>
    <w:multiLevelType w:val="multilevel"/>
    <w:tmpl w:val="15BD333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4">
    <w:nsid w:val="15DB2090"/>
    <w:multiLevelType w:val="multilevel"/>
    <w:tmpl w:val="15DB2090"/>
    <w:lvl w:ilvl="0" w:tentative="0">
      <w:start w:val="2"/>
      <w:numFmt w:val="decimal"/>
      <w:lvlText w:val="%1"/>
      <w:lvlJc w:val="left"/>
      <w:pPr>
        <w:ind w:left="360" w:hanging="360"/>
      </w:pPr>
      <w:rPr>
        <w:rFonts w:hint="default"/>
        <w:b/>
      </w:rPr>
    </w:lvl>
    <w:lvl w:ilvl="1" w:tentative="0">
      <w:start w:val="1"/>
      <w:numFmt w:val="decimal"/>
      <w:lvlText w:val="%1.%2"/>
      <w:lvlJc w:val="left"/>
      <w:pPr>
        <w:ind w:left="360" w:hanging="360"/>
      </w:pPr>
      <w:rPr>
        <w:rFonts w:hint="default"/>
        <w:b/>
      </w:rPr>
    </w:lvl>
    <w:lvl w:ilvl="2" w:tentative="0">
      <w:start w:val="1"/>
      <w:numFmt w:val="decimal"/>
      <w:lvlText w:val="%1.%2.%3"/>
      <w:lvlJc w:val="left"/>
      <w:pPr>
        <w:ind w:left="720" w:hanging="720"/>
      </w:pPr>
      <w:rPr>
        <w:rFonts w:hint="default"/>
        <w:b/>
      </w:rPr>
    </w:lvl>
    <w:lvl w:ilvl="3" w:tentative="0">
      <w:start w:val="1"/>
      <w:numFmt w:val="decimal"/>
      <w:lvlText w:val="%1.%2.%3.%4"/>
      <w:lvlJc w:val="left"/>
      <w:pPr>
        <w:ind w:left="720" w:hanging="720"/>
      </w:pPr>
      <w:rPr>
        <w:rFonts w:hint="default"/>
        <w:b/>
      </w:rPr>
    </w:lvl>
    <w:lvl w:ilvl="4" w:tentative="0">
      <w:start w:val="1"/>
      <w:numFmt w:val="decimal"/>
      <w:lvlText w:val="%1.%2.%3.%4.%5"/>
      <w:lvlJc w:val="left"/>
      <w:pPr>
        <w:ind w:left="1080" w:hanging="1080"/>
      </w:pPr>
      <w:rPr>
        <w:rFonts w:hint="default"/>
        <w:b/>
      </w:rPr>
    </w:lvl>
    <w:lvl w:ilvl="5" w:tentative="0">
      <w:start w:val="1"/>
      <w:numFmt w:val="decimal"/>
      <w:lvlText w:val="%1.%2.%3.%4.%5.%6"/>
      <w:lvlJc w:val="left"/>
      <w:pPr>
        <w:ind w:left="1080" w:hanging="1080"/>
      </w:pPr>
      <w:rPr>
        <w:rFonts w:hint="default"/>
        <w:b/>
      </w:rPr>
    </w:lvl>
    <w:lvl w:ilvl="6" w:tentative="0">
      <w:start w:val="1"/>
      <w:numFmt w:val="decimal"/>
      <w:lvlText w:val="%1.%2.%3.%4.%5.%6.%7"/>
      <w:lvlJc w:val="left"/>
      <w:pPr>
        <w:ind w:left="1440" w:hanging="1440"/>
      </w:pPr>
      <w:rPr>
        <w:rFonts w:hint="default"/>
        <w:b/>
      </w:rPr>
    </w:lvl>
    <w:lvl w:ilvl="7" w:tentative="0">
      <w:start w:val="1"/>
      <w:numFmt w:val="decimal"/>
      <w:lvlText w:val="%1.%2.%3.%4.%5.%6.%7.%8"/>
      <w:lvlJc w:val="left"/>
      <w:pPr>
        <w:ind w:left="1440" w:hanging="1440"/>
      </w:pPr>
      <w:rPr>
        <w:rFonts w:hint="default"/>
        <w:b/>
      </w:rPr>
    </w:lvl>
    <w:lvl w:ilvl="8" w:tentative="0">
      <w:start w:val="1"/>
      <w:numFmt w:val="decimal"/>
      <w:lvlText w:val="%1.%2.%3.%4.%5.%6.%7.%8.%9"/>
      <w:lvlJc w:val="left"/>
      <w:pPr>
        <w:ind w:left="1800" w:hanging="1800"/>
      </w:pPr>
      <w:rPr>
        <w:rFonts w:hint="default"/>
        <w:b/>
      </w:rPr>
    </w:lvl>
  </w:abstractNum>
  <w:abstractNum w:abstractNumId="55">
    <w:nsid w:val="15F93103"/>
    <w:multiLevelType w:val="multilevel"/>
    <w:tmpl w:val="15F9310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6">
    <w:nsid w:val="160906A1"/>
    <w:multiLevelType w:val="multilevel"/>
    <w:tmpl w:val="160906A1"/>
    <w:lvl w:ilvl="0" w:tentative="0">
      <w:start w:val="1"/>
      <w:numFmt w:val="bullet"/>
      <w:lvlText w:val="o"/>
      <w:lvlJc w:val="left"/>
      <w:pPr>
        <w:ind w:left="1080" w:hanging="360"/>
      </w:pPr>
      <w:rPr>
        <w:rFonts w:hint="default" w:ascii="Courier New" w:hAnsi="Courier New" w:cs="Courier New"/>
        <w:vertAlign w:val="baseline"/>
      </w:rPr>
    </w:lvl>
    <w:lvl w:ilvl="1" w:tentative="0">
      <w:start w:val="1"/>
      <w:numFmt w:val="bullet"/>
      <w:lvlText w:val="o"/>
      <w:lvlJc w:val="left"/>
      <w:pPr>
        <w:ind w:left="1800" w:hanging="360"/>
      </w:pPr>
      <w:rPr>
        <w:rFonts w:ascii="Courier New" w:hAnsi="Courier New" w:eastAsia="Courier New" w:cs="Courier New"/>
        <w:vertAlign w:val="baseline"/>
      </w:rPr>
    </w:lvl>
    <w:lvl w:ilvl="2" w:tentative="0">
      <w:start w:val="1"/>
      <w:numFmt w:val="bullet"/>
      <w:lvlText w:val="▪"/>
      <w:lvlJc w:val="left"/>
      <w:pPr>
        <w:ind w:left="2520" w:hanging="360"/>
      </w:pPr>
      <w:rPr>
        <w:rFonts w:ascii="Noto Sans Symbols" w:hAnsi="Noto Sans Symbols" w:eastAsia="Noto Sans Symbols" w:cs="Noto Sans Symbols"/>
        <w:vertAlign w:val="baseline"/>
      </w:rPr>
    </w:lvl>
    <w:lvl w:ilvl="3" w:tentative="0">
      <w:start w:val="1"/>
      <w:numFmt w:val="bullet"/>
      <w:lvlText w:val="●"/>
      <w:lvlJc w:val="left"/>
      <w:pPr>
        <w:ind w:left="3240" w:hanging="360"/>
      </w:pPr>
      <w:rPr>
        <w:rFonts w:ascii="Noto Sans Symbols" w:hAnsi="Noto Sans Symbols" w:eastAsia="Noto Sans Symbols" w:cs="Noto Sans Symbols"/>
        <w:vertAlign w:val="baseline"/>
      </w:rPr>
    </w:lvl>
    <w:lvl w:ilvl="4" w:tentative="0">
      <w:start w:val="1"/>
      <w:numFmt w:val="bullet"/>
      <w:lvlText w:val="o"/>
      <w:lvlJc w:val="left"/>
      <w:pPr>
        <w:ind w:left="3960" w:hanging="360"/>
      </w:pPr>
      <w:rPr>
        <w:rFonts w:ascii="Courier New" w:hAnsi="Courier New" w:eastAsia="Courier New" w:cs="Courier New"/>
        <w:vertAlign w:val="baseline"/>
      </w:rPr>
    </w:lvl>
    <w:lvl w:ilvl="5" w:tentative="0">
      <w:start w:val="1"/>
      <w:numFmt w:val="bullet"/>
      <w:lvlText w:val="▪"/>
      <w:lvlJc w:val="left"/>
      <w:pPr>
        <w:ind w:left="4680" w:hanging="360"/>
      </w:pPr>
      <w:rPr>
        <w:rFonts w:ascii="Noto Sans Symbols" w:hAnsi="Noto Sans Symbols" w:eastAsia="Noto Sans Symbols" w:cs="Noto Sans Symbols"/>
        <w:vertAlign w:val="baseline"/>
      </w:rPr>
    </w:lvl>
    <w:lvl w:ilvl="6" w:tentative="0">
      <w:start w:val="1"/>
      <w:numFmt w:val="bullet"/>
      <w:lvlText w:val="●"/>
      <w:lvlJc w:val="left"/>
      <w:pPr>
        <w:ind w:left="5400" w:hanging="360"/>
      </w:pPr>
      <w:rPr>
        <w:rFonts w:ascii="Noto Sans Symbols" w:hAnsi="Noto Sans Symbols" w:eastAsia="Noto Sans Symbols" w:cs="Noto Sans Symbols"/>
        <w:vertAlign w:val="baseline"/>
      </w:rPr>
    </w:lvl>
    <w:lvl w:ilvl="7" w:tentative="0">
      <w:start w:val="1"/>
      <w:numFmt w:val="bullet"/>
      <w:lvlText w:val="o"/>
      <w:lvlJc w:val="left"/>
      <w:pPr>
        <w:ind w:left="6120" w:hanging="360"/>
      </w:pPr>
      <w:rPr>
        <w:rFonts w:ascii="Courier New" w:hAnsi="Courier New" w:eastAsia="Courier New" w:cs="Courier New"/>
        <w:vertAlign w:val="baseline"/>
      </w:rPr>
    </w:lvl>
    <w:lvl w:ilvl="8" w:tentative="0">
      <w:start w:val="1"/>
      <w:numFmt w:val="bullet"/>
      <w:lvlText w:val="▪"/>
      <w:lvlJc w:val="left"/>
      <w:pPr>
        <w:ind w:left="6840" w:hanging="360"/>
      </w:pPr>
      <w:rPr>
        <w:rFonts w:ascii="Noto Sans Symbols" w:hAnsi="Noto Sans Symbols" w:eastAsia="Noto Sans Symbols" w:cs="Noto Sans Symbols"/>
        <w:vertAlign w:val="baseline"/>
      </w:rPr>
    </w:lvl>
  </w:abstractNum>
  <w:abstractNum w:abstractNumId="57">
    <w:nsid w:val="17095B32"/>
    <w:multiLevelType w:val="multilevel"/>
    <w:tmpl w:val="17095B32"/>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8">
    <w:nsid w:val="1796149F"/>
    <w:multiLevelType w:val="multilevel"/>
    <w:tmpl w:val="1796149F"/>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9">
    <w:nsid w:val="187F78FA"/>
    <w:multiLevelType w:val="multilevel"/>
    <w:tmpl w:val="187F78FA"/>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0">
    <w:nsid w:val="193413BA"/>
    <w:multiLevelType w:val="multilevel"/>
    <w:tmpl w:val="193413B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1">
    <w:nsid w:val="1A1A1434"/>
    <w:multiLevelType w:val="multilevel"/>
    <w:tmpl w:val="1A1A1434"/>
    <w:lvl w:ilvl="0" w:tentative="0">
      <w:start w:val="2"/>
      <w:numFmt w:val="bullet"/>
      <w:lvlText w:val="•"/>
      <w:lvlJc w:val="left"/>
      <w:pPr>
        <w:ind w:left="720" w:hanging="360"/>
      </w:pPr>
      <w:rPr>
        <w:rFonts w:hint="default" w:ascii="Arial" w:hAnsi="Arial" w:eastAsia="Times New Roman"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2">
    <w:nsid w:val="1A3765C9"/>
    <w:multiLevelType w:val="multilevel"/>
    <w:tmpl w:val="1A3765C9"/>
    <w:lvl w:ilvl="0" w:tentative="0">
      <w:start w:val="1"/>
      <w:numFmt w:val="upperRoman"/>
      <w:lvlText w:val="%1."/>
      <w:lvlJc w:val="right"/>
      <w:pPr>
        <w:ind w:left="1080" w:hanging="360"/>
      </w:pPr>
    </w:lvl>
    <w:lvl w:ilvl="1" w:tentative="0">
      <w:start w:val="1"/>
      <w:numFmt w:val="upperRoman"/>
      <w:lvlText w:val="%2."/>
      <w:lvlJc w:val="right"/>
      <w:pPr>
        <w:ind w:left="108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3">
    <w:nsid w:val="1AAE42DA"/>
    <w:multiLevelType w:val="multilevel"/>
    <w:tmpl w:val="1AAE42DA"/>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4">
    <w:nsid w:val="1AFC7977"/>
    <w:multiLevelType w:val="multilevel"/>
    <w:tmpl w:val="1AFC7977"/>
    <w:lvl w:ilvl="0" w:tentative="0">
      <w:start w:val="1"/>
      <w:numFmt w:val="lowerLetter"/>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5">
    <w:nsid w:val="1B6FB12F"/>
    <w:multiLevelType w:val="multilevel"/>
    <w:tmpl w:val="1B6FB1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1B745BB6"/>
    <w:multiLevelType w:val="multilevel"/>
    <w:tmpl w:val="1B745BB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7">
    <w:nsid w:val="1B7BF0A9"/>
    <w:multiLevelType w:val="singleLevel"/>
    <w:tmpl w:val="1B7BF0A9"/>
    <w:lvl w:ilvl="0" w:tentative="0">
      <w:start w:val="1"/>
      <w:numFmt w:val="lowerLetter"/>
      <w:lvlText w:val="%1."/>
      <w:lvlJc w:val="left"/>
      <w:pPr>
        <w:tabs>
          <w:tab w:val="left" w:pos="425"/>
        </w:tabs>
        <w:ind w:left="425" w:leftChars="0" w:hanging="425" w:firstLineChars="0"/>
      </w:pPr>
      <w:rPr>
        <w:rFonts w:hint="default"/>
      </w:rPr>
    </w:lvl>
  </w:abstractNum>
  <w:abstractNum w:abstractNumId="68">
    <w:nsid w:val="1BA11F3C"/>
    <w:multiLevelType w:val="multilevel"/>
    <w:tmpl w:val="1BA11F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9">
    <w:nsid w:val="1C203F4C"/>
    <w:multiLevelType w:val="multilevel"/>
    <w:tmpl w:val="1C203F4C"/>
    <w:lvl w:ilvl="0" w:tentative="0">
      <w:start w:val="1"/>
      <w:numFmt w:val="decimal"/>
      <w:lvlText w:val="%1."/>
      <w:lvlJc w:val="left"/>
      <w:pPr>
        <w:ind w:left="360" w:hanging="360"/>
      </w:pPr>
      <w:rPr>
        <w:b/>
        <w:bCs/>
        <w:sz w:val="20"/>
        <w:szCs w:val="20"/>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0">
    <w:nsid w:val="1D4173D6"/>
    <w:multiLevelType w:val="multilevel"/>
    <w:tmpl w:val="1D4173D6"/>
    <w:lvl w:ilvl="0" w:tentative="0">
      <w:start w:val="1"/>
      <w:numFmt w:val="bullet"/>
      <w:lvlText w:val=""/>
      <w:lvlJc w:val="left"/>
      <w:pPr>
        <w:ind w:left="81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1">
    <w:nsid w:val="1E90371B"/>
    <w:multiLevelType w:val="multilevel"/>
    <w:tmpl w:val="1E90371B"/>
    <w:lvl w:ilvl="0" w:tentative="0">
      <w:start w:val="1"/>
      <w:numFmt w:val="lowerLetter"/>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2">
    <w:nsid w:val="1FF062E6"/>
    <w:multiLevelType w:val="multilevel"/>
    <w:tmpl w:val="1FF062E6"/>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73">
    <w:nsid w:val="202F57EC"/>
    <w:multiLevelType w:val="multilevel"/>
    <w:tmpl w:val="202F57EC"/>
    <w:lvl w:ilvl="0" w:tentative="0">
      <w:start w:val="3"/>
      <w:numFmt w:val="decimal"/>
      <w:lvlText w:val="%1."/>
      <w:lvlJc w:val="left"/>
      <w:pPr>
        <w:ind w:left="360" w:hanging="360"/>
      </w:pPr>
      <w:rPr>
        <w:b/>
      </w:rPr>
    </w:lvl>
    <w:lvl w:ilvl="1" w:tentative="0">
      <w:start w:val="1"/>
      <w:numFmt w:val="decimal"/>
      <w:lvlText w:val="%1.%2"/>
      <w:lvlJc w:val="left"/>
      <w:pPr>
        <w:ind w:left="360" w:hanging="360"/>
      </w:pPr>
      <w:rPr>
        <w:rFonts w:ascii="Times New Roman" w:hAnsi="Times New Roman" w:eastAsia="Times New Roman" w:cs="Times New Roman"/>
        <w:b/>
        <w:bCs/>
        <w:i w:val="0"/>
        <w:sz w:val="24"/>
        <w:szCs w:val="24"/>
      </w:rPr>
    </w:lvl>
    <w:lvl w:ilvl="2" w:tentative="0">
      <w:start w:val="1"/>
      <w:numFmt w:val="decimal"/>
      <w:lvlText w:val="%1.%2.%3"/>
      <w:lvlJc w:val="left"/>
      <w:pPr>
        <w:ind w:left="720" w:hanging="720"/>
      </w:pPr>
      <w:rPr>
        <w:b/>
        <w:bCs/>
        <w:i w:val="0"/>
        <w:iCs/>
        <w:color w:val="auto"/>
      </w:rPr>
    </w:lvl>
    <w:lvl w:ilvl="3" w:tentative="0">
      <w:start w:val="1"/>
      <w:numFmt w:val="decimal"/>
      <w:lvlText w:val="%1.%2.%3.%4"/>
      <w:lvlJc w:val="left"/>
      <w:pPr>
        <w:ind w:left="720" w:hanging="720"/>
      </w:pPr>
      <w:rPr>
        <w:b/>
        <w:bCs/>
      </w:r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440" w:hanging="1440"/>
      </w:pPr>
    </w:lvl>
    <w:lvl w:ilvl="7" w:tentative="0">
      <w:start w:val="1"/>
      <w:numFmt w:val="decimal"/>
      <w:lvlText w:val="%1.%2.%3.%4.%5.%6.%7.%8"/>
      <w:lvlJc w:val="left"/>
      <w:pPr>
        <w:ind w:left="1440" w:hanging="1440"/>
      </w:pPr>
    </w:lvl>
    <w:lvl w:ilvl="8" w:tentative="0">
      <w:start w:val="1"/>
      <w:numFmt w:val="decimal"/>
      <w:lvlText w:val="%1.%2.%3.%4.%5.%6.%7.%8.%9"/>
      <w:lvlJc w:val="left"/>
      <w:pPr>
        <w:ind w:left="1800" w:hanging="1800"/>
      </w:pPr>
    </w:lvl>
  </w:abstractNum>
  <w:abstractNum w:abstractNumId="74">
    <w:nsid w:val="216E35B5"/>
    <w:multiLevelType w:val="multilevel"/>
    <w:tmpl w:val="216E35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5">
    <w:nsid w:val="22B77B41"/>
    <w:multiLevelType w:val="multilevel"/>
    <w:tmpl w:val="22B77B41"/>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6">
    <w:nsid w:val="22BC3098"/>
    <w:multiLevelType w:val="multilevel"/>
    <w:tmpl w:val="22BC3098"/>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7">
    <w:nsid w:val="22F130F9"/>
    <w:multiLevelType w:val="multilevel"/>
    <w:tmpl w:val="22F130F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8">
    <w:nsid w:val="23AAEBA0"/>
    <w:multiLevelType w:val="singleLevel"/>
    <w:tmpl w:val="23AAEBA0"/>
    <w:lvl w:ilvl="0" w:tentative="0">
      <w:start w:val="1"/>
      <w:numFmt w:val="lowerLetter"/>
      <w:lvlText w:val="%1."/>
      <w:lvlJc w:val="left"/>
      <w:pPr>
        <w:tabs>
          <w:tab w:val="left" w:pos="425"/>
        </w:tabs>
        <w:ind w:left="425" w:leftChars="0" w:hanging="425" w:firstLineChars="0"/>
      </w:pPr>
      <w:rPr>
        <w:rFonts w:hint="default"/>
      </w:rPr>
    </w:lvl>
  </w:abstractNum>
  <w:abstractNum w:abstractNumId="79">
    <w:nsid w:val="244E0372"/>
    <w:multiLevelType w:val="multilevel"/>
    <w:tmpl w:val="244E0372"/>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0">
    <w:nsid w:val="25921540"/>
    <w:multiLevelType w:val="multilevel"/>
    <w:tmpl w:val="2592154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1">
    <w:nsid w:val="260420B0"/>
    <w:multiLevelType w:val="multilevel"/>
    <w:tmpl w:val="260420B0"/>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82">
    <w:nsid w:val="2650171E"/>
    <w:multiLevelType w:val="multilevel"/>
    <w:tmpl w:val="2650171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83">
    <w:nsid w:val="27A174D3"/>
    <w:multiLevelType w:val="multilevel"/>
    <w:tmpl w:val="27A174D3"/>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4">
    <w:nsid w:val="27C5682A"/>
    <w:multiLevelType w:val="multilevel"/>
    <w:tmpl w:val="27C5682A"/>
    <w:lvl w:ilvl="0" w:tentative="0">
      <w:start w:val="1"/>
      <w:numFmt w:val="lowerLetter"/>
      <w:lvlText w:val="%1."/>
      <w:lvlJc w:val="left"/>
      <w:pPr>
        <w:ind w:left="720" w:hanging="360"/>
      </w:pPr>
      <w:rPr>
        <w:rFonts w:hint="default" w:ascii="Arial" w:hAnsi="Arial" w:cs="Aria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5">
    <w:nsid w:val="28FA3AF2"/>
    <w:multiLevelType w:val="multilevel"/>
    <w:tmpl w:val="28FA3AF2"/>
    <w:lvl w:ilvl="0" w:tentative="0">
      <w:start w:val="1"/>
      <w:numFmt w:val="bullet"/>
      <w:lvlText w:val=""/>
      <w:lvlJc w:val="left"/>
      <w:pPr>
        <w:ind w:left="720" w:hanging="360"/>
      </w:pPr>
      <w:rPr>
        <w:rFonts w:hint="default" w:ascii="Wingdings" w:hAnsi="Wingdings"/>
        <w:sz w:val="18"/>
        <w:szCs w:val="1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6">
    <w:nsid w:val="29CD5966"/>
    <w:multiLevelType w:val="multilevel"/>
    <w:tmpl w:val="29CD5966"/>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87">
    <w:nsid w:val="2A326DB5"/>
    <w:multiLevelType w:val="multilevel"/>
    <w:tmpl w:val="2A326DB5"/>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8">
    <w:nsid w:val="2AF123B3"/>
    <w:multiLevelType w:val="multilevel"/>
    <w:tmpl w:val="2AF123B3"/>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9">
    <w:nsid w:val="2B1B7354"/>
    <w:multiLevelType w:val="multilevel"/>
    <w:tmpl w:val="2B1B7354"/>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0">
    <w:nsid w:val="2B38328D"/>
    <w:multiLevelType w:val="multilevel"/>
    <w:tmpl w:val="2B38328D"/>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91">
    <w:nsid w:val="2B6E5AFB"/>
    <w:multiLevelType w:val="multilevel"/>
    <w:tmpl w:val="2B6E5AF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2">
    <w:nsid w:val="2CDA53B5"/>
    <w:multiLevelType w:val="multilevel"/>
    <w:tmpl w:val="2CDA53B5"/>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3">
    <w:nsid w:val="2D4CA571"/>
    <w:multiLevelType w:val="singleLevel"/>
    <w:tmpl w:val="2D4CA571"/>
    <w:lvl w:ilvl="0" w:tentative="0">
      <w:start w:val="1"/>
      <w:numFmt w:val="lowerLetter"/>
      <w:lvlText w:val="%1."/>
      <w:lvlJc w:val="left"/>
      <w:pPr>
        <w:tabs>
          <w:tab w:val="left" w:pos="425"/>
        </w:tabs>
        <w:ind w:left="425" w:leftChars="0" w:hanging="425" w:firstLineChars="0"/>
      </w:pPr>
      <w:rPr>
        <w:rFonts w:hint="default"/>
      </w:rPr>
    </w:lvl>
  </w:abstractNum>
  <w:abstractNum w:abstractNumId="94">
    <w:nsid w:val="2D7A6325"/>
    <w:multiLevelType w:val="multilevel"/>
    <w:tmpl w:val="2D7A6325"/>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95">
    <w:nsid w:val="2DA1450C"/>
    <w:multiLevelType w:val="multilevel"/>
    <w:tmpl w:val="2DA1450C"/>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6">
    <w:nsid w:val="2EB80790"/>
    <w:multiLevelType w:val="multilevel"/>
    <w:tmpl w:val="2EB80790"/>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97">
    <w:nsid w:val="2EDD01A3"/>
    <w:multiLevelType w:val="multilevel"/>
    <w:tmpl w:val="2EDD01A3"/>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8">
    <w:nsid w:val="3004533C"/>
    <w:multiLevelType w:val="multilevel"/>
    <w:tmpl w:val="3004533C"/>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99">
    <w:nsid w:val="30A43915"/>
    <w:multiLevelType w:val="multilevel"/>
    <w:tmpl w:val="30A439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0">
    <w:nsid w:val="31C21EA5"/>
    <w:multiLevelType w:val="multilevel"/>
    <w:tmpl w:val="31C21EA5"/>
    <w:lvl w:ilvl="0" w:tentative="0">
      <w:start w:val="1"/>
      <w:numFmt w:val="bullet"/>
      <w:lvlText w:val=""/>
      <w:lvlJc w:val="left"/>
      <w:pPr>
        <w:ind w:left="810" w:hanging="360"/>
      </w:pPr>
      <w:rPr>
        <w:rFonts w:hint="default" w:ascii="Symbol" w:hAnsi="Symbol"/>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101">
    <w:nsid w:val="31FE0B60"/>
    <w:multiLevelType w:val="multilevel"/>
    <w:tmpl w:val="31FE0B6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2">
    <w:nsid w:val="325E0BA7"/>
    <w:multiLevelType w:val="multilevel"/>
    <w:tmpl w:val="325E0BA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03">
    <w:nsid w:val="32BA593C"/>
    <w:multiLevelType w:val="multilevel"/>
    <w:tmpl w:val="32BA593C"/>
    <w:lvl w:ilvl="0" w:tentative="0">
      <w:start w:val="1"/>
      <w:numFmt w:val="upperRoman"/>
      <w:lvlText w:val="%1."/>
      <w:lvlJc w:val="right"/>
      <w:pPr>
        <w:ind w:left="1080" w:hanging="360"/>
      </w:pPr>
    </w:lvl>
    <w:lvl w:ilvl="1" w:tentative="0">
      <w:start w:val="1"/>
      <w:numFmt w:val="lowerRoman"/>
      <w:lvlText w:val="%2."/>
      <w:lvlJc w:val="left"/>
      <w:pPr>
        <w:ind w:left="2160" w:hanging="720"/>
      </w:pPr>
      <w:rPr>
        <w:rFonts w:hint="default"/>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4">
    <w:nsid w:val="33CB2941"/>
    <w:multiLevelType w:val="multilevel"/>
    <w:tmpl w:val="33CB294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5">
    <w:nsid w:val="33E62F35"/>
    <w:multiLevelType w:val="multilevel"/>
    <w:tmpl w:val="33E62F35"/>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06">
    <w:nsid w:val="34805F1E"/>
    <w:multiLevelType w:val="multilevel"/>
    <w:tmpl w:val="34805F1E"/>
    <w:lvl w:ilvl="0" w:tentative="0">
      <w:start w:val="1"/>
      <w:numFmt w:val="decimal"/>
      <w:lvlText w:val="%1."/>
      <w:lvlJc w:val="left"/>
      <w:pPr>
        <w:ind w:left="360" w:hanging="360"/>
      </w:pPr>
      <w:rPr>
        <w:b/>
      </w:rPr>
    </w:lvl>
    <w:lvl w:ilvl="1" w:tentative="0">
      <w:start w:val="2"/>
      <w:numFmt w:val="decimal"/>
      <w:lvlText w:val="%1.%2"/>
      <w:lvlJc w:val="left"/>
      <w:pPr>
        <w:ind w:left="540" w:hanging="360"/>
      </w:pPr>
      <w:rPr>
        <w:b w:val="0"/>
      </w:rPr>
    </w:lvl>
    <w:lvl w:ilvl="2" w:tentative="0">
      <w:start w:val="1"/>
      <w:numFmt w:val="decimal"/>
      <w:lvlText w:val="%1.%2.%3"/>
      <w:lvlJc w:val="left"/>
      <w:pPr>
        <w:ind w:left="1080" w:hanging="720"/>
      </w:pPr>
      <w:rPr>
        <w:b w:val="0"/>
      </w:rPr>
    </w:lvl>
    <w:lvl w:ilvl="3" w:tentative="0">
      <w:start w:val="1"/>
      <w:numFmt w:val="decimal"/>
      <w:lvlText w:val="%1.%2.%3.%4"/>
      <w:lvlJc w:val="left"/>
      <w:pPr>
        <w:ind w:left="1260" w:hanging="720"/>
      </w:pPr>
      <w:rPr>
        <w:b w:val="0"/>
      </w:rPr>
    </w:lvl>
    <w:lvl w:ilvl="4" w:tentative="0">
      <w:start w:val="1"/>
      <w:numFmt w:val="decimal"/>
      <w:lvlText w:val="%1.%2.%3.%4.%5"/>
      <w:lvlJc w:val="left"/>
      <w:pPr>
        <w:ind w:left="1800" w:hanging="1080"/>
      </w:pPr>
      <w:rPr>
        <w:b w:val="0"/>
      </w:rPr>
    </w:lvl>
    <w:lvl w:ilvl="5" w:tentative="0">
      <w:start w:val="1"/>
      <w:numFmt w:val="decimal"/>
      <w:lvlText w:val="%1.%2.%3.%4.%5.%6"/>
      <w:lvlJc w:val="left"/>
      <w:pPr>
        <w:ind w:left="1980" w:hanging="1080"/>
      </w:pPr>
      <w:rPr>
        <w:b w:val="0"/>
      </w:rPr>
    </w:lvl>
    <w:lvl w:ilvl="6" w:tentative="0">
      <w:start w:val="1"/>
      <w:numFmt w:val="decimal"/>
      <w:lvlText w:val="%1.%2.%3.%4.%5.%6.%7"/>
      <w:lvlJc w:val="left"/>
      <w:pPr>
        <w:ind w:left="2520" w:hanging="1440"/>
      </w:pPr>
      <w:rPr>
        <w:b w:val="0"/>
      </w:rPr>
    </w:lvl>
    <w:lvl w:ilvl="7" w:tentative="0">
      <w:start w:val="1"/>
      <w:numFmt w:val="decimal"/>
      <w:lvlText w:val="%1.%2.%3.%4.%5.%6.%7.%8"/>
      <w:lvlJc w:val="left"/>
      <w:pPr>
        <w:ind w:left="2700" w:hanging="1440"/>
      </w:pPr>
      <w:rPr>
        <w:b w:val="0"/>
      </w:rPr>
    </w:lvl>
    <w:lvl w:ilvl="8" w:tentative="0">
      <w:start w:val="1"/>
      <w:numFmt w:val="decimal"/>
      <w:lvlText w:val="%1.%2.%3.%4.%5.%6.%7.%8.%9"/>
      <w:lvlJc w:val="left"/>
      <w:pPr>
        <w:ind w:left="3240" w:hanging="1800"/>
      </w:pPr>
      <w:rPr>
        <w:b w:val="0"/>
      </w:rPr>
    </w:lvl>
  </w:abstractNum>
  <w:abstractNum w:abstractNumId="107">
    <w:nsid w:val="355F375C"/>
    <w:multiLevelType w:val="multilevel"/>
    <w:tmpl w:val="355F375C"/>
    <w:lvl w:ilvl="0" w:tentative="0">
      <w:start w:val="1"/>
      <w:numFmt w:val="lowerLetter"/>
      <w:lvlText w:val="%1."/>
      <w:lvlJc w:val="left"/>
      <w:pPr>
        <w:ind w:left="360" w:hanging="360"/>
      </w:pPr>
      <w:rPr>
        <w:rFonts w:hint="default"/>
        <w:b/>
        <w:bCs/>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8">
    <w:nsid w:val="35C74850"/>
    <w:multiLevelType w:val="multilevel"/>
    <w:tmpl w:val="35C748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9">
    <w:nsid w:val="3611FAA7"/>
    <w:multiLevelType w:val="singleLevel"/>
    <w:tmpl w:val="3611FAA7"/>
    <w:lvl w:ilvl="0" w:tentative="0">
      <w:start w:val="4"/>
      <w:numFmt w:val="decimal"/>
      <w:suff w:val="space"/>
      <w:lvlText w:val="%1."/>
      <w:lvlJc w:val="left"/>
    </w:lvl>
  </w:abstractNum>
  <w:abstractNum w:abstractNumId="110">
    <w:nsid w:val="366C7A10"/>
    <w:multiLevelType w:val="multilevel"/>
    <w:tmpl w:val="366C7A10"/>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11">
    <w:nsid w:val="36C96F9E"/>
    <w:multiLevelType w:val="multilevel"/>
    <w:tmpl w:val="36C96F9E"/>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2">
    <w:nsid w:val="37A45031"/>
    <w:multiLevelType w:val="multilevel"/>
    <w:tmpl w:val="37A45031"/>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3">
    <w:nsid w:val="37AF73AE"/>
    <w:multiLevelType w:val="multilevel"/>
    <w:tmpl w:val="37AF73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4">
    <w:nsid w:val="37E46CC7"/>
    <w:multiLevelType w:val="multilevel"/>
    <w:tmpl w:val="37E46CC7"/>
    <w:lvl w:ilvl="0" w:tentative="0">
      <w:start w:val="2"/>
      <w:numFmt w:val="bullet"/>
      <w:lvlText w:val="•"/>
      <w:lvlJc w:val="left"/>
      <w:pPr>
        <w:ind w:left="720" w:hanging="360"/>
      </w:pPr>
      <w:rPr>
        <w:rFonts w:hint="default" w:ascii="Arial" w:hAnsi="Arial" w:eastAsia="Times New Roman"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5">
    <w:nsid w:val="3838127C"/>
    <w:multiLevelType w:val="multilevel"/>
    <w:tmpl w:val="383812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39105AC4"/>
    <w:multiLevelType w:val="multilevel"/>
    <w:tmpl w:val="39105AC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17">
    <w:nsid w:val="3A574FE4"/>
    <w:multiLevelType w:val="multilevel"/>
    <w:tmpl w:val="3A574FE4"/>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118">
    <w:nsid w:val="3A8707FC"/>
    <w:multiLevelType w:val="multilevel"/>
    <w:tmpl w:val="3A8707FC"/>
    <w:lvl w:ilvl="0" w:tentative="0">
      <w:start w:val="1"/>
      <w:numFmt w:val="decimal"/>
      <w:lvlText w:val="%1."/>
      <w:lvlJc w:val="left"/>
      <w:pPr>
        <w:ind w:left="720" w:hanging="360"/>
      </w:pPr>
      <w:rPr>
        <w:i w:val="0"/>
        <w:iCs/>
        <w:u w:val="none"/>
      </w:rPr>
    </w:lvl>
    <w:lvl w:ilvl="1" w:tentative="0">
      <w:start w:val="1"/>
      <w:numFmt w:val="bullet"/>
      <w:lvlText w:val=""/>
      <w:lvlJc w:val="left"/>
      <w:pPr>
        <w:ind w:left="1440" w:hanging="360"/>
      </w:pPr>
      <w:rPr>
        <w:rFonts w:hint="default" w:ascii="Symbol" w:hAnsi="Symbol"/>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19">
    <w:nsid w:val="3B9455E9"/>
    <w:multiLevelType w:val="multilevel"/>
    <w:tmpl w:val="3B9455E9"/>
    <w:lvl w:ilvl="0" w:tentative="0">
      <w:start w:val="1"/>
      <w:numFmt w:val="decimal"/>
      <w:lvlText w:val="%1."/>
      <w:lvlJc w:val="left"/>
      <w:pPr>
        <w:ind w:left="540" w:hanging="360"/>
      </w:pPr>
      <w:rPr>
        <w:b/>
        <w:bCs/>
        <w:u w:val="none"/>
      </w:rPr>
    </w:lvl>
    <w:lvl w:ilvl="1" w:tentative="0">
      <w:start w:val="1"/>
      <w:numFmt w:val="lowerLetter"/>
      <w:lvlText w:val="%2."/>
      <w:lvlJc w:val="left"/>
      <w:pPr>
        <w:ind w:left="1350" w:hanging="360"/>
      </w:pPr>
      <w:rPr>
        <w:rFonts w:ascii="Arial" w:hAnsi="Arial" w:eastAsia="Arial" w:cs="Arial"/>
        <w:b w:val="0"/>
        <w:u w:val="none"/>
      </w:rPr>
    </w:lvl>
    <w:lvl w:ilvl="2" w:tentative="0">
      <w:start w:val="1"/>
      <w:numFmt w:val="lowerRoman"/>
      <w:lvlText w:val="%3."/>
      <w:lvlJc w:val="right"/>
      <w:pPr>
        <w:ind w:left="1080" w:hanging="360"/>
      </w:pPr>
      <w:rPr>
        <w:u w:val="none"/>
      </w:rPr>
    </w:lvl>
    <w:lvl w:ilvl="3" w:tentative="0">
      <w:start w:val="1"/>
      <w:numFmt w:val="decimal"/>
      <w:lvlText w:val="%4."/>
      <w:lvlJc w:val="left"/>
      <w:pPr>
        <w:ind w:left="2700" w:hanging="360"/>
      </w:pPr>
      <w:rPr>
        <w:u w:val="none"/>
      </w:rPr>
    </w:lvl>
    <w:lvl w:ilvl="4" w:tentative="0">
      <w:start w:val="1"/>
      <w:numFmt w:val="lowerLetter"/>
      <w:lvlText w:val="%5."/>
      <w:lvlJc w:val="left"/>
      <w:pPr>
        <w:ind w:left="3420" w:hanging="360"/>
      </w:pPr>
      <w:rPr>
        <w:u w:val="none"/>
      </w:rPr>
    </w:lvl>
    <w:lvl w:ilvl="5" w:tentative="0">
      <w:start w:val="1"/>
      <w:numFmt w:val="lowerRoman"/>
      <w:lvlText w:val="%6."/>
      <w:lvlJc w:val="right"/>
      <w:pPr>
        <w:ind w:left="4140" w:hanging="360"/>
      </w:pPr>
      <w:rPr>
        <w:u w:val="none"/>
      </w:rPr>
    </w:lvl>
    <w:lvl w:ilvl="6" w:tentative="0">
      <w:start w:val="1"/>
      <w:numFmt w:val="decimal"/>
      <w:lvlText w:val="%7."/>
      <w:lvlJc w:val="left"/>
      <w:pPr>
        <w:ind w:left="4860" w:hanging="360"/>
      </w:pPr>
      <w:rPr>
        <w:u w:val="none"/>
      </w:rPr>
    </w:lvl>
    <w:lvl w:ilvl="7" w:tentative="0">
      <w:start w:val="1"/>
      <w:numFmt w:val="lowerLetter"/>
      <w:lvlText w:val="%8."/>
      <w:lvlJc w:val="left"/>
      <w:pPr>
        <w:ind w:left="5580" w:hanging="360"/>
      </w:pPr>
      <w:rPr>
        <w:u w:val="none"/>
      </w:rPr>
    </w:lvl>
    <w:lvl w:ilvl="8" w:tentative="0">
      <w:start w:val="1"/>
      <w:numFmt w:val="lowerRoman"/>
      <w:lvlText w:val="%9."/>
      <w:lvlJc w:val="right"/>
      <w:pPr>
        <w:ind w:left="6300" w:hanging="360"/>
      </w:pPr>
      <w:rPr>
        <w:u w:val="none"/>
      </w:rPr>
    </w:lvl>
  </w:abstractNum>
  <w:abstractNum w:abstractNumId="120">
    <w:nsid w:val="3D693595"/>
    <w:multiLevelType w:val="multilevel"/>
    <w:tmpl w:val="3D69359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1">
    <w:nsid w:val="3E452115"/>
    <w:multiLevelType w:val="multilevel"/>
    <w:tmpl w:val="3E45211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22">
    <w:nsid w:val="40216ED5"/>
    <w:multiLevelType w:val="multilevel"/>
    <w:tmpl w:val="40216ED5"/>
    <w:lvl w:ilvl="0" w:tentative="0">
      <w:start w:val="5"/>
      <w:numFmt w:val="decimal"/>
      <w:lvlText w:val="%1"/>
      <w:lvlJc w:val="left"/>
      <w:pPr>
        <w:ind w:left="360" w:hanging="360"/>
      </w:pPr>
    </w:lvl>
    <w:lvl w:ilvl="1" w:tentative="0">
      <w:start w:val="1"/>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800" w:hanging="720"/>
      </w:pPr>
    </w:lvl>
    <w:lvl w:ilvl="4" w:tentative="0">
      <w:start w:val="1"/>
      <w:numFmt w:val="decimal"/>
      <w:lvlText w:val="%1.%2.%3.%4.%5"/>
      <w:lvlJc w:val="left"/>
      <w:pPr>
        <w:ind w:left="2520" w:hanging="1080"/>
      </w:pPr>
    </w:lvl>
    <w:lvl w:ilvl="5" w:tentative="0">
      <w:start w:val="1"/>
      <w:numFmt w:val="decimal"/>
      <w:lvlText w:val="%1.%2.%3.%4.%5.%6"/>
      <w:lvlJc w:val="left"/>
      <w:pPr>
        <w:ind w:left="2880" w:hanging="1080"/>
      </w:pPr>
    </w:lvl>
    <w:lvl w:ilvl="6" w:tentative="0">
      <w:start w:val="1"/>
      <w:numFmt w:val="decimal"/>
      <w:lvlText w:val="%1.%2.%3.%4.%5.%6.%7"/>
      <w:lvlJc w:val="left"/>
      <w:pPr>
        <w:ind w:left="3600" w:hanging="1440"/>
      </w:pPr>
    </w:lvl>
    <w:lvl w:ilvl="7" w:tentative="0">
      <w:start w:val="1"/>
      <w:numFmt w:val="decimal"/>
      <w:lvlText w:val="%1.%2.%3.%4.%5.%6.%7.%8"/>
      <w:lvlJc w:val="left"/>
      <w:pPr>
        <w:ind w:left="3960" w:hanging="1440"/>
      </w:pPr>
    </w:lvl>
    <w:lvl w:ilvl="8" w:tentative="0">
      <w:start w:val="1"/>
      <w:numFmt w:val="decimal"/>
      <w:lvlText w:val="%1.%2.%3.%4.%5.%6.%7.%8.%9"/>
      <w:lvlJc w:val="left"/>
      <w:pPr>
        <w:ind w:left="4680" w:hanging="1800"/>
      </w:pPr>
    </w:lvl>
  </w:abstractNum>
  <w:abstractNum w:abstractNumId="123">
    <w:nsid w:val="415BBFF4"/>
    <w:multiLevelType w:val="multilevel"/>
    <w:tmpl w:val="415BBF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41AB08B1"/>
    <w:multiLevelType w:val="multilevel"/>
    <w:tmpl w:val="41AB08B1"/>
    <w:lvl w:ilvl="0" w:tentative="0">
      <w:start w:val="1"/>
      <w:numFmt w:val="lowerRoman"/>
      <w:lvlText w:val="%1."/>
      <w:lvlJc w:val="left"/>
      <w:pPr>
        <w:ind w:left="1440" w:hanging="360"/>
      </w:pPr>
      <w:rPr>
        <w:rFonts w:hint="defaul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5">
    <w:nsid w:val="42D35915"/>
    <w:multiLevelType w:val="multilevel"/>
    <w:tmpl w:val="42D35915"/>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6">
    <w:nsid w:val="43222827"/>
    <w:multiLevelType w:val="multilevel"/>
    <w:tmpl w:val="43222827"/>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7">
    <w:nsid w:val="44302737"/>
    <w:multiLevelType w:val="multilevel"/>
    <w:tmpl w:val="44302737"/>
    <w:lvl w:ilvl="0" w:tentative="0">
      <w:start w:val="2"/>
      <w:numFmt w:val="decimal"/>
      <w:lvlText w:val="%1."/>
      <w:lvlJc w:val="left"/>
      <w:pPr>
        <w:ind w:left="360" w:hanging="360"/>
      </w:pPr>
      <w:rPr>
        <w:rFonts w:hint="default" w:ascii="Arial" w:hAnsi="Arial" w:cs="Arial"/>
        <w:b/>
        <w:bCs/>
        <w:vertAlign w:val="baseline"/>
      </w:rPr>
    </w:lvl>
    <w:lvl w:ilvl="1" w:tentative="0">
      <w:start w:val="1"/>
      <w:numFmt w:val="lowerLetter"/>
      <w:lvlText w:val="%2."/>
      <w:lvlJc w:val="left"/>
      <w:pPr>
        <w:ind w:left="284" w:hanging="359"/>
      </w:pPr>
      <w:rPr>
        <w:b/>
        <w:vertAlign w:val="baseline"/>
      </w:rPr>
    </w:lvl>
    <w:lvl w:ilvl="2" w:tentative="0">
      <w:start w:val="1"/>
      <w:numFmt w:val="lowerRoman"/>
      <w:lvlText w:val="%3."/>
      <w:lvlJc w:val="right"/>
      <w:pPr>
        <w:ind w:left="1800" w:hanging="180"/>
      </w:pPr>
      <w:rPr>
        <w:vertAlign w:val="baseline"/>
      </w:rPr>
    </w:lvl>
    <w:lvl w:ilvl="3" w:tentative="0">
      <w:start w:val="1"/>
      <w:numFmt w:val="decimal"/>
      <w:lvlText w:val="%4."/>
      <w:lvlJc w:val="left"/>
      <w:pPr>
        <w:ind w:left="2520" w:hanging="360"/>
      </w:pPr>
      <w:rPr>
        <w:vertAlign w:val="baseline"/>
      </w:rPr>
    </w:lvl>
    <w:lvl w:ilvl="4" w:tentative="0">
      <w:start w:val="1"/>
      <w:numFmt w:val="lowerLetter"/>
      <w:lvlText w:val="%5."/>
      <w:lvlJc w:val="left"/>
      <w:pPr>
        <w:ind w:left="3240" w:hanging="360"/>
      </w:pPr>
      <w:rPr>
        <w:vertAlign w:val="baseline"/>
      </w:rPr>
    </w:lvl>
    <w:lvl w:ilvl="5" w:tentative="0">
      <w:start w:val="1"/>
      <w:numFmt w:val="lowerRoman"/>
      <w:lvlText w:val="%6."/>
      <w:lvlJc w:val="right"/>
      <w:pPr>
        <w:ind w:left="3960" w:hanging="180"/>
      </w:pPr>
      <w:rPr>
        <w:vertAlign w:val="baseline"/>
      </w:rPr>
    </w:lvl>
    <w:lvl w:ilvl="6" w:tentative="0">
      <w:start w:val="1"/>
      <w:numFmt w:val="decimal"/>
      <w:lvlText w:val="%7."/>
      <w:lvlJc w:val="left"/>
      <w:pPr>
        <w:ind w:left="4680" w:hanging="360"/>
      </w:pPr>
      <w:rPr>
        <w:vertAlign w:val="baseline"/>
      </w:rPr>
    </w:lvl>
    <w:lvl w:ilvl="7" w:tentative="0">
      <w:start w:val="1"/>
      <w:numFmt w:val="lowerLetter"/>
      <w:lvlText w:val="%8."/>
      <w:lvlJc w:val="left"/>
      <w:pPr>
        <w:ind w:left="5400" w:hanging="360"/>
      </w:pPr>
      <w:rPr>
        <w:vertAlign w:val="baseline"/>
      </w:rPr>
    </w:lvl>
    <w:lvl w:ilvl="8" w:tentative="0">
      <w:start w:val="1"/>
      <w:numFmt w:val="lowerRoman"/>
      <w:lvlText w:val="%9."/>
      <w:lvlJc w:val="right"/>
      <w:pPr>
        <w:ind w:left="6120" w:hanging="180"/>
      </w:pPr>
      <w:rPr>
        <w:vertAlign w:val="baseline"/>
      </w:rPr>
    </w:lvl>
  </w:abstractNum>
  <w:abstractNum w:abstractNumId="128">
    <w:nsid w:val="4484406C"/>
    <w:multiLevelType w:val="multilevel"/>
    <w:tmpl w:val="4484406C"/>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129">
    <w:nsid w:val="44938182"/>
    <w:multiLevelType w:val="singleLevel"/>
    <w:tmpl w:val="44938182"/>
    <w:lvl w:ilvl="0" w:tentative="0">
      <w:start w:val="3"/>
      <w:numFmt w:val="decimal"/>
      <w:suff w:val="space"/>
      <w:lvlText w:val="%1."/>
      <w:lvlJc w:val="left"/>
    </w:lvl>
  </w:abstractNum>
  <w:abstractNum w:abstractNumId="130">
    <w:nsid w:val="44FE6EC1"/>
    <w:multiLevelType w:val="singleLevel"/>
    <w:tmpl w:val="44FE6EC1"/>
    <w:lvl w:ilvl="0" w:tentative="0">
      <w:start w:val="1"/>
      <w:numFmt w:val="decimal"/>
      <w:suff w:val="space"/>
      <w:lvlText w:val="%1."/>
      <w:lvlJc w:val="left"/>
    </w:lvl>
  </w:abstractNum>
  <w:abstractNum w:abstractNumId="131">
    <w:nsid w:val="450D4A0E"/>
    <w:multiLevelType w:val="multilevel"/>
    <w:tmpl w:val="450D4A0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32">
    <w:nsid w:val="455C2B64"/>
    <w:multiLevelType w:val="multilevel"/>
    <w:tmpl w:val="455C2B6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33">
    <w:nsid w:val="45F334CF"/>
    <w:multiLevelType w:val="multilevel"/>
    <w:tmpl w:val="45F334CF"/>
    <w:lvl w:ilvl="0" w:tentative="0">
      <w:start w:val="1"/>
      <w:numFmt w:val="bullet"/>
      <w:lvlText w:val="▪"/>
      <w:lvlJc w:val="left"/>
      <w:pPr>
        <w:ind w:left="720" w:hanging="360"/>
      </w:pPr>
      <w:rPr>
        <w:rFonts w:hint="default" w:ascii="Arial Narrow" w:hAnsi="Arial Narrow"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34">
    <w:nsid w:val="467D74EA"/>
    <w:multiLevelType w:val="multilevel"/>
    <w:tmpl w:val="467D74E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5">
    <w:nsid w:val="46E2153F"/>
    <w:multiLevelType w:val="multilevel"/>
    <w:tmpl w:val="46E2153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6">
    <w:nsid w:val="47A12C90"/>
    <w:multiLevelType w:val="multilevel"/>
    <w:tmpl w:val="47A12C90"/>
    <w:lvl w:ilvl="0" w:tentative="0">
      <w:start w:val="1"/>
      <w:numFmt w:val="bullet"/>
      <w:lvlText w:val="o"/>
      <w:lvlJc w:val="left"/>
      <w:pPr>
        <w:ind w:left="1080" w:hanging="360"/>
      </w:pPr>
      <w:rPr>
        <w:rFonts w:hint="default" w:ascii="Courier New" w:hAnsi="Courier New" w:cs="Courier New"/>
        <w:vertAlign w:val="baseline"/>
      </w:rPr>
    </w:lvl>
    <w:lvl w:ilvl="1" w:tentative="0">
      <w:start w:val="1"/>
      <w:numFmt w:val="bullet"/>
      <w:lvlText w:val="o"/>
      <w:lvlJc w:val="left"/>
      <w:pPr>
        <w:ind w:left="1800" w:hanging="360"/>
      </w:pPr>
      <w:rPr>
        <w:rFonts w:ascii="Courier New" w:hAnsi="Courier New" w:eastAsia="Courier New" w:cs="Courier New"/>
        <w:vertAlign w:val="baseline"/>
      </w:rPr>
    </w:lvl>
    <w:lvl w:ilvl="2" w:tentative="0">
      <w:start w:val="1"/>
      <w:numFmt w:val="bullet"/>
      <w:lvlText w:val="▪"/>
      <w:lvlJc w:val="left"/>
      <w:pPr>
        <w:ind w:left="2520" w:hanging="360"/>
      </w:pPr>
      <w:rPr>
        <w:rFonts w:ascii="Noto Sans Symbols" w:hAnsi="Noto Sans Symbols" w:eastAsia="Noto Sans Symbols" w:cs="Noto Sans Symbols"/>
        <w:vertAlign w:val="baseline"/>
      </w:rPr>
    </w:lvl>
    <w:lvl w:ilvl="3" w:tentative="0">
      <w:start w:val="1"/>
      <w:numFmt w:val="bullet"/>
      <w:lvlText w:val="●"/>
      <w:lvlJc w:val="left"/>
      <w:pPr>
        <w:ind w:left="3240" w:hanging="360"/>
      </w:pPr>
      <w:rPr>
        <w:rFonts w:ascii="Noto Sans Symbols" w:hAnsi="Noto Sans Symbols" w:eastAsia="Noto Sans Symbols" w:cs="Noto Sans Symbols"/>
        <w:vertAlign w:val="baseline"/>
      </w:rPr>
    </w:lvl>
    <w:lvl w:ilvl="4" w:tentative="0">
      <w:start w:val="1"/>
      <w:numFmt w:val="bullet"/>
      <w:lvlText w:val="o"/>
      <w:lvlJc w:val="left"/>
      <w:pPr>
        <w:ind w:left="3960" w:hanging="360"/>
      </w:pPr>
      <w:rPr>
        <w:rFonts w:ascii="Courier New" w:hAnsi="Courier New" w:eastAsia="Courier New" w:cs="Courier New"/>
        <w:vertAlign w:val="baseline"/>
      </w:rPr>
    </w:lvl>
    <w:lvl w:ilvl="5" w:tentative="0">
      <w:start w:val="1"/>
      <w:numFmt w:val="bullet"/>
      <w:lvlText w:val="▪"/>
      <w:lvlJc w:val="left"/>
      <w:pPr>
        <w:ind w:left="4680" w:hanging="360"/>
      </w:pPr>
      <w:rPr>
        <w:rFonts w:ascii="Noto Sans Symbols" w:hAnsi="Noto Sans Symbols" w:eastAsia="Noto Sans Symbols" w:cs="Noto Sans Symbols"/>
        <w:vertAlign w:val="baseline"/>
      </w:rPr>
    </w:lvl>
    <w:lvl w:ilvl="6" w:tentative="0">
      <w:start w:val="1"/>
      <w:numFmt w:val="bullet"/>
      <w:lvlText w:val="●"/>
      <w:lvlJc w:val="left"/>
      <w:pPr>
        <w:ind w:left="5400" w:hanging="360"/>
      </w:pPr>
      <w:rPr>
        <w:rFonts w:ascii="Noto Sans Symbols" w:hAnsi="Noto Sans Symbols" w:eastAsia="Noto Sans Symbols" w:cs="Noto Sans Symbols"/>
        <w:vertAlign w:val="baseline"/>
      </w:rPr>
    </w:lvl>
    <w:lvl w:ilvl="7" w:tentative="0">
      <w:start w:val="1"/>
      <w:numFmt w:val="bullet"/>
      <w:lvlText w:val="o"/>
      <w:lvlJc w:val="left"/>
      <w:pPr>
        <w:ind w:left="6120" w:hanging="360"/>
      </w:pPr>
      <w:rPr>
        <w:rFonts w:ascii="Courier New" w:hAnsi="Courier New" w:eastAsia="Courier New" w:cs="Courier New"/>
        <w:vertAlign w:val="baseline"/>
      </w:rPr>
    </w:lvl>
    <w:lvl w:ilvl="8" w:tentative="0">
      <w:start w:val="1"/>
      <w:numFmt w:val="bullet"/>
      <w:lvlText w:val="▪"/>
      <w:lvlJc w:val="left"/>
      <w:pPr>
        <w:ind w:left="6840" w:hanging="360"/>
      </w:pPr>
      <w:rPr>
        <w:rFonts w:ascii="Noto Sans Symbols" w:hAnsi="Noto Sans Symbols" w:eastAsia="Noto Sans Symbols" w:cs="Noto Sans Symbols"/>
        <w:vertAlign w:val="baseline"/>
      </w:rPr>
    </w:lvl>
  </w:abstractNum>
  <w:abstractNum w:abstractNumId="137">
    <w:nsid w:val="482A4568"/>
    <w:multiLevelType w:val="multilevel"/>
    <w:tmpl w:val="482A4568"/>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138">
    <w:nsid w:val="484F4A15"/>
    <w:multiLevelType w:val="multilevel"/>
    <w:tmpl w:val="484F4A15"/>
    <w:lvl w:ilvl="0" w:tentative="0">
      <w:start w:val="1"/>
      <w:numFmt w:val="decimal"/>
      <w:lvlText w:val="%1."/>
      <w:lvlJc w:val="left"/>
      <w:pPr>
        <w:ind w:left="360" w:hanging="360"/>
      </w:pPr>
      <w:rPr>
        <w:b/>
        <w:bCs/>
      </w:rPr>
    </w:lvl>
    <w:lvl w:ilvl="1" w:tentative="0">
      <w:start w:val="1"/>
      <w:numFmt w:val="decimal"/>
      <w:isLgl/>
      <w:lvlText w:val="%1.%2"/>
      <w:lvlJc w:val="left"/>
      <w:pPr>
        <w:ind w:left="360" w:hanging="360"/>
      </w:pPr>
      <w:rPr>
        <w:rFonts w:hint="default"/>
        <w:b/>
      </w:rPr>
    </w:lvl>
    <w:lvl w:ilvl="2" w:tentative="0">
      <w:start w:val="1"/>
      <w:numFmt w:val="decimal"/>
      <w:isLgl/>
      <w:lvlText w:val="%1.%2.%3"/>
      <w:lvlJc w:val="left"/>
      <w:pPr>
        <w:ind w:left="720" w:hanging="720"/>
      </w:pPr>
      <w:rPr>
        <w:rFonts w:hint="default"/>
        <w:b/>
      </w:rPr>
    </w:lvl>
    <w:lvl w:ilvl="3" w:tentative="0">
      <w:start w:val="1"/>
      <w:numFmt w:val="decimal"/>
      <w:isLgl/>
      <w:lvlText w:val="%1.%2.%3.%4"/>
      <w:lvlJc w:val="left"/>
      <w:pPr>
        <w:ind w:left="720" w:hanging="720"/>
      </w:pPr>
      <w:rPr>
        <w:rFonts w:hint="default"/>
        <w:b/>
      </w:rPr>
    </w:lvl>
    <w:lvl w:ilvl="4" w:tentative="0">
      <w:start w:val="1"/>
      <w:numFmt w:val="decimal"/>
      <w:isLgl/>
      <w:lvlText w:val="%1.%2.%3.%4.%5"/>
      <w:lvlJc w:val="left"/>
      <w:pPr>
        <w:ind w:left="1080" w:hanging="1080"/>
      </w:pPr>
      <w:rPr>
        <w:rFonts w:hint="default"/>
        <w:b/>
      </w:rPr>
    </w:lvl>
    <w:lvl w:ilvl="5" w:tentative="0">
      <w:start w:val="1"/>
      <w:numFmt w:val="decimal"/>
      <w:isLgl/>
      <w:lvlText w:val="%1.%2.%3.%4.%5.%6"/>
      <w:lvlJc w:val="left"/>
      <w:pPr>
        <w:ind w:left="1080" w:hanging="1080"/>
      </w:pPr>
      <w:rPr>
        <w:rFonts w:hint="default"/>
        <w:b/>
      </w:rPr>
    </w:lvl>
    <w:lvl w:ilvl="6" w:tentative="0">
      <w:start w:val="1"/>
      <w:numFmt w:val="decimal"/>
      <w:isLgl/>
      <w:lvlText w:val="%1.%2.%3.%4.%5.%6.%7"/>
      <w:lvlJc w:val="left"/>
      <w:pPr>
        <w:ind w:left="1440" w:hanging="1440"/>
      </w:pPr>
      <w:rPr>
        <w:rFonts w:hint="default"/>
        <w:b/>
      </w:rPr>
    </w:lvl>
    <w:lvl w:ilvl="7" w:tentative="0">
      <w:start w:val="1"/>
      <w:numFmt w:val="decimal"/>
      <w:isLgl/>
      <w:lvlText w:val="%1.%2.%3.%4.%5.%6.%7.%8"/>
      <w:lvlJc w:val="left"/>
      <w:pPr>
        <w:ind w:left="1440" w:hanging="1440"/>
      </w:pPr>
      <w:rPr>
        <w:rFonts w:hint="default"/>
        <w:b/>
      </w:rPr>
    </w:lvl>
    <w:lvl w:ilvl="8" w:tentative="0">
      <w:start w:val="1"/>
      <w:numFmt w:val="decimal"/>
      <w:isLgl/>
      <w:lvlText w:val="%1.%2.%3.%4.%5.%6.%7.%8.%9"/>
      <w:lvlJc w:val="left"/>
      <w:pPr>
        <w:ind w:left="1800" w:hanging="1800"/>
      </w:pPr>
      <w:rPr>
        <w:rFonts w:hint="default"/>
        <w:b/>
      </w:rPr>
    </w:lvl>
  </w:abstractNum>
  <w:abstractNum w:abstractNumId="139">
    <w:nsid w:val="48982E4D"/>
    <w:multiLevelType w:val="multilevel"/>
    <w:tmpl w:val="48982E4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40">
    <w:nsid w:val="48B879EE"/>
    <w:multiLevelType w:val="multilevel"/>
    <w:tmpl w:val="48B879EE"/>
    <w:lvl w:ilvl="0" w:tentative="0">
      <w:start w:val="5"/>
      <w:numFmt w:val="decimal"/>
      <w:lvlText w:val="%1."/>
      <w:lvlJc w:val="left"/>
      <w:pPr>
        <w:ind w:left="540" w:hanging="540"/>
      </w:pPr>
    </w:lvl>
    <w:lvl w:ilvl="1" w:tentative="0">
      <w:start w:val="9"/>
      <w:numFmt w:val="decimal"/>
      <w:lvlText w:val="%1.%2."/>
      <w:lvlJc w:val="left"/>
      <w:pPr>
        <w:ind w:left="540" w:hanging="540"/>
      </w:pPr>
    </w:lvl>
    <w:lvl w:ilvl="2" w:tentative="0">
      <w:start w:val="1"/>
      <w:numFmt w:val="bullet"/>
      <w:lvlText w:val="▪"/>
      <w:lvlJc w:val="left"/>
      <w:pPr>
        <w:ind w:left="360" w:hanging="360"/>
      </w:pPr>
      <w:rPr>
        <w:rFonts w:ascii="Noto Sans Symbols" w:hAnsi="Noto Sans Symbols" w:eastAsia="Noto Sans Symbols" w:cs="Noto Sans Symbols"/>
      </w:rPr>
    </w:lvl>
    <w:lvl w:ilvl="3" w:tentative="0">
      <w:start w:val="1"/>
      <w:numFmt w:val="decimal"/>
      <w:lvlText w:val="%1.%2.▪.%4."/>
      <w:lvlJc w:val="left"/>
      <w:pPr>
        <w:ind w:left="720" w:hanging="720"/>
      </w:pPr>
    </w:lvl>
    <w:lvl w:ilvl="4" w:tentative="0">
      <w:start w:val="1"/>
      <w:numFmt w:val="decimal"/>
      <w:lvlText w:val="%1.%2.▪.%4.%5."/>
      <w:lvlJc w:val="left"/>
      <w:pPr>
        <w:ind w:left="1080" w:hanging="1080"/>
      </w:pPr>
    </w:lvl>
    <w:lvl w:ilvl="5" w:tentative="0">
      <w:start w:val="1"/>
      <w:numFmt w:val="decimal"/>
      <w:lvlText w:val="%1.%2.▪.%4.%5.%6."/>
      <w:lvlJc w:val="left"/>
      <w:pPr>
        <w:ind w:left="1080" w:hanging="1080"/>
      </w:pPr>
    </w:lvl>
    <w:lvl w:ilvl="6" w:tentative="0">
      <w:start w:val="1"/>
      <w:numFmt w:val="decimal"/>
      <w:lvlText w:val="%1.%2.▪.%4.%5.%6.%7."/>
      <w:lvlJc w:val="left"/>
      <w:pPr>
        <w:ind w:left="1440" w:hanging="1440"/>
      </w:pPr>
    </w:lvl>
    <w:lvl w:ilvl="7" w:tentative="0">
      <w:start w:val="1"/>
      <w:numFmt w:val="decimal"/>
      <w:lvlText w:val="%1.%2.▪.%4.%5.%6.%7.%8."/>
      <w:lvlJc w:val="left"/>
      <w:pPr>
        <w:ind w:left="1440" w:hanging="1440"/>
      </w:pPr>
    </w:lvl>
    <w:lvl w:ilvl="8" w:tentative="0">
      <w:start w:val="1"/>
      <w:numFmt w:val="decimal"/>
      <w:lvlText w:val="%1.%2.▪.%4.%5.%6.%7.%8.%9."/>
      <w:lvlJc w:val="left"/>
      <w:pPr>
        <w:ind w:left="1800" w:hanging="1800"/>
      </w:pPr>
    </w:lvl>
  </w:abstractNum>
  <w:abstractNum w:abstractNumId="141">
    <w:nsid w:val="48DE3FAC"/>
    <w:multiLevelType w:val="singleLevel"/>
    <w:tmpl w:val="48DE3FAC"/>
    <w:lvl w:ilvl="0" w:tentative="0">
      <w:start w:val="1"/>
      <w:numFmt w:val="lowerLetter"/>
      <w:lvlText w:val="%1."/>
      <w:lvlJc w:val="left"/>
      <w:pPr>
        <w:tabs>
          <w:tab w:val="left" w:pos="425"/>
        </w:tabs>
        <w:ind w:left="425" w:leftChars="0" w:hanging="425" w:firstLineChars="0"/>
      </w:pPr>
      <w:rPr>
        <w:rFonts w:hint="default"/>
      </w:rPr>
    </w:lvl>
  </w:abstractNum>
  <w:abstractNum w:abstractNumId="142">
    <w:nsid w:val="494366B2"/>
    <w:multiLevelType w:val="multilevel"/>
    <w:tmpl w:val="494366B2"/>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3">
    <w:nsid w:val="49725681"/>
    <w:multiLevelType w:val="multilevel"/>
    <w:tmpl w:val="49725681"/>
    <w:lvl w:ilvl="0" w:tentative="0">
      <w:start w:val="5"/>
      <w:numFmt w:val="decimal"/>
      <w:lvlText w:val="%1"/>
      <w:lvlJc w:val="left"/>
      <w:pPr>
        <w:ind w:left="360" w:hanging="360"/>
      </w:pPr>
      <w:rPr>
        <w:rFonts w:hint="default"/>
      </w:rPr>
    </w:lvl>
    <w:lvl w:ilvl="1" w:tentative="0">
      <w:start w:val="1"/>
      <w:numFmt w:val="decimal"/>
      <w:lvlText w:val="%1.%2"/>
      <w:lvlJc w:val="left"/>
      <w:pPr>
        <w:ind w:left="360" w:hanging="360"/>
      </w:pPr>
      <w:rPr>
        <w:rFonts w:hint="default"/>
        <w:b/>
        <w:bCs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44">
    <w:nsid w:val="49F50156"/>
    <w:multiLevelType w:val="multilevel"/>
    <w:tmpl w:val="49F5015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5">
    <w:nsid w:val="4A2A6A5F"/>
    <w:multiLevelType w:val="multilevel"/>
    <w:tmpl w:val="4A2A6A5F"/>
    <w:lvl w:ilvl="0" w:tentative="0">
      <w:start w:val="1"/>
      <w:numFmt w:val="bullet"/>
      <w:lvlText w:val=""/>
      <w:lvlJc w:val="left"/>
      <w:pPr>
        <w:ind w:left="720" w:hanging="360"/>
      </w:pPr>
      <w:rPr>
        <w:rFonts w:hint="default" w:ascii="Wingdings" w:hAnsi="Wingdings"/>
        <w:sz w:val="20"/>
        <w:szCs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6">
    <w:nsid w:val="4A6265DA"/>
    <w:multiLevelType w:val="multilevel"/>
    <w:tmpl w:val="4A6265DA"/>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7">
    <w:nsid w:val="4CE68345"/>
    <w:multiLevelType w:val="singleLevel"/>
    <w:tmpl w:val="4CE68345"/>
    <w:lvl w:ilvl="0" w:tentative="0">
      <w:start w:val="2"/>
      <w:numFmt w:val="upperLetter"/>
      <w:suff w:val="space"/>
      <w:lvlText w:val="%1."/>
      <w:lvlJc w:val="left"/>
    </w:lvl>
  </w:abstractNum>
  <w:abstractNum w:abstractNumId="148">
    <w:nsid w:val="4D75CBC8"/>
    <w:multiLevelType w:val="singleLevel"/>
    <w:tmpl w:val="4D75CBC8"/>
    <w:lvl w:ilvl="0" w:tentative="0">
      <w:start w:val="1"/>
      <w:numFmt w:val="lowerLetter"/>
      <w:lvlText w:val="%1."/>
      <w:lvlJc w:val="left"/>
      <w:pPr>
        <w:tabs>
          <w:tab w:val="left" w:pos="425"/>
        </w:tabs>
        <w:ind w:left="425" w:leftChars="0" w:hanging="425" w:firstLineChars="0"/>
      </w:pPr>
      <w:rPr>
        <w:rFonts w:hint="default"/>
      </w:rPr>
    </w:lvl>
  </w:abstractNum>
  <w:abstractNum w:abstractNumId="149">
    <w:nsid w:val="4DAD36FE"/>
    <w:multiLevelType w:val="multilevel"/>
    <w:tmpl w:val="4DAD36FE"/>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50">
    <w:nsid w:val="4FD202A9"/>
    <w:multiLevelType w:val="multilevel"/>
    <w:tmpl w:val="4FD202A9"/>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51">
    <w:nsid w:val="50D17BA6"/>
    <w:multiLevelType w:val="singleLevel"/>
    <w:tmpl w:val="50D17BA6"/>
    <w:lvl w:ilvl="0" w:tentative="0">
      <w:start w:val="1"/>
      <w:numFmt w:val="lowerLetter"/>
      <w:lvlText w:val="%1."/>
      <w:lvlJc w:val="left"/>
      <w:pPr>
        <w:tabs>
          <w:tab w:val="left" w:pos="425"/>
        </w:tabs>
        <w:ind w:left="425" w:leftChars="0" w:hanging="425" w:firstLineChars="0"/>
      </w:pPr>
      <w:rPr>
        <w:rFonts w:hint="default"/>
      </w:rPr>
    </w:lvl>
  </w:abstractNum>
  <w:abstractNum w:abstractNumId="152">
    <w:nsid w:val="51944E55"/>
    <w:multiLevelType w:val="multilevel"/>
    <w:tmpl w:val="51944E55"/>
    <w:lvl w:ilvl="0" w:tentative="0">
      <w:start w:val="1"/>
      <w:numFmt w:val="upperRoman"/>
      <w:lvlText w:val="%1."/>
      <w:lvlJc w:val="right"/>
      <w:pPr>
        <w:ind w:left="720" w:hanging="360"/>
      </w:pPr>
    </w:lvl>
    <w:lvl w:ilvl="1" w:tentative="0">
      <w:start w:val="1"/>
      <w:numFmt w:val="upperRoman"/>
      <w:lvlText w:val="%2."/>
      <w:lvlJc w:val="right"/>
      <w:pPr>
        <w:ind w:left="108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3">
    <w:nsid w:val="530C32E0"/>
    <w:multiLevelType w:val="multilevel"/>
    <w:tmpl w:val="530C32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4">
    <w:nsid w:val="547A0F64"/>
    <w:multiLevelType w:val="multilevel"/>
    <w:tmpl w:val="547A0F6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5">
    <w:nsid w:val="551A0C39"/>
    <w:multiLevelType w:val="multilevel"/>
    <w:tmpl w:val="551A0C39"/>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6">
    <w:nsid w:val="55686E78"/>
    <w:multiLevelType w:val="singleLevel"/>
    <w:tmpl w:val="55686E78"/>
    <w:lvl w:ilvl="0" w:tentative="0">
      <w:start w:val="1"/>
      <w:numFmt w:val="lowerLetter"/>
      <w:lvlText w:val="%1."/>
      <w:lvlJc w:val="left"/>
      <w:pPr>
        <w:tabs>
          <w:tab w:val="left" w:pos="425"/>
        </w:tabs>
        <w:ind w:left="425" w:leftChars="0" w:hanging="425" w:firstLineChars="0"/>
      </w:pPr>
      <w:rPr>
        <w:rFonts w:hint="default"/>
      </w:rPr>
    </w:lvl>
  </w:abstractNum>
  <w:abstractNum w:abstractNumId="157">
    <w:nsid w:val="557B1A98"/>
    <w:multiLevelType w:val="multilevel"/>
    <w:tmpl w:val="557B1A9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8">
    <w:nsid w:val="558C3283"/>
    <w:multiLevelType w:val="multilevel"/>
    <w:tmpl w:val="558C3283"/>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59">
    <w:nsid w:val="55B12752"/>
    <w:multiLevelType w:val="multilevel"/>
    <w:tmpl w:val="55B12752"/>
    <w:lvl w:ilvl="0" w:tentative="0">
      <w:start w:val="1"/>
      <w:numFmt w:val="bullet"/>
      <w:lvlText w:val="o"/>
      <w:lvlJc w:val="left"/>
      <w:pPr>
        <w:ind w:left="1260" w:hanging="360"/>
      </w:pPr>
      <w:rPr>
        <w:rFonts w:hint="default" w:ascii="Courier New" w:hAnsi="Courier New" w:cs="Courier New"/>
      </w:rPr>
    </w:lvl>
    <w:lvl w:ilvl="1" w:tentative="0">
      <w:start w:val="1"/>
      <w:numFmt w:val="bullet"/>
      <w:lvlText w:val="o"/>
      <w:lvlJc w:val="left"/>
      <w:pPr>
        <w:ind w:left="2610" w:hanging="360"/>
      </w:pPr>
      <w:rPr>
        <w:rFonts w:hint="default" w:ascii="Courier New" w:hAnsi="Courier New" w:cs="Courier New"/>
      </w:rPr>
    </w:lvl>
    <w:lvl w:ilvl="2" w:tentative="0">
      <w:start w:val="1"/>
      <w:numFmt w:val="bullet"/>
      <w:lvlText w:val=""/>
      <w:lvlJc w:val="left"/>
      <w:pPr>
        <w:ind w:left="3330" w:hanging="360"/>
      </w:pPr>
      <w:rPr>
        <w:rFonts w:hint="default" w:ascii="Wingdings" w:hAnsi="Wingdings"/>
      </w:rPr>
    </w:lvl>
    <w:lvl w:ilvl="3" w:tentative="0">
      <w:start w:val="1"/>
      <w:numFmt w:val="bullet"/>
      <w:lvlText w:val=""/>
      <w:lvlJc w:val="left"/>
      <w:pPr>
        <w:ind w:left="4050" w:hanging="360"/>
      </w:pPr>
      <w:rPr>
        <w:rFonts w:hint="default" w:ascii="Symbol" w:hAnsi="Symbol"/>
      </w:rPr>
    </w:lvl>
    <w:lvl w:ilvl="4" w:tentative="0">
      <w:start w:val="1"/>
      <w:numFmt w:val="bullet"/>
      <w:lvlText w:val="o"/>
      <w:lvlJc w:val="left"/>
      <w:pPr>
        <w:ind w:left="4770" w:hanging="360"/>
      </w:pPr>
      <w:rPr>
        <w:rFonts w:hint="default" w:ascii="Courier New" w:hAnsi="Courier New" w:cs="Courier New"/>
      </w:rPr>
    </w:lvl>
    <w:lvl w:ilvl="5" w:tentative="0">
      <w:start w:val="1"/>
      <w:numFmt w:val="bullet"/>
      <w:lvlText w:val=""/>
      <w:lvlJc w:val="left"/>
      <w:pPr>
        <w:ind w:left="5490" w:hanging="360"/>
      </w:pPr>
      <w:rPr>
        <w:rFonts w:hint="default" w:ascii="Wingdings" w:hAnsi="Wingdings"/>
      </w:rPr>
    </w:lvl>
    <w:lvl w:ilvl="6" w:tentative="0">
      <w:start w:val="1"/>
      <w:numFmt w:val="bullet"/>
      <w:lvlText w:val=""/>
      <w:lvlJc w:val="left"/>
      <w:pPr>
        <w:ind w:left="6210" w:hanging="360"/>
      </w:pPr>
      <w:rPr>
        <w:rFonts w:hint="default" w:ascii="Symbol" w:hAnsi="Symbol"/>
      </w:rPr>
    </w:lvl>
    <w:lvl w:ilvl="7" w:tentative="0">
      <w:start w:val="1"/>
      <w:numFmt w:val="bullet"/>
      <w:lvlText w:val="o"/>
      <w:lvlJc w:val="left"/>
      <w:pPr>
        <w:ind w:left="6930" w:hanging="360"/>
      </w:pPr>
      <w:rPr>
        <w:rFonts w:hint="default" w:ascii="Courier New" w:hAnsi="Courier New" w:cs="Courier New"/>
      </w:rPr>
    </w:lvl>
    <w:lvl w:ilvl="8" w:tentative="0">
      <w:start w:val="1"/>
      <w:numFmt w:val="bullet"/>
      <w:lvlText w:val=""/>
      <w:lvlJc w:val="left"/>
      <w:pPr>
        <w:ind w:left="7650" w:hanging="360"/>
      </w:pPr>
      <w:rPr>
        <w:rFonts w:hint="default" w:ascii="Wingdings" w:hAnsi="Wingdings"/>
      </w:rPr>
    </w:lvl>
  </w:abstractNum>
  <w:abstractNum w:abstractNumId="160">
    <w:nsid w:val="55C11E49"/>
    <w:multiLevelType w:val="multilevel"/>
    <w:tmpl w:val="55C11E4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1">
    <w:nsid w:val="56B52F3F"/>
    <w:multiLevelType w:val="multilevel"/>
    <w:tmpl w:val="56B52F3F"/>
    <w:lvl w:ilvl="0" w:tentative="0">
      <w:start w:val="1"/>
      <w:numFmt w:val="bullet"/>
      <w:lvlText w:val="•"/>
      <w:lvlJc w:val="left"/>
      <w:pPr>
        <w:ind w:left="1080" w:hanging="360"/>
      </w:pPr>
      <w:rPr>
        <w:rFonts w:ascii="Arial" w:hAnsi="Arial" w:eastAsia="Arial" w:cs="Arial"/>
      </w:rPr>
    </w:lvl>
    <w:lvl w:ilvl="1" w:tentative="0">
      <w:start w:val="1"/>
      <w:numFmt w:val="bullet"/>
      <w:lvlText w:val="●"/>
      <w:lvlJc w:val="left"/>
      <w:pPr>
        <w:ind w:left="2250" w:hanging="360"/>
      </w:pPr>
      <w:rPr>
        <w:rFonts w:ascii="Noto Sans Symbols" w:hAnsi="Noto Sans Symbols" w:eastAsia="Noto Sans Symbols" w:cs="Noto Sans Symbols"/>
      </w:rPr>
    </w:lvl>
    <w:lvl w:ilvl="2" w:tentative="0">
      <w:start w:val="1"/>
      <w:numFmt w:val="bullet"/>
      <w:lvlText w:val="•"/>
      <w:lvlJc w:val="left"/>
      <w:pPr>
        <w:ind w:left="2520" w:hanging="360"/>
      </w:pPr>
      <w:rPr>
        <w:rFonts w:ascii="Arial" w:hAnsi="Arial" w:eastAsia="Arial" w:cs="Arial"/>
      </w:rPr>
    </w:lvl>
    <w:lvl w:ilvl="3" w:tentative="0">
      <w:start w:val="1"/>
      <w:numFmt w:val="bullet"/>
      <w:lvlText w:val="•"/>
      <w:lvlJc w:val="left"/>
      <w:pPr>
        <w:ind w:left="3240" w:hanging="360"/>
      </w:pPr>
      <w:rPr>
        <w:rFonts w:ascii="Arial" w:hAnsi="Arial" w:eastAsia="Arial" w:cs="Arial"/>
      </w:rPr>
    </w:lvl>
    <w:lvl w:ilvl="4" w:tentative="0">
      <w:start w:val="1"/>
      <w:numFmt w:val="bullet"/>
      <w:lvlText w:val="•"/>
      <w:lvlJc w:val="left"/>
      <w:pPr>
        <w:ind w:left="3960" w:hanging="360"/>
      </w:pPr>
      <w:rPr>
        <w:rFonts w:ascii="Arial" w:hAnsi="Arial" w:eastAsia="Arial" w:cs="Arial"/>
      </w:rPr>
    </w:lvl>
    <w:lvl w:ilvl="5" w:tentative="0">
      <w:start w:val="1"/>
      <w:numFmt w:val="bullet"/>
      <w:lvlText w:val="•"/>
      <w:lvlJc w:val="left"/>
      <w:pPr>
        <w:ind w:left="4680" w:hanging="360"/>
      </w:pPr>
      <w:rPr>
        <w:rFonts w:ascii="Arial" w:hAnsi="Arial" w:eastAsia="Arial" w:cs="Arial"/>
      </w:rPr>
    </w:lvl>
    <w:lvl w:ilvl="6" w:tentative="0">
      <w:start w:val="1"/>
      <w:numFmt w:val="bullet"/>
      <w:lvlText w:val="•"/>
      <w:lvlJc w:val="left"/>
      <w:pPr>
        <w:ind w:left="5400" w:hanging="360"/>
      </w:pPr>
      <w:rPr>
        <w:rFonts w:ascii="Arial" w:hAnsi="Arial" w:eastAsia="Arial" w:cs="Arial"/>
      </w:rPr>
    </w:lvl>
    <w:lvl w:ilvl="7" w:tentative="0">
      <w:start w:val="1"/>
      <w:numFmt w:val="bullet"/>
      <w:lvlText w:val="•"/>
      <w:lvlJc w:val="left"/>
      <w:pPr>
        <w:ind w:left="6120" w:hanging="360"/>
      </w:pPr>
      <w:rPr>
        <w:rFonts w:ascii="Arial" w:hAnsi="Arial" w:eastAsia="Arial" w:cs="Arial"/>
      </w:rPr>
    </w:lvl>
    <w:lvl w:ilvl="8" w:tentative="0">
      <w:start w:val="1"/>
      <w:numFmt w:val="bullet"/>
      <w:lvlText w:val="•"/>
      <w:lvlJc w:val="left"/>
      <w:pPr>
        <w:ind w:left="6840" w:hanging="360"/>
      </w:pPr>
      <w:rPr>
        <w:rFonts w:ascii="Arial" w:hAnsi="Arial" w:eastAsia="Arial" w:cs="Arial"/>
      </w:rPr>
    </w:lvl>
  </w:abstractNum>
  <w:abstractNum w:abstractNumId="162">
    <w:nsid w:val="57DBE971"/>
    <w:multiLevelType w:val="singleLevel"/>
    <w:tmpl w:val="57DBE971"/>
    <w:lvl w:ilvl="0" w:tentative="0">
      <w:start w:val="2"/>
      <w:numFmt w:val="upperLetter"/>
      <w:suff w:val="space"/>
      <w:lvlText w:val="%1."/>
      <w:lvlJc w:val="left"/>
    </w:lvl>
  </w:abstractNum>
  <w:abstractNum w:abstractNumId="163">
    <w:nsid w:val="59AD1CF5"/>
    <w:multiLevelType w:val="multilevel"/>
    <w:tmpl w:val="59AD1CF5"/>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64">
    <w:nsid w:val="59D45441"/>
    <w:multiLevelType w:val="multilevel"/>
    <w:tmpl w:val="59D45441"/>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165">
    <w:nsid w:val="5A3C706C"/>
    <w:multiLevelType w:val="multilevel"/>
    <w:tmpl w:val="5A3C70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6">
    <w:nsid w:val="5A3D1374"/>
    <w:multiLevelType w:val="multilevel"/>
    <w:tmpl w:val="5A3D1374"/>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7">
    <w:nsid w:val="5AF540AD"/>
    <w:multiLevelType w:val="multilevel"/>
    <w:tmpl w:val="5AF540AD"/>
    <w:lvl w:ilvl="0" w:tentative="0">
      <w:start w:val="1"/>
      <w:numFmt w:val="bullet"/>
      <w:lvlText w:val="▪"/>
      <w:lvlJc w:val="left"/>
      <w:pPr>
        <w:ind w:left="1080" w:hanging="360"/>
      </w:pPr>
      <w:rPr>
        <w:rFonts w:hint="default" w:eastAsia="Noto Sans Symbols" w:asciiTheme="majorHAnsi" w:hAnsiTheme="majorHAnsi" w:cstheme="majorHAnsi"/>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168">
    <w:nsid w:val="5BF50B11"/>
    <w:multiLevelType w:val="multilevel"/>
    <w:tmpl w:val="5BF50B11"/>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9">
    <w:nsid w:val="5D9D0E2C"/>
    <w:multiLevelType w:val="multilevel"/>
    <w:tmpl w:val="5D9D0E2C"/>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70">
    <w:nsid w:val="5DCA5984"/>
    <w:multiLevelType w:val="multilevel"/>
    <w:tmpl w:val="5DCA5984"/>
    <w:lvl w:ilvl="0" w:tentative="0">
      <w:start w:val="0"/>
      <w:numFmt w:val="bullet"/>
      <w:lvlText w:val="•"/>
      <w:lvlJc w:val="left"/>
      <w:pPr>
        <w:ind w:left="720" w:hanging="360"/>
      </w:pPr>
      <w:rPr>
        <w:rFonts w:ascii="Calibri" w:hAnsi="Calibri" w:eastAsia="Calibri" w:cs="Calibri"/>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71">
    <w:nsid w:val="5DD02D24"/>
    <w:multiLevelType w:val="multilevel"/>
    <w:tmpl w:val="5DD02D24"/>
    <w:lvl w:ilvl="0" w:tentative="0">
      <w:start w:val="1"/>
      <w:numFmt w:val="bullet"/>
      <w:lvlText w:val=""/>
      <w:lvlJc w:val="left"/>
      <w:pPr>
        <w:ind w:left="810" w:hanging="360"/>
      </w:pPr>
      <w:rPr>
        <w:rFonts w:hint="default" w:ascii="Symbol" w:hAnsi="Symbol"/>
      </w:rPr>
    </w:lvl>
    <w:lvl w:ilvl="1" w:tentative="0">
      <w:start w:val="1"/>
      <w:numFmt w:val="bullet"/>
      <w:lvlText w:val="o"/>
      <w:lvlJc w:val="left"/>
      <w:pPr>
        <w:ind w:left="1530" w:hanging="360"/>
      </w:pPr>
      <w:rPr>
        <w:rFonts w:ascii="Courier New" w:hAnsi="Courier New" w:eastAsia="Courier New" w:cs="Courier New"/>
      </w:rPr>
    </w:lvl>
    <w:lvl w:ilvl="2" w:tentative="0">
      <w:start w:val="1"/>
      <w:numFmt w:val="bullet"/>
      <w:lvlText w:val="▪"/>
      <w:lvlJc w:val="left"/>
      <w:pPr>
        <w:ind w:left="2250" w:hanging="360"/>
      </w:pPr>
      <w:rPr>
        <w:rFonts w:ascii="Noto Sans Symbols" w:hAnsi="Noto Sans Symbols" w:eastAsia="Noto Sans Symbols" w:cs="Noto Sans Symbols"/>
      </w:rPr>
    </w:lvl>
    <w:lvl w:ilvl="3" w:tentative="0">
      <w:start w:val="1"/>
      <w:numFmt w:val="bullet"/>
      <w:lvlText w:val="●"/>
      <w:lvlJc w:val="left"/>
      <w:pPr>
        <w:ind w:left="2970" w:hanging="360"/>
      </w:pPr>
      <w:rPr>
        <w:rFonts w:ascii="Noto Sans Symbols" w:hAnsi="Noto Sans Symbols" w:eastAsia="Noto Sans Symbols" w:cs="Noto Sans Symbols"/>
      </w:rPr>
    </w:lvl>
    <w:lvl w:ilvl="4" w:tentative="0">
      <w:start w:val="1"/>
      <w:numFmt w:val="bullet"/>
      <w:lvlText w:val="o"/>
      <w:lvlJc w:val="left"/>
      <w:pPr>
        <w:ind w:left="3690" w:hanging="360"/>
      </w:pPr>
      <w:rPr>
        <w:rFonts w:ascii="Courier New" w:hAnsi="Courier New" w:eastAsia="Courier New" w:cs="Courier New"/>
      </w:rPr>
    </w:lvl>
    <w:lvl w:ilvl="5" w:tentative="0">
      <w:start w:val="1"/>
      <w:numFmt w:val="bullet"/>
      <w:lvlText w:val="▪"/>
      <w:lvlJc w:val="left"/>
      <w:pPr>
        <w:ind w:left="4410" w:hanging="360"/>
      </w:pPr>
      <w:rPr>
        <w:rFonts w:ascii="Noto Sans Symbols" w:hAnsi="Noto Sans Symbols" w:eastAsia="Noto Sans Symbols" w:cs="Noto Sans Symbols"/>
      </w:rPr>
    </w:lvl>
    <w:lvl w:ilvl="6" w:tentative="0">
      <w:start w:val="1"/>
      <w:numFmt w:val="bullet"/>
      <w:lvlText w:val="●"/>
      <w:lvlJc w:val="left"/>
      <w:pPr>
        <w:ind w:left="5130" w:hanging="360"/>
      </w:pPr>
      <w:rPr>
        <w:rFonts w:ascii="Noto Sans Symbols" w:hAnsi="Noto Sans Symbols" w:eastAsia="Noto Sans Symbols" w:cs="Noto Sans Symbols"/>
      </w:rPr>
    </w:lvl>
    <w:lvl w:ilvl="7" w:tentative="0">
      <w:start w:val="1"/>
      <w:numFmt w:val="bullet"/>
      <w:lvlText w:val="o"/>
      <w:lvlJc w:val="left"/>
      <w:pPr>
        <w:ind w:left="5850" w:hanging="360"/>
      </w:pPr>
      <w:rPr>
        <w:rFonts w:ascii="Courier New" w:hAnsi="Courier New" w:eastAsia="Courier New" w:cs="Courier New"/>
      </w:rPr>
    </w:lvl>
    <w:lvl w:ilvl="8" w:tentative="0">
      <w:start w:val="1"/>
      <w:numFmt w:val="bullet"/>
      <w:lvlText w:val="▪"/>
      <w:lvlJc w:val="left"/>
      <w:pPr>
        <w:ind w:left="6570" w:hanging="360"/>
      </w:pPr>
      <w:rPr>
        <w:rFonts w:ascii="Noto Sans Symbols" w:hAnsi="Noto Sans Symbols" w:eastAsia="Noto Sans Symbols" w:cs="Noto Sans Symbols"/>
      </w:rPr>
    </w:lvl>
  </w:abstractNum>
  <w:abstractNum w:abstractNumId="172">
    <w:nsid w:val="5DE0137A"/>
    <w:multiLevelType w:val="multilevel"/>
    <w:tmpl w:val="5DE0137A"/>
    <w:lvl w:ilvl="0" w:tentative="0">
      <w:start w:val="1"/>
      <w:numFmt w:val="decimal"/>
      <w:lvlText w:val="%1."/>
      <w:lvlJc w:val="left"/>
      <w:pPr>
        <w:ind w:left="-90" w:hanging="720"/>
      </w:pPr>
      <w:rPr>
        <w:vertAlign w:val="baseline"/>
      </w:rPr>
    </w:lvl>
    <w:lvl w:ilvl="1" w:tentative="0">
      <w:start w:val="0"/>
      <w:numFmt w:val="decimal"/>
      <w:lvlText w:val=""/>
      <w:lvlJc w:val="left"/>
      <w:pPr>
        <w:ind w:left="-1170" w:firstLine="0"/>
      </w:pPr>
      <w:rPr>
        <w:vertAlign w:val="baseline"/>
      </w:rPr>
    </w:lvl>
    <w:lvl w:ilvl="2" w:tentative="0">
      <w:start w:val="1"/>
      <w:numFmt w:val="bullet"/>
      <w:lvlText w:val="●"/>
      <w:lvlJc w:val="left"/>
      <w:pPr>
        <w:ind w:left="-810" w:hanging="360"/>
      </w:pPr>
      <w:rPr>
        <w:rFonts w:ascii="Noto Sans Symbols" w:hAnsi="Noto Sans Symbols" w:eastAsia="Noto Sans Symbols" w:cs="Noto Sans Symbols"/>
        <w:vertAlign w:val="baseline"/>
      </w:rPr>
    </w:lvl>
    <w:lvl w:ilvl="3" w:tentative="0">
      <w:start w:val="1"/>
      <w:numFmt w:val="decimal"/>
      <w:lvlText w:val="%4."/>
      <w:lvlJc w:val="left"/>
      <w:pPr>
        <w:ind w:left="-1170" w:firstLine="0"/>
      </w:pPr>
      <w:rPr>
        <w:vertAlign w:val="baseline"/>
      </w:rPr>
    </w:lvl>
    <w:lvl w:ilvl="4" w:tentative="0">
      <w:start w:val="0"/>
      <w:numFmt w:val="decimal"/>
      <w:lvlText w:val=""/>
      <w:lvlJc w:val="left"/>
      <w:pPr>
        <w:ind w:left="-1170" w:firstLine="0"/>
      </w:pPr>
      <w:rPr>
        <w:vertAlign w:val="baseline"/>
      </w:rPr>
    </w:lvl>
    <w:lvl w:ilvl="5" w:tentative="0">
      <w:start w:val="0"/>
      <w:numFmt w:val="decimal"/>
      <w:lvlText w:val=""/>
      <w:lvlJc w:val="left"/>
      <w:pPr>
        <w:ind w:left="-1170" w:firstLine="0"/>
      </w:pPr>
      <w:rPr>
        <w:vertAlign w:val="baseline"/>
      </w:rPr>
    </w:lvl>
    <w:lvl w:ilvl="6" w:tentative="0">
      <w:start w:val="0"/>
      <w:numFmt w:val="decimal"/>
      <w:lvlText w:val=""/>
      <w:lvlJc w:val="left"/>
      <w:pPr>
        <w:ind w:left="-1170" w:firstLine="0"/>
      </w:pPr>
      <w:rPr>
        <w:vertAlign w:val="baseline"/>
      </w:rPr>
    </w:lvl>
    <w:lvl w:ilvl="7" w:tentative="0">
      <w:start w:val="0"/>
      <w:numFmt w:val="decimal"/>
      <w:lvlText w:val=""/>
      <w:lvlJc w:val="left"/>
      <w:pPr>
        <w:ind w:left="-1170" w:firstLine="0"/>
      </w:pPr>
      <w:rPr>
        <w:vertAlign w:val="baseline"/>
      </w:rPr>
    </w:lvl>
    <w:lvl w:ilvl="8" w:tentative="0">
      <w:start w:val="0"/>
      <w:numFmt w:val="decimal"/>
      <w:lvlText w:val=""/>
      <w:lvlJc w:val="left"/>
      <w:pPr>
        <w:ind w:left="-1170" w:firstLine="0"/>
      </w:pPr>
      <w:rPr>
        <w:vertAlign w:val="baseline"/>
      </w:rPr>
    </w:lvl>
  </w:abstractNum>
  <w:abstractNum w:abstractNumId="173">
    <w:nsid w:val="5F3248EE"/>
    <w:multiLevelType w:val="multilevel"/>
    <w:tmpl w:val="5F3248EE"/>
    <w:lvl w:ilvl="0" w:tentative="0">
      <w:start w:val="1"/>
      <w:numFmt w:val="bullet"/>
      <w:lvlText w:val="o"/>
      <w:lvlJc w:val="left"/>
      <w:pPr>
        <w:ind w:left="1620" w:hanging="360"/>
      </w:pPr>
      <w:rPr>
        <w:rFonts w:hint="default" w:ascii="Courier New" w:hAnsi="Courier New" w:cs="Courier New"/>
      </w:rPr>
    </w:lvl>
    <w:lvl w:ilvl="1" w:tentative="0">
      <w:start w:val="1"/>
      <w:numFmt w:val="bullet"/>
      <w:lvlText w:val="o"/>
      <w:lvlJc w:val="left"/>
      <w:pPr>
        <w:ind w:left="2340" w:hanging="360"/>
      </w:pPr>
      <w:rPr>
        <w:rFonts w:hint="default" w:ascii="Courier New" w:hAnsi="Courier New" w:cs="Courier New"/>
      </w:rPr>
    </w:lvl>
    <w:lvl w:ilvl="2" w:tentative="0">
      <w:start w:val="1"/>
      <w:numFmt w:val="bullet"/>
      <w:lvlText w:val=""/>
      <w:lvlJc w:val="left"/>
      <w:pPr>
        <w:ind w:left="810" w:hanging="360"/>
      </w:pPr>
      <w:rPr>
        <w:rFonts w:hint="default" w:ascii="Symbol" w:hAnsi="Symbol"/>
      </w:rPr>
    </w:lvl>
    <w:lvl w:ilvl="3" w:tentative="0">
      <w:start w:val="1"/>
      <w:numFmt w:val="bullet"/>
      <w:lvlText w:val=""/>
      <w:lvlJc w:val="left"/>
      <w:pPr>
        <w:ind w:left="3780" w:hanging="360"/>
      </w:pPr>
      <w:rPr>
        <w:rFonts w:hint="default" w:ascii="Symbol" w:hAnsi="Symbol"/>
      </w:rPr>
    </w:lvl>
    <w:lvl w:ilvl="4" w:tentative="0">
      <w:start w:val="1"/>
      <w:numFmt w:val="bullet"/>
      <w:lvlText w:val="o"/>
      <w:lvlJc w:val="left"/>
      <w:pPr>
        <w:ind w:left="4500" w:hanging="360"/>
      </w:pPr>
      <w:rPr>
        <w:rFonts w:hint="default" w:ascii="Courier New" w:hAnsi="Courier New" w:cs="Courier New"/>
      </w:rPr>
    </w:lvl>
    <w:lvl w:ilvl="5" w:tentative="0">
      <w:start w:val="1"/>
      <w:numFmt w:val="bullet"/>
      <w:lvlText w:val=""/>
      <w:lvlJc w:val="left"/>
      <w:pPr>
        <w:ind w:left="5220" w:hanging="360"/>
      </w:pPr>
      <w:rPr>
        <w:rFonts w:hint="default" w:ascii="Wingdings" w:hAnsi="Wingdings"/>
      </w:rPr>
    </w:lvl>
    <w:lvl w:ilvl="6" w:tentative="0">
      <w:start w:val="1"/>
      <w:numFmt w:val="bullet"/>
      <w:lvlText w:val=""/>
      <w:lvlJc w:val="left"/>
      <w:pPr>
        <w:ind w:left="5940" w:hanging="360"/>
      </w:pPr>
      <w:rPr>
        <w:rFonts w:hint="default" w:ascii="Symbol" w:hAnsi="Symbol"/>
      </w:rPr>
    </w:lvl>
    <w:lvl w:ilvl="7" w:tentative="0">
      <w:start w:val="1"/>
      <w:numFmt w:val="bullet"/>
      <w:lvlText w:val="o"/>
      <w:lvlJc w:val="left"/>
      <w:pPr>
        <w:ind w:left="6660" w:hanging="360"/>
      </w:pPr>
      <w:rPr>
        <w:rFonts w:hint="default" w:ascii="Courier New" w:hAnsi="Courier New" w:cs="Courier New"/>
      </w:rPr>
    </w:lvl>
    <w:lvl w:ilvl="8" w:tentative="0">
      <w:start w:val="1"/>
      <w:numFmt w:val="bullet"/>
      <w:lvlText w:val=""/>
      <w:lvlJc w:val="left"/>
      <w:pPr>
        <w:ind w:left="7380" w:hanging="360"/>
      </w:pPr>
      <w:rPr>
        <w:rFonts w:hint="default" w:ascii="Wingdings" w:hAnsi="Wingdings"/>
      </w:rPr>
    </w:lvl>
  </w:abstractNum>
  <w:abstractNum w:abstractNumId="174">
    <w:nsid w:val="5F4E7CE9"/>
    <w:multiLevelType w:val="multilevel"/>
    <w:tmpl w:val="5F4E7CE9"/>
    <w:lvl w:ilvl="0" w:tentative="0">
      <w:start w:val="6"/>
      <w:numFmt w:val="decimal"/>
      <w:lvlText w:val="%1."/>
      <w:lvlJc w:val="left"/>
      <w:pPr>
        <w:ind w:left="540" w:hanging="540"/>
      </w:pPr>
    </w:lvl>
    <w:lvl w:ilvl="1" w:tentative="0">
      <w:start w:val="8"/>
      <w:numFmt w:val="decimal"/>
      <w:lvlText w:val="%1.%2."/>
      <w:lvlJc w:val="left"/>
      <w:pPr>
        <w:ind w:left="540" w:hanging="540"/>
      </w:pPr>
    </w:lvl>
    <w:lvl w:ilvl="2" w:tentative="0">
      <w:start w:val="1"/>
      <w:numFmt w:val="bullet"/>
      <w:lvlText w:val=""/>
      <w:lvlJc w:val="left"/>
      <w:pPr>
        <w:ind w:left="360" w:hanging="360"/>
      </w:pPr>
      <w:rPr>
        <w:rFonts w:hint="default" w:ascii="Symbol" w:hAnsi="Symbol"/>
      </w:r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440" w:hanging="1440"/>
      </w:pPr>
    </w:lvl>
    <w:lvl w:ilvl="7" w:tentative="0">
      <w:start w:val="1"/>
      <w:numFmt w:val="decimal"/>
      <w:lvlText w:val="%1.%2.%3.%4.%5.%6.%7.%8."/>
      <w:lvlJc w:val="left"/>
      <w:pPr>
        <w:ind w:left="1440" w:hanging="1440"/>
      </w:pPr>
    </w:lvl>
    <w:lvl w:ilvl="8" w:tentative="0">
      <w:start w:val="1"/>
      <w:numFmt w:val="decimal"/>
      <w:lvlText w:val="%1.%2.%3.%4.%5.%6.%7.%8.%9."/>
      <w:lvlJc w:val="left"/>
      <w:pPr>
        <w:ind w:left="1800" w:hanging="1800"/>
      </w:pPr>
    </w:lvl>
  </w:abstractNum>
  <w:abstractNum w:abstractNumId="175">
    <w:nsid w:val="5FA57925"/>
    <w:multiLevelType w:val="multilevel"/>
    <w:tmpl w:val="5FA5792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6">
    <w:nsid w:val="5FB97853"/>
    <w:multiLevelType w:val="multilevel"/>
    <w:tmpl w:val="5FB97853"/>
    <w:lvl w:ilvl="0" w:tentative="0">
      <w:start w:val="1"/>
      <w:numFmt w:val="decimal"/>
      <w:lvlText w:val="%1."/>
      <w:lvlJc w:val="left"/>
      <w:pPr>
        <w:ind w:left="720" w:hanging="360"/>
      </w:pPr>
    </w:lvl>
    <w:lvl w:ilvl="1" w:tentative="0">
      <w:start w:val="1"/>
      <w:numFmt w:val="bullet"/>
      <w:lvlText w:val="•"/>
      <w:lvlJc w:val="left"/>
      <w:pPr>
        <w:ind w:left="1440" w:hanging="360"/>
      </w:pPr>
      <w:rPr>
        <w:rFonts w:ascii="Verdana" w:hAnsi="Verdana" w:eastAsia="Verdana" w:cs="Verdana"/>
      </w:rPr>
    </w:lvl>
    <w:lvl w:ilvl="2" w:tentative="0">
      <w:start w:val="1"/>
      <w:numFmt w:val="bullet"/>
      <w:lvlText w:val="•"/>
      <w:lvlJc w:val="left"/>
      <w:pPr>
        <w:ind w:left="2160" w:hanging="360"/>
      </w:pPr>
      <w:rPr>
        <w:rFonts w:ascii="Verdana" w:hAnsi="Verdana" w:eastAsia="Verdana" w:cs="Verdana"/>
      </w:rPr>
    </w:lvl>
    <w:lvl w:ilvl="3" w:tentative="0">
      <w:start w:val="1"/>
      <w:numFmt w:val="bullet"/>
      <w:lvlText w:val="•"/>
      <w:lvlJc w:val="left"/>
      <w:pPr>
        <w:ind w:left="2880" w:hanging="360"/>
      </w:pPr>
      <w:rPr>
        <w:rFonts w:ascii="Verdana" w:hAnsi="Verdana" w:eastAsia="Verdana" w:cs="Verdana"/>
      </w:rPr>
    </w:lvl>
    <w:lvl w:ilvl="4" w:tentative="0">
      <w:start w:val="1"/>
      <w:numFmt w:val="bullet"/>
      <w:lvlText w:val="•"/>
      <w:lvlJc w:val="left"/>
      <w:pPr>
        <w:ind w:left="3600" w:hanging="360"/>
      </w:pPr>
      <w:rPr>
        <w:rFonts w:ascii="Verdana" w:hAnsi="Verdana" w:eastAsia="Verdana" w:cs="Verdana"/>
      </w:rPr>
    </w:lvl>
    <w:lvl w:ilvl="5" w:tentative="0">
      <w:start w:val="1"/>
      <w:numFmt w:val="bullet"/>
      <w:lvlText w:val="•"/>
      <w:lvlJc w:val="left"/>
      <w:pPr>
        <w:ind w:left="4320" w:hanging="360"/>
      </w:pPr>
      <w:rPr>
        <w:rFonts w:ascii="Verdana" w:hAnsi="Verdana" w:eastAsia="Verdana" w:cs="Verdana"/>
      </w:rPr>
    </w:lvl>
    <w:lvl w:ilvl="6" w:tentative="0">
      <w:start w:val="1"/>
      <w:numFmt w:val="bullet"/>
      <w:lvlText w:val="•"/>
      <w:lvlJc w:val="left"/>
      <w:pPr>
        <w:ind w:left="5040" w:hanging="360"/>
      </w:pPr>
      <w:rPr>
        <w:rFonts w:ascii="Verdana" w:hAnsi="Verdana" w:eastAsia="Verdana" w:cs="Verdana"/>
      </w:rPr>
    </w:lvl>
    <w:lvl w:ilvl="7" w:tentative="0">
      <w:start w:val="1"/>
      <w:numFmt w:val="bullet"/>
      <w:lvlText w:val="•"/>
      <w:lvlJc w:val="left"/>
      <w:pPr>
        <w:ind w:left="5760" w:hanging="360"/>
      </w:pPr>
      <w:rPr>
        <w:rFonts w:ascii="Verdana" w:hAnsi="Verdana" w:eastAsia="Verdana" w:cs="Verdana"/>
      </w:rPr>
    </w:lvl>
    <w:lvl w:ilvl="8" w:tentative="0">
      <w:start w:val="1"/>
      <w:numFmt w:val="bullet"/>
      <w:lvlText w:val="•"/>
      <w:lvlJc w:val="left"/>
      <w:pPr>
        <w:ind w:left="6480" w:hanging="360"/>
      </w:pPr>
      <w:rPr>
        <w:rFonts w:ascii="Verdana" w:hAnsi="Verdana" w:eastAsia="Verdana" w:cs="Verdana"/>
      </w:rPr>
    </w:lvl>
  </w:abstractNum>
  <w:abstractNum w:abstractNumId="177">
    <w:nsid w:val="6066A6CC"/>
    <w:multiLevelType w:val="singleLevel"/>
    <w:tmpl w:val="6066A6CC"/>
    <w:lvl w:ilvl="0" w:tentative="0">
      <w:start w:val="1"/>
      <w:numFmt w:val="decimal"/>
      <w:suff w:val="space"/>
      <w:lvlText w:val="%1."/>
      <w:lvlJc w:val="left"/>
    </w:lvl>
  </w:abstractNum>
  <w:abstractNum w:abstractNumId="178">
    <w:nsid w:val="619E3EAB"/>
    <w:multiLevelType w:val="multilevel"/>
    <w:tmpl w:val="619E3EAB"/>
    <w:lvl w:ilvl="0" w:tentative="0">
      <w:start w:val="1"/>
      <w:numFmt w:val="upperRoman"/>
      <w:lvlText w:val="%1."/>
      <w:lvlJc w:val="right"/>
      <w:pPr>
        <w:ind w:left="2160" w:hanging="360"/>
      </w:pPr>
    </w:lvl>
    <w:lvl w:ilvl="1" w:tentative="0">
      <w:start w:val="8"/>
      <w:numFmt w:val="bullet"/>
      <w:lvlText w:val="-"/>
      <w:lvlJc w:val="left"/>
      <w:pPr>
        <w:ind w:left="2904" w:hanging="384"/>
      </w:pPr>
      <w:rPr>
        <w:rFonts w:hint="default" w:ascii="Arial" w:hAnsi="Arial" w:eastAsia="Times New Roman" w:cs="Arial"/>
      </w:rPr>
    </w:lvl>
    <w:lvl w:ilvl="2" w:tentative="0">
      <w:start w:val="1"/>
      <w:numFmt w:val="lowerLetter"/>
      <w:lvlText w:val="%3.)"/>
      <w:lvlJc w:val="left"/>
      <w:pPr>
        <w:ind w:left="3780" w:hanging="360"/>
      </w:pPr>
      <w:rPr>
        <w:rFonts w:hint="default"/>
      </w:r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179">
    <w:nsid w:val="62842D40"/>
    <w:multiLevelType w:val="multilevel"/>
    <w:tmpl w:val="62842D40"/>
    <w:lvl w:ilvl="0" w:tentative="0">
      <w:start w:val="1"/>
      <w:numFmt w:val="decimal"/>
      <w:lvlText w:val="%1."/>
      <w:lvlJc w:val="left"/>
      <w:pPr>
        <w:ind w:left="360" w:hanging="360"/>
      </w:pPr>
      <w:rPr>
        <w:b/>
        <w:bCs/>
        <w:vertAlign w:val="baseline"/>
      </w:rPr>
    </w:lvl>
    <w:lvl w:ilvl="1" w:tentative="0">
      <w:start w:val="1"/>
      <w:numFmt w:val="lowerLetter"/>
      <w:lvlText w:val="%2."/>
      <w:lvlJc w:val="left"/>
      <w:pPr>
        <w:ind w:left="1080" w:hanging="360"/>
      </w:pPr>
      <w:rPr>
        <w:vertAlign w:val="baseline"/>
      </w:rPr>
    </w:lvl>
    <w:lvl w:ilvl="2" w:tentative="0">
      <w:start w:val="1"/>
      <w:numFmt w:val="lowerRoman"/>
      <w:lvlText w:val="%3."/>
      <w:lvlJc w:val="right"/>
      <w:pPr>
        <w:ind w:left="1800" w:hanging="180"/>
      </w:pPr>
      <w:rPr>
        <w:vertAlign w:val="baseline"/>
      </w:rPr>
    </w:lvl>
    <w:lvl w:ilvl="3" w:tentative="0">
      <w:start w:val="1"/>
      <w:numFmt w:val="decimal"/>
      <w:lvlText w:val="%4."/>
      <w:lvlJc w:val="left"/>
      <w:pPr>
        <w:ind w:left="2520" w:hanging="360"/>
      </w:pPr>
      <w:rPr>
        <w:vertAlign w:val="baseline"/>
      </w:rPr>
    </w:lvl>
    <w:lvl w:ilvl="4" w:tentative="0">
      <w:start w:val="1"/>
      <w:numFmt w:val="lowerLetter"/>
      <w:lvlText w:val="%5."/>
      <w:lvlJc w:val="left"/>
      <w:pPr>
        <w:ind w:left="3240" w:hanging="360"/>
      </w:pPr>
      <w:rPr>
        <w:vertAlign w:val="baseline"/>
      </w:rPr>
    </w:lvl>
    <w:lvl w:ilvl="5" w:tentative="0">
      <w:start w:val="1"/>
      <w:numFmt w:val="lowerRoman"/>
      <w:lvlText w:val="%6."/>
      <w:lvlJc w:val="right"/>
      <w:pPr>
        <w:ind w:left="3960" w:hanging="180"/>
      </w:pPr>
      <w:rPr>
        <w:vertAlign w:val="baseline"/>
      </w:rPr>
    </w:lvl>
    <w:lvl w:ilvl="6" w:tentative="0">
      <w:start w:val="1"/>
      <w:numFmt w:val="decimal"/>
      <w:lvlText w:val="%7."/>
      <w:lvlJc w:val="left"/>
      <w:pPr>
        <w:ind w:left="4680" w:hanging="360"/>
      </w:pPr>
      <w:rPr>
        <w:vertAlign w:val="baseline"/>
      </w:rPr>
    </w:lvl>
    <w:lvl w:ilvl="7" w:tentative="0">
      <w:start w:val="1"/>
      <w:numFmt w:val="lowerLetter"/>
      <w:lvlText w:val="%8."/>
      <w:lvlJc w:val="left"/>
      <w:pPr>
        <w:ind w:left="5400" w:hanging="360"/>
      </w:pPr>
      <w:rPr>
        <w:vertAlign w:val="baseline"/>
      </w:rPr>
    </w:lvl>
    <w:lvl w:ilvl="8" w:tentative="0">
      <w:start w:val="1"/>
      <w:numFmt w:val="lowerRoman"/>
      <w:lvlText w:val="%9."/>
      <w:lvlJc w:val="right"/>
      <w:pPr>
        <w:ind w:left="6120" w:hanging="180"/>
      </w:pPr>
      <w:rPr>
        <w:vertAlign w:val="baseline"/>
      </w:rPr>
    </w:lvl>
  </w:abstractNum>
  <w:abstractNum w:abstractNumId="180">
    <w:nsid w:val="62A6408C"/>
    <w:multiLevelType w:val="multilevel"/>
    <w:tmpl w:val="62A6408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1">
    <w:nsid w:val="62B33EA4"/>
    <w:multiLevelType w:val="multilevel"/>
    <w:tmpl w:val="62B33EA4"/>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2">
    <w:nsid w:val="62BC01C3"/>
    <w:multiLevelType w:val="multilevel"/>
    <w:tmpl w:val="62BC01C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3">
    <w:nsid w:val="63045A0D"/>
    <w:multiLevelType w:val="multilevel"/>
    <w:tmpl w:val="63045A0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84">
    <w:nsid w:val="637A10AF"/>
    <w:multiLevelType w:val="multilevel"/>
    <w:tmpl w:val="637A10A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5">
    <w:nsid w:val="63F032A7"/>
    <w:multiLevelType w:val="multilevel"/>
    <w:tmpl w:val="63F032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6">
    <w:nsid w:val="65F946E6"/>
    <w:multiLevelType w:val="multilevel"/>
    <w:tmpl w:val="65F946E6"/>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87">
    <w:nsid w:val="66289E6B"/>
    <w:multiLevelType w:val="singleLevel"/>
    <w:tmpl w:val="66289E6B"/>
    <w:lvl w:ilvl="0" w:tentative="0">
      <w:start w:val="2"/>
      <w:numFmt w:val="upperLetter"/>
      <w:suff w:val="space"/>
      <w:lvlText w:val="%1."/>
      <w:lvlJc w:val="left"/>
    </w:lvl>
  </w:abstractNum>
  <w:abstractNum w:abstractNumId="188">
    <w:nsid w:val="663E1A53"/>
    <w:multiLevelType w:val="multilevel"/>
    <w:tmpl w:val="663E1A53"/>
    <w:lvl w:ilvl="0" w:tentative="0">
      <w:start w:val="1"/>
      <w:numFmt w:val="bullet"/>
      <w:lvlText w:val=""/>
      <w:lvlJc w:val="left"/>
      <w:pPr>
        <w:ind w:left="1080" w:hanging="720"/>
      </w:pPr>
      <w:rPr>
        <w:rFonts w:hint="default" w:ascii="Wingdings" w:hAnsi="Wingdings"/>
        <w:sz w:val="20"/>
        <w:szCs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9">
    <w:nsid w:val="66731D58"/>
    <w:multiLevelType w:val="multilevel"/>
    <w:tmpl w:val="66731D58"/>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0">
    <w:nsid w:val="668E148B"/>
    <w:multiLevelType w:val="multilevel"/>
    <w:tmpl w:val="668E14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1">
    <w:nsid w:val="67E75AF8"/>
    <w:multiLevelType w:val="multilevel"/>
    <w:tmpl w:val="67E75AF8"/>
    <w:lvl w:ilvl="0" w:tentative="0">
      <w:start w:val="1"/>
      <w:numFmt w:val="bullet"/>
      <w:lvlText w:val=""/>
      <w:lvlJc w:val="left"/>
      <w:pPr>
        <w:ind w:left="1080" w:hanging="360"/>
      </w:pPr>
      <w:rPr>
        <w:rFonts w:hint="default" w:ascii="Wingdings" w:hAnsi="Wingdings"/>
        <w:sz w:val="20"/>
        <w:szCs w:val="20"/>
      </w:rPr>
    </w:lvl>
    <w:lvl w:ilvl="1" w:tentative="0">
      <w:start w:val="1"/>
      <w:numFmt w:val="bullet"/>
      <w:lvlText w:val="•"/>
      <w:lvlJc w:val="left"/>
      <w:pPr>
        <w:ind w:left="1800" w:hanging="360"/>
      </w:pPr>
      <w:rPr>
        <w:rFonts w:ascii="Arial" w:hAnsi="Arial" w:eastAsia="Arial" w:cs="Arial"/>
      </w:rPr>
    </w:lvl>
    <w:lvl w:ilvl="2" w:tentative="0">
      <w:start w:val="1"/>
      <w:numFmt w:val="bullet"/>
      <w:lvlText w:val="•"/>
      <w:lvlJc w:val="left"/>
      <w:pPr>
        <w:ind w:left="2520" w:hanging="360"/>
      </w:pPr>
      <w:rPr>
        <w:rFonts w:ascii="Arial" w:hAnsi="Arial" w:eastAsia="Arial" w:cs="Arial"/>
      </w:rPr>
    </w:lvl>
    <w:lvl w:ilvl="3" w:tentative="0">
      <w:start w:val="1"/>
      <w:numFmt w:val="bullet"/>
      <w:lvlText w:val="•"/>
      <w:lvlJc w:val="left"/>
      <w:pPr>
        <w:ind w:left="3240" w:hanging="360"/>
      </w:pPr>
      <w:rPr>
        <w:rFonts w:ascii="Arial" w:hAnsi="Arial" w:eastAsia="Arial" w:cs="Arial"/>
      </w:rPr>
    </w:lvl>
    <w:lvl w:ilvl="4" w:tentative="0">
      <w:start w:val="1"/>
      <w:numFmt w:val="bullet"/>
      <w:lvlText w:val="•"/>
      <w:lvlJc w:val="left"/>
      <w:pPr>
        <w:ind w:left="3960" w:hanging="360"/>
      </w:pPr>
      <w:rPr>
        <w:rFonts w:ascii="Arial" w:hAnsi="Arial" w:eastAsia="Arial" w:cs="Arial"/>
      </w:rPr>
    </w:lvl>
    <w:lvl w:ilvl="5" w:tentative="0">
      <w:start w:val="1"/>
      <w:numFmt w:val="bullet"/>
      <w:lvlText w:val="•"/>
      <w:lvlJc w:val="left"/>
      <w:pPr>
        <w:ind w:left="4680" w:hanging="360"/>
      </w:pPr>
      <w:rPr>
        <w:rFonts w:ascii="Arial" w:hAnsi="Arial" w:eastAsia="Arial" w:cs="Arial"/>
      </w:rPr>
    </w:lvl>
    <w:lvl w:ilvl="6" w:tentative="0">
      <w:start w:val="1"/>
      <w:numFmt w:val="bullet"/>
      <w:lvlText w:val="•"/>
      <w:lvlJc w:val="left"/>
      <w:pPr>
        <w:ind w:left="5400" w:hanging="360"/>
      </w:pPr>
      <w:rPr>
        <w:rFonts w:ascii="Arial" w:hAnsi="Arial" w:eastAsia="Arial" w:cs="Arial"/>
      </w:rPr>
    </w:lvl>
    <w:lvl w:ilvl="7" w:tentative="0">
      <w:start w:val="1"/>
      <w:numFmt w:val="bullet"/>
      <w:lvlText w:val="•"/>
      <w:lvlJc w:val="left"/>
      <w:pPr>
        <w:ind w:left="6120" w:hanging="360"/>
      </w:pPr>
      <w:rPr>
        <w:rFonts w:ascii="Arial" w:hAnsi="Arial" w:eastAsia="Arial" w:cs="Arial"/>
      </w:rPr>
    </w:lvl>
    <w:lvl w:ilvl="8" w:tentative="0">
      <w:start w:val="1"/>
      <w:numFmt w:val="bullet"/>
      <w:lvlText w:val="•"/>
      <w:lvlJc w:val="left"/>
      <w:pPr>
        <w:ind w:left="6840" w:hanging="360"/>
      </w:pPr>
      <w:rPr>
        <w:rFonts w:ascii="Arial" w:hAnsi="Arial" w:eastAsia="Arial" w:cs="Arial"/>
      </w:rPr>
    </w:lvl>
  </w:abstractNum>
  <w:abstractNum w:abstractNumId="192">
    <w:nsid w:val="68263F71"/>
    <w:multiLevelType w:val="multilevel"/>
    <w:tmpl w:val="68263F7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93">
    <w:nsid w:val="6AE06AF8"/>
    <w:multiLevelType w:val="multilevel"/>
    <w:tmpl w:val="6AE06AF8"/>
    <w:lvl w:ilvl="0" w:tentative="0">
      <w:start w:val="1"/>
      <w:numFmt w:val="bullet"/>
      <w:lvlText w:val="o"/>
      <w:lvlJc w:val="left"/>
      <w:pPr>
        <w:ind w:left="1440" w:hanging="360"/>
      </w:pPr>
      <w:rPr>
        <w:rFonts w:hint="default" w:ascii="Courier New" w:hAnsi="Courier New" w:cs="Courier New"/>
        <w:sz w:val="18"/>
        <w:szCs w:val="18"/>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94">
    <w:nsid w:val="6AEE7628"/>
    <w:multiLevelType w:val="multilevel"/>
    <w:tmpl w:val="6AEE762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5">
    <w:nsid w:val="6B730647"/>
    <w:multiLevelType w:val="singleLevel"/>
    <w:tmpl w:val="6B730647"/>
    <w:lvl w:ilvl="0" w:tentative="0">
      <w:start w:val="2"/>
      <w:numFmt w:val="upperLetter"/>
      <w:suff w:val="space"/>
      <w:lvlText w:val="%1."/>
      <w:lvlJc w:val="left"/>
    </w:lvl>
  </w:abstractNum>
  <w:abstractNum w:abstractNumId="196">
    <w:nsid w:val="6BFC7F9C"/>
    <w:multiLevelType w:val="multilevel"/>
    <w:tmpl w:val="6BFC7F9C"/>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7">
    <w:nsid w:val="6C75AA3E"/>
    <w:multiLevelType w:val="singleLevel"/>
    <w:tmpl w:val="6C75AA3E"/>
    <w:lvl w:ilvl="0" w:tentative="0">
      <w:start w:val="2"/>
      <w:numFmt w:val="upperLetter"/>
      <w:suff w:val="space"/>
      <w:lvlText w:val="%1."/>
      <w:lvlJc w:val="left"/>
    </w:lvl>
  </w:abstractNum>
  <w:abstractNum w:abstractNumId="198">
    <w:nsid w:val="6C7A4817"/>
    <w:multiLevelType w:val="multilevel"/>
    <w:tmpl w:val="6C7A4817"/>
    <w:lvl w:ilvl="0" w:tentative="0">
      <w:start w:val="5"/>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9">
    <w:nsid w:val="6C9031A5"/>
    <w:multiLevelType w:val="multilevel"/>
    <w:tmpl w:val="6C9031A5"/>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200">
    <w:nsid w:val="6CD612CF"/>
    <w:multiLevelType w:val="multilevel"/>
    <w:tmpl w:val="6CD612CF"/>
    <w:lvl w:ilvl="0" w:tentative="0">
      <w:start w:val="1"/>
      <w:numFmt w:val="bullet"/>
      <w:lvlText w:val=""/>
      <w:lvlJc w:val="left"/>
      <w:pPr>
        <w:ind w:left="1080" w:hanging="360"/>
      </w:pPr>
      <w:rPr>
        <w:rFonts w:hint="default" w:ascii="Wingdings" w:hAnsi="Wingdings"/>
        <w:sz w:val="20"/>
        <w:szCs w:val="20"/>
      </w:rPr>
    </w:lvl>
    <w:lvl w:ilvl="1" w:tentative="0">
      <w:start w:val="1"/>
      <w:numFmt w:val="bullet"/>
      <w:lvlText w:val="•"/>
      <w:lvlJc w:val="left"/>
      <w:pPr>
        <w:ind w:left="1800" w:hanging="360"/>
      </w:pPr>
      <w:rPr>
        <w:rFonts w:ascii="Arial" w:hAnsi="Arial" w:eastAsia="Arial" w:cs="Arial"/>
      </w:rPr>
    </w:lvl>
    <w:lvl w:ilvl="2" w:tentative="0">
      <w:start w:val="1"/>
      <w:numFmt w:val="bullet"/>
      <w:lvlText w:val="•"/>
      <w:lvlJc w:val="left"/>
      <w:pPr>
        <w:ind w:left="2520" w:hanging="360"/>
      </w:pPr>
      <w:rPr>
        <w:rFonts w:ascii="Arial" w:hAnsi="Arial" w:eastAsia="Arial" w:cs="Arial"/>
      </w:rPr>
    </w:lvl>
    <w:lvl w:ilvl="3" w:tentative="0">
      <w:start w:val="1"/>
      <w:numFmt w:val="bullet"/>
      <w:lvlText w:val="•"/>
      <w:lvlJc w:val="left"/>
      <w:pPr>
        <w:ind w:left="3240" w:hanging="360"/>
      </w:pPr>
      <w:rPr>
        <w:rFonts w:ascii="Arial" w:hAnsi="Arial" w:eastAsia="Arial" w:cs="Arial"/>
      </w:rPr>
    </w:lvl>
    <w:lvl w:ilvl="4" w:tentative="0">
      <w:start w:val="1"/>
      <w:numFmt w:val="bullet"/>
      <w:lvlText w:val="•"/>
      <w:lvlJc w:val="left"/>
      <w:pPr>
        <w:ind w:left="3960" w:hanging="360"/>
      </w:pPr>
      <w:rPr>
        <w:rFonts w:ascii="Arial" w:hAnsi="Arial" w:eastAsia="Arial" w:cs="Arial"/>
      </w:rPr>
    </w:lvl>
    <w:lvl w:ilvl="5" w:tentative="0">
      <w:start w:val="1"/>
      <w:numFmt w:val="bullet"/>
      <w:lvlText w:val="•"/>
      <w:lvlJc w:val="left"/>
      <w:pPr>
        <w:ind w:left="4680" w:hanging="360"/>
      </w:pPr>
      <w:rPr>
        <w:rFonts w:ascii="Arial" w:hAnsi="Arial" w:eastAsia="Arial" w:cs="Arial"/>
      </w:rPr>
    </w:lvl>
    <w:lvl w:ilvl="6" w:tentative="0">
      <w:start w:val="1"/>
      <w:numFmt w:val="bullet"/>
      <w:lvlText w:val="•"/>
      <w:lvlJc w:val="left"/>
      <w:pPr>
        <w:ind w:left="5400" w:hanging="360"/>
      </w:pPr>
      <w:rPr>
        <w:rFonts w:ascii="Arial" w:hAnsi="Arial" w:eastAsia="Arial" w:cs="Arial"/>
      </w:rPr>
    </w:lvl>
    <w:lvl w:ilvl="7" w:tentative="0">
      <w:start w:val="1"/>
      <w:numFmt w:val="bullet"/>
      <w:lvlText w:val="•"/>
      <w:lvlJc w:val="left"/>
      <w:pPr>
        <w:ind w:left="6120" w:hanging="360"/>
      </w:pPr>
      <w:rPr>
        <w:rFonts w:ascii="Arial" w:hAnsi="Arial" w:eastAsia="Arial" w:cs="Arial"/>
      </w:rPr>
    </w:lvl>
    <w:lvl w:ilvl="8" w:tentative="0">
      <w:start w:val="1"/>
      <w:numFmt w:val="bullet"/>
      <w:lvlText w:val="•"/>
      <w:lvlJc w:val="left"/>
      <w:pPr>
        <w:ind w:left="6840" w:hanging="360"/>
      </w:pPr>
      <w:rPr>
        <w:rFonts w:ascii="Arial" w:hAnsi="Arial" w:eastAsia="Arial" w:cs="Arial"/>
      </w:rPr>
    </w:lvl>
  </w:abstractNum>
  <w:abstractNum w:abstractNumId="201">
    <w:nsid w:val="6D033571"/>
    <w:multiLevelType w:val="multilevel"/>
    <w:tmpl w:val="6D033571"/>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425"/>
        </w:tabs>
        <w:ind w:left="425" w:leftChars="0" w:hanging="425" w:firstLineChars="0"/>
      </w:pPr>
      <w:rPr>
        <w:rFonts w:hint="default"/>
      </w:rPr>
    </w:lvl>
    <w:lvl w:ilvl="2" w:tentative="0">
      <w:start w:val="1"/>
      <w:numFmt w:val="lowerRoman"/>
      <w:lvlText w:val="%3."/>
      <w:lvlJc w:val="left"/>
      <w:pPr>
        <w:tabs>
          <w:tab w:val="left" w:pos="425"/>
        </w:tabs>
        <w:ind w:left="425" w:leftChars="0" w:hanging="425" w:firstLineChars="0"/>
      </w:pPr>
      <w:rPr>
        <w:rFonts w:hint="default"/>
      </w:rPr>
    </w:lvl>
    <w:lvl w:ilvl="3" w:tentative="0">
      <w:start w:val="1"/>
      <w:numFmt w:val="decimal"/>
      <w:lvlText w:val="%4."/>
      <w:lvlJc w:val="left"/>
      <w:pPr>
        <w:tabs>
          <w:tab w:val="left" w:pos="425"/>
        </w:tabs>
        <w:ind w:left="425" w:leftChars="0" w:hanging="65" w:firstLineChars="0"/>
      </w:pPr>
      <w:rPr>
        <w:rFonts w:hint="default"/>
      </w:rPr>
    </w:lvl>
    <w:lvl w:ilvl="4" w:tentative="0">
      <w:start w:val="1"/>
      <w:numFmt w:val="lowerLetter"/>
      <w:lvlText w:val="%5."/>
      <w:lvlJc w:val="left"/>
      <w:pPr>
        <w:tabs>
          <w:tab w:val="left" w:pos="425"/>
        </w:tabs>
        <w:ind w:left="425" w:leftChars="0" w:hanging="65" w:firstLineChars="0"/>
      </w:pPr>
      <w:rPr>
        <w:rFonts w:hint="default"/>
      </w:rPr>
    </w:lvl>
    <w:lvl w:ilvl="5" w:tentative="0">
      <w:start w:val="1"/>
      <w:numFmt w:val="lowerRoman"/>
      <w:lvlText w:val="%6."/>
      <w:lvlJc w:val="left"/>
      <w:pPr>
        <w:tabs>
          <w:tab w:val="left" w:pos="425"/>
        </w:tabs>
        <w:ind w:left="425" w:leftChars="0" w:hanging="65" w:firstLineChars="0"/>
      </w:pPr>
      <w:rPr>
        <w:rFonts w:hint="default"/>
      </w:rPr>
    </w:lvl>
    <w:lvl w:ilvl="6" w:tentative="0">
      <w:start w:val="1"/>
      <w:numFmt w:val="decimal"/>
      <w:lvlText w:val="%7."/>
      <w:lvlJc w:val="left"/>
      <w:pPr>
        <w:tabs>
          <w:tab w:val="left" w:pos="425"/>
        </w:tabs>
        <w:ind w:left="425" w:leftChars="0" w:hanging="65" w:firstLineChars="0"/>
      </w:pPr>
      <w:rPr>
        <w:rFonts w:hint="default"/>
      </w:rPr>
    </w:lvl>
    <w:lvl w:ilvl="7" w:tentative="0">
      <w:start w:val="1"/>
      <w:numFmt w:val="lowerLetter"/>
      <w:lvlText w:val="%8."/>
      <w:lvlJc w:val="left"/>
      <w:pPr>
        <w:tabs>
          <w:tab w:val="left" w:pos="425"/>
        </w:tabs>
        <w:ind w:left="425" w:leftChars="0" w:hanging="65" w:firstLineChars="0"/>
      </w:pPr>
      <w:rPr>
        <w:rFonts w:hint="default"/>
      </w:rPr>
    </w:lvl>
    <w:lvl w:ilvl="8" w:tentative="0">
      <w:start w:val="1"/>
      <w:numFmt w:val="lowerRoman"/>
      <w:lvlText w:val="%9."/>
      <w:lvlJc w:val="left"/>
      <w:pPr>
        <w:tabs>
          <w:tab w:val="left" w:pos="425"/>
        </w:tabs>
        <w:ind w:left="425" w:leftChars="0" w:hanging="65" w:firstLineChars="0"/>
      </w:pPr>
      <w:rPr>
        <w:rFonts w:hint="default"/>
      </w:rPr>
    </w:lvl>
  </w:abstractNum>
  <w:abstractNum w:abstractNumId="202">
    <w:nsid w:val="6D297A7D"/>
    <w:multiLevelType w:val="multilevel"/>
    <w:tmpl w:val="6D297A7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03">
    <w:nsid w:val="6D2A2827"/>
    <w:multiLevelType w:val="multilevel"/>
    <w:tmpl w:val="6D2A2827"/>
    <w:lvl w:ilvl="0" w:tentative="0">
      <w:start w:val="1"/>
      <w:numFmt w:val="bullet"/>
      <w:lvlText w:val=""/>
      <w:lvlJc w:val="left"/>
      <w:pPr>
        <w:ind w:left="720" w:hanging="360"/>
      </w:pPr>
      <w:rPr>
        <w:rFonts w:hint="default" w:ascii="Wingdings" w:hAnsi="Wingdings"/>
        <w:sz w:val="18"/>
        <w:szCs w:val="18"/>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204">
    <w:nsid w:val="6F903D9F"/>
    <w:multiLevelType w:val="multilevel"/>
    <w:tmpl w:val="6F903D9F"/>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5">
    <w:nsid w:val="6FA9049A"/>
    <w:multiLevelType w:val="multilevel"/>
    <w:tmpl w:val="6FA9049A"/>
    <w:lvl w:ilvl="0" w:tentative="0">
      <w:start w:val="1"/>
      <w:numFmt w:val="upperLetter"/>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06">
    <w:nsid w:val="702213A1"/>
    <w:multiLevelType w:val="multilevel"/>
    <w:tmpl w:val="702213A1"/>
    <w:lvl w:ilvl="0" w:tentative="0">
      <w:start w:val="1"/>
      <w:numFmt w:val="bullet"/>
      <w:lvlText w:val=""/>
      <w:lvlJc w:val="left"/>
      <w:pPr>
        <w:ind w:left="-200" w:hanging="360"/>
      </w:pPr>
      <w:rPr>
        <w:rFonts w:hint="default" w:ascii="Symbol" w:hAnsi="Symbol"/>
      </w:rPr>
    </w:lvl>
    <w:lvl w:ilvl="1" w:tentative="0">
      <w:start w:val="1"/>
      <w:numFmt w:val="lowerLetter"/>
      <w:lvlText w:val="%2."/>
      <w:lvlJc w:val="left"/>
      <w:pPr>
        <w:ind w:left="520" w:hanging="360"/>
      </w:pPr>
    </w:lvl>
    <w:lvl w:ilvl="2" w:tentative="0">
      <w:start w:val="1"/>
      <w:numFmt w:val="bullet"/>
      <w:lvlText w:val=""/>
      <w:lvlJc w:val="left"/>
      <w:pPr>
        <w:ind w:left="1540" w:hanging="360"/>
      </w:pPr>
      <w:rPr>
        <w:rFonts w:hint="default" w:ascii="Symbol" w:hAnsi="Symbol"/>
      </w:rPr>
    </w:lvl>
    <w:lvl w:ilvl="3" w:tentative="0">
      <w:start w:val="1"/>
      <w:numFmt w:val="decimal"/>
      <w:lvlText w:val="%4."/>
      <w:lvlJc w:val="left"/>
      <w:pPr>
        <w:ind w:left="1960" w:hanging="360"/>
      </w:pPr>
    </w:lvl>
    <w:lvl w:ilvl="4" w:tentative="0">
      <w:start w:val="1"/>
      <w:numFmt w:val="lowerLetter"/>
      <w:lvlText w:val="%5."/>
      <w:lvlJc w:val="left"/>
      <w:pPr>
        <w:ind w:left="2680" w:hanging="360"/>
      </w:pPr>
    </w:lvl>
    <w:lvl w:ilvl="5" w:tentative="0">
      <w:start w:val="1"/>
      <w:numFmt w:val="lowerRoman"/>
      <w:lvlText w:val="%6."/>
      <w:lvlJc w:val="right"/>
      <w:pPr>
        <w:ind w:left="3400" w:hanging="180"/>
      </w:pPr>
    </w:lvl>
    <w:lvl w:ilvl="6" w:tentative="0">
      <w:start w:val="1"/>
      <w:numFmt w:val="decimal"/>
      <w:lvlText w:val="%7."/>
      <w:lvlJc w:val="left"/>
      <w:pPr>
        <w:ind w:left="4120" w:hanging="360"/>
      </w:pPr>
    </w:lvl>
    <w:lvl w:ilvl="7" w:tentative="0">
      <w:start w:val="1"/>
      <w:numFmt w:val="lowerLetter"/>
      <w:lvlText w:val="%8."/>
      <w:lvlJc w:val="left"/>
      <w:pPr>
        <w:ind w:left="4840" w:hanging="360"/>
      </w:pPr>
    </w:lvl>
    <w:lvl w:ilvl="8" w:tentative="0">
      <w:start w:val="1"/>
      <w:numFmt w:val="lowerRoman"/>
      <w:lvlText w:val="%9."/>
      <w:lvlJc w:val="right"/>
      <w:pPr>
        <w:ind w:left="5560" w:hanging="180"/>
      </w:pPr>
    </w:lvl>
  </w:abstractNum>
  <w:abstractNum w:abstractNumId="207">
    <w:nsid w:val="705AC6B9"/>
    <w:multiLevelType w:val="singleLevel"/>
    <w:tmpl w:val="705AC6B9"/>
    <w:lvl w:ilvl="0" w:tentative="0">
      <w:start w:val="1"/>
      <w:numFmt w:val="upperLetter"/>
      <w:suff w:val="space"/>
      <w:lvlText w:val="%1."/>
      <w:lvlJc w:val="left"/>
    </w:lvl>
  </w:abstractNum>
  <w:abstractNum w:abstractNumId="208">
    <w:nsid w:val="70D5643B"/>
    <w:multiLevelType w:val="multilevel"/>
    <w:tmpl w:val="70D5643B"/>
    <w:lvl w:ilvl="0" w:tentative="0">
      <w:start w:val="1"/>
      <w:numFmt w:val="bullet"/>
      <w:lvlText w:val=""/>
      <w:lvlJc w:val="left"/>
      <w:pPr>
        <w:ind w:left="720" w:hanging="360"/>
      </w:pPr>
      <w:rPr>
        <w:rFonts w:hint="default" w:ascii="Wingdings" w:hAnsi="Wingdings"/>
        <w:sz w:val="18"/>
        <w:szCs w:val="18"/>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209">
    <w:nsid w:val="72143625"/>
    <w:multiLevelType w:val="singleLevel"/>
    <w:tmpl w:val="72143625"/>
    <w:lvl w:ilvl="0" w:tentative="0">
      <w:start w:val="2"/>
      <w:numFmt w:val="upperLetter"/>
      <w:suff w:val="space"/>
      <w:lvlText w:val="%1."/>
      <w:lvlJc w:val="left"/>
    </w:lvl>
  </w:abstractNum>
  <w:abstractNum w:abstractNumId="210">
    <w:nsid w:val="725D28AB"/>
    <w:multiLevelType w:val="multilevel"/>
    <w:tmpl w:val="725D28AB"/>
    <w:lvl w:ilvl="0" w:tentative="0">
      <w:start w:val="1"/>
      <w:numFmt w:val="bullet"/>
      <w:lvlText w:val=""/>
      <w:lvlJc w:val="left"/>
      <w:pPr>
        <w:ind w:left="-200" w:hanging="360"/>
      </w:pPr>
      <w:rPr>
        <w:rFonts w:hint="default" w:ascii="Symbol" w:hAnsi="Symbol"/>
      </w:rPr>
    </w:lvl>
    <w:lvl w:ilvl="1" w:tentative="0">
      <w:start w:val="1"/>
      <w:numFmt w:val="lowerLetter"/>
      <w:lvlText w:val="%2."/>
      <w:lvlJc w:val="left"/>
      <w:pPr>
        <w:ind w:left="520" w:hanging="360"/>
      </w:pPr>
    </w:lvl>
    <w:lvl w:ilvl="2" w:tentative="0">
      <w:start w:val="1"/>
      <w:numFmt w:val="bullet"/>
      <w:lvlText w:val=""/>
      <w:lvlJc w:val="left"/>
      <w:pPr>
        <w:ind w:left="1540" w:hanging="360"/>
      </w:pPr>
      <w:rPr>
        <w:rFonts w:hint="default" w:ascii="Symbol" w:hAnsi="Symbol"/>
      </w:rPr>
    </w:lvl>
    <w:lvl w:ilvl="3" w:tentative="0">
      <w:start w:val="1"/>
      <w:numFmt w:val="decimal"/>
      <w:lvlText w:val="%4."/>
      <w:lvlJc w:val="left"/>
      <w:pPr>
        <w:ind w:left="1960" w:hanging="360"/>
      </w:pPr>
    </w:lvl>
    <w:lvl w:ilvl="4" w:tentative="0">
      <w:start w:val="1"/>
      <w:numFmt w:val="lowerLetter"/>
      <w:lvlText w:val="%5."/>
      <w:lvlJc w:val="left"/>
      <w:pPr>
        <w:ind w:left="2680" w:hanging="360"/>
      </w:pPr>
    </w:lvl>
    <w:lvl w:ilvl="5" w:tentative="0">
      <w:start w:val="1"/>
      <w:numFmt w:val="lowerRoman"/>
      <w:lvlText w:val="%6."/>
      <w:lvlJc w:val="right"/>
      <w:pPr>
        <w:ind w:left="3400" w:hanging="180"/>
      </w:pPr>
    </w:lvl>
    <w:lvl w:ilvl="6" w:tentative="0">
      <w:start w:val="1"/>
      <w:numFmt w:val="decimal"/>
      <w:lvlText w:val="%7."/>
      <w:lvlJc w:val="left"/>
      <w:pPr>
        <w:ind w:left="4120" w:hanging="360"/>
      </w:pPr>
    </w:lvl>
    <w:lvl w:ilvl="7" w:tentative="0">
      <w:start w:val="1"/>
      <w:numFmt w:val="lowerLetter"/>
      <w:lvlText w:val="%8."/>
      <w:lvlJc w:val="left"/>
      <w:pPr>
        <w:ind w:left="4840" w:hanging="360"/>
      </w:pPr>
    </w:lvl>
    <w:lvl w:ilvl="8" w:tentative="0">
      <w:start w:val="1"/>
      <w:numFmt w:val="lowerRoman"/>
      <w:lvlText w:val="%9."/>
      <w:lvlJc w:val="right"/>
      <w:pPr>
        <w:ind w:left="5560" w:hanging="180"/>
      </w:pPr>
    </w:lvl>
  </w:abstractNum>
  <w:abstractNum w:abstractNumId="211">
    <w:nsid w:val="75200B87"/>
    <w:multiLevelType w:val="multilevel"/>
    <w:tmpl w:val="75200B8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2">
    <w:nsid w:val="75BD19AE"/>
    <w:multiLevelType w:val="multilevel"/>
    <w:tmpl w:val="75BD19A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13">
    <w:nsid w:val="766E3E41"/>
    <w:multiLevelType w:val="multilevel"/>
    <w:tmpl w:val="766E3E41"/>
    <w:lvl w:ilvl="0" w:tentative="0">
      <w:start w:val="1"/>
      <w:numFmt w:val="decimal"/>
      <w:lvlText w:val="%1."/>
      <w:lvlJc w:val="left"/>
      <w:pPr>
        <w:ind w:left="360" w:hanging="360"/>
      </w:pPr>
      <w:rPr>
        <w:color w:val="000000"/>
      </w:rPr>
    </w:lvl>
    <w:lvl w:ilvl="1" w:tentative="0">
      <w:start w:val="1"/>
      <w:numFmt w:val="decimal"/>
      <w:lvlText w:val="%1.%2"/>
      <w:lvlJc w:val="left"/>
      <w:pPr>
        <w:ind w:left="360" w:hanging="360"/>
      </w:pPr>
      <w:rPr>
        <w:b/>
      </w:rPr>
    </w:lvl>
    <w:lvl w:ilvl="2" w:tentative="0">
      <w:start w:val="1"/>
      <w:numFmt w:val="decimal"/>
      <w:lvlText w:val="%1.%2.%3"/>
      <w:lvlJc w:val="left"/>
      <w:pPr>
        <w:ind w:left="720" w:hanging="720"/>
      </w:pPr>
      <w:rPr>
        <w:b/>
        <w:bCs/>
      </w:rPr>
    </w:lvl>
    <w:lvl w:ilvl="3" w:tentative="0">
      <w:start w:val="1"/>
      <w:numFmt w:val="decimal"/>
      <w:lvlText w:val="%1.%2.%3.%4"/>
      <w:lvlJc w:val="left"/>
      <w:pPr>
        <w:ind w:left="1080" w:hanging="720"/>
      </w:pPr>
    </w:lvl>
    <w:lvl w:ilvl="4" w:tentative="0">
      <w:start w:val="1"/>
      <w:numFmt w:val="decimal"/>
      <w:lvlText w:val="%1.%2.%3.%4.%5"/>
      <w:lvlJc w:val="left"/>
      <w:pPr>
        <w:ind w:left="1440" w:hanging="1080"/>
      </w:pPr>
    </w:lvl>
    <w:lvl w:ilvl="5" w:tentative="0">
      <w:start w:val="1"/>
      <w:numFmt w:val="decimal"/>
      <w:lvlText w:val="%1.%2.%3.%4.%5.%6"/>
      <w:lvlJc w:val="left"/>
      <w:pPr>
        <w:ind w:left="1440" w:hanging="1080"/>
      </w:pPr>
    </w:lvl>
    <w:lvl w:ilvl="6" w:tentative="0">
      <w:start w:val="1"/>
      <w:numFmt w:val="decimal"/>
      <w:lvlText w:val="%1.%2.%3.%4.%5.%6.%7"/>
      <w:lvlJc w:val="left"/>
      <w:pPr>
        <w:ind w:left="1800" w:hanging="1440"/>
      </w:pPr>
    </w:lvl>
    <w:lvl w:ilvl="7" w:tentative="0">
      <w:start w:val="1"/>
      <w:numFmt w:val="decimal"/>
      <w:lvlText w:val="%1.%2.%3.%4.%5.%6.%7.%8"/>
      <w:lvlJc w:val="left"/>
      <w:pPr>
        <w:ind w:left="1800" w:hanging="1440"/>
      </w:pPr>
    </w:lvl>
    <w:lvl w:ilvl="8" w:tentative="0">
      <w:start w:val="1"/>
      <w:numFmt w:val="decimal"/>
      <w:lvlText w:val="%1.%2.%3.%4.%5.%6.%7.%8.%9"/>
      <w:lvlJc w:val="left"/>
      <w:pPr>
        <w:ind w:left="2160" w:hanging="1800"/>
      </w:pPr>
    </w:lvl>
  </w:abstractNum>
  <w:abstractNum w:abstractNumId="214">
    <w:nsid w:val="777646FC"/>
    <w:multiLevelType w:val="multilevel"/>
    <w:tmpl w:val="777646FC"/>
    <w:lvl w:ilvl="0" w:tentative="0">
      <w:start w:val="1"/>
      <w:numFmt w:val="decimal"/>
      <w:lvlText w:val="%1."/>
      <w:lvlJc w:val="left"/>
      <w:pPr>
        <w:ind w:left="1080" w:hanging="720"/>
      </w:pPr>
      <w:rPr>
        <w:vertAlign w:val="baseline"/>
      </w:rPr>
    </w:lvl>
    <w:lvl w:ilvl="1" w:tentative="0">
      <w:start w:val="1"/>
      <w:numFmt w:val="bullet"/>
      <w:lvlText w:val=""/>
      <w:lvlJc w:val="left"/>
      <w:pPr>
        <w:ind w:left="360" w:hanging="360"/>
      </w:pPr>
      <w:rPr>
        <w:rFonts w:hint="default" w:ascii="Wingdings" w:hAnsi="Wingdings"/>
      </w:rPr>
    </w:lvl>
    <w:lvl w:ilvl="2" w:tentative="0">
      <w:start w:val="1"/>
      <w:numFmt w:val="bullet"/>
      <w:lvlText w:val=""/>
      <w:lvlJc w:val="left"/>
      <w:pPr>
        <w:ind w:left="360" w:hanging="360"/>
      </w:pPr>
      <w:rPr>
        <w:rFonts w:hint="default" w:ascii="Wingdings" w:hAnsi="Wingdings"/>
      </w:rPr>
    </w:lvl>
    <w:lvl w:ilvl="3" w:tentative="0">
      <w:start w:val="0"/>
      <w:numFmt w:val="decimal"/>
      <w:lvlText w:val=""/>
      <w:lvlJc w:val="left"/>
      <w:pPr>
        <w:ind w:left="0" w:firstLine="0"/>
      </w:pPr>
      <w:rPr>
        <w:vertAlign w:val="baseline"/>
      </w:rPr>
    </w:lvl>
    <w:lvl w:ilvl="4" w:tentative="0">
      <w:start w:val="1"/>
      <w:numFmt w:val="bullet"/>
      <w:lvlText w:val=""/>
      <w:lvlJc w:val="left"/>
      <w:pPr>
        <w:ind w:left="360" w:hanging="360"/>
      </w:pPr>
      <w:rPr>
        <w:rFonts w:hint="default" w:ascii="Wingdings" w:hAnsi="Wingdings"/>
      </w:rPr>
    </w:lvl>
    <w:lvl w:ilvl="5" w:tentative="0">
      <w:start w:val="1"/>
      <w:numFmt w:val="bullet"/>
      <w:lvlText w:val="o"/>
      <w:lvlJc w:val="left"/>
      <w:pPr>
        <w:ind w:left="1080" w:hanging="360"/>
      </w:pPr>
      <w:rPr>
        <w:rFonts w:hint="default" w:ascii="Courier New" w:hAnsi="Courier New" w:cs="Courier New"/>
      </w:rPr>
    </w:lvl>
    <w:lvl w:ilvl="6" w:tentative="0">
      <w:start w:val="0"/>
      <w:numFmt w:val="decimal"/>
      <w:lvlText w:val=""/>
      <w:lvlJc w:val="left"/>
      <w:pPr>
        <w:ind w:left="0" w:firstLine="0"/>
      </w:pPr>
      <w:rPr>
        <w:vertAlign w:val="baseline"/>
      </w:rPr>
    </w:lvl>
    <w:lvl w:ilvl="7" w:tentative="0">
      <w:start w:val="0"/>
      <w:numFmt w:val="decimal"/>
      <w:lvlText w:val=""/>
      <w:lvlJc w:val="left"/>
      <w:pPr>
        <w:ind w:left="0" w:firstLine="0"/>
      </w:pPr>
      <w:rPr>
        <w:vertAlign w:val="baseline"/>
      </w:rPr>
    </w:lvl>
    <w:lvl w:ilvl="8" w:tentative="0">
      <w:start w:val="0"/>
      <w:numFmt w:val="decimal"/>
      <w:lvlText w:val=""/>
      <w:lvlJc w:val="left"/>
      <w:pPr>
        <w:ind w:left="0" w:firstLine="0"/>
      </w:pPr>
      <w:rPr>
        <w:vertAlign w:val="baseline"/>
      </w:rPr>
    </w:lvl>
  </w:abstractNum>
  <w:abstractNum w:abstractNumId="215">
    <w:nsid w:val="77C51509"/>
    <w:multiLevelType w:val="multilevel"/>
    <w:tmpl w:val="77C5150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16">
    <w:nsid w:val="77D86633"/>
    <w:multiLevelType w:val="multilevel"/>
    <w:tmpl w:val="77D86633"/>
    <w:lvl w:ilvl="0" w:tentative="0">
      <w:start w:val="1"/>
      <w:numFmt w:val="bullet"/>
      <w:lvlText w:val="▪"/>
      <w:lvlJc w:val="left"/>
      <w:pPr>
        <w:ind w:left="1080" w:hanging="360"/>
      </w:pPr>
      <w:rPr>
        <w:rFonts w:hint="default" w:eastAsia="Noto Sans Symbols" w:asciiTheme="majorHAnsi" w:hAnsiTheme="majorHAnsi" w:cstheme="majorHAnsi"/>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217">
    <w:nsid w:val="77E562D1"/>
    <w:multiLevelType w:val="multilevel"/>
    <w:tmpl w:val="77E562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8">
    <w:nsid w:val="78A7FF0B"/>
    <w:multiLevelType w:val="singleLevel"/>
    <w:tmpl w:val="78A7FF0B"/>
    <w:lvl w:ilvl="0" w:tentative="0">
      <w:start w:val="2"/>
      <w:numFmt w:val="upperLetter"/>
      <w:suff w:val="space"/>
      <w:lvlText w:val="%1."/>
      <w:lvlJc w:val="left"/>
    </w:lvl>
  </w:abstractNum>
  <w:abstractNum w:abstractNumId="219">
    <w:nsid w:val="7A7C4863"/>
    <w:multiLevelType w:val="multilevel"/>
    <w:tmpl w:val="7A7C486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20">
    <w:nsid w:val="7B856399"/>
    <w:multiLevelType w:val="multilevel"/>
    <w:tmpl w:val="7B856399"/>
    <w:lvl w:ilvl="0" w:tentative="0">
      <w:start w:val="1"/>
      <w:numFmt w:val="lowerLetter"/>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21">
    <w:nsid w:val="7C2B774D"/>
    <w:multiLevelType w:val="singleLevel"/>
    <w:tmpl w:val="7C2B774D"/>
    <w:lvl w:ilvl="0" w:tentative="0">
      <w:start w:val="2"/>
      <w:numFmt w:val="decimal"/>
      <w:suff w:val="space"/>
      <w:lvlText w:val="%1."/>
      <w:lvlJc w:val="left"/>
    </w:lvl>
  </w:abstractNum>
  <w:num w:numId="1">
    <w:abstractNumId w:val="81"/>
  </w:num>
  <w:num w:numId="2">
    <w:abstractNumId w:val="21"/>
  </w:num>
  <w:num w:numId="3">
    <w:abstractNumId w:val="221"/>
  </w:num>
  <w:num w:numId="4">
    <w:abstractNumId w:val="129"/>
  </w:num>
  <w:num w:numId="5">
    <w:abstractNumId w:val="109"/>
  </w:num>
  <w:num w:numId="6">
    <w:abstractNumId w:val="24"/>
  </w:num>
  <w:num w:numId="7">
    <w:abstractNumId w:val="183"/>
  </w:num>
  <w:num w:numId="8">
    <w:abstractNumId w:val="16"/>
  </w:num>
  <w:num w:numId="9">
    <w:abstractNumId w:val="130"/>
  </w:num>
  <w:num w:numId="10">
    <w:abstractNumId w:val="29"/>
  </w:num>
  <w:num w:numId="11">
    <w:abstractNumId w:val="116"/>
  </w:num>
  <w:num w:numId="12">
    <w:abstractNumId w:val="134"/>
  </w:num>
  <w:num w:numId="13">
    <w:abstractNumId w:val="49"/>
  </w:num>
  <w:num w:numId="14">
    <w:abstractNumId w:val="157"/>
  </w:num>
  <w:num w:numId="15">
    <w:abstractNumId w:val="185"/>
  </w:num>
  <w:num w:numId="16">
    <w:abstractNumId w:val="135"/>
  </w:num>
  <w:num w:numId="17">
    <w:abstractNumId w:val="91"/>
  </w:num>
  <w:num w:numId="18">
    <w:abstractNumId w:val="101"/>
  </w:num>
  <w:num w:numId="19">
    <w:abstractNumId w:val="175"/>
  </w:num>
  <w:num w:numId="20">
    <w:abstractNumId w:val="120"/>
  </w:num>
  <w:num w:numId="21">
    <w:abstractNumId w:val="194"/>
  </w:num>
  <w:num w:numId="22">
    <w:abstractNumId w:val="182"/>
  </w:num>
  <w:num w:numId="23">
    <w:abstractNumId w:val="80"/>
  </w:num>
  <w:num w:numId="24">
    <w:abstractNumId w:val="160"/>
  </w:num>
  <w:num w:numId="25">
    <w:abstractNumId w:val="31"/>
  </w:num>
  <w:num w:numId="26">
    <w:abstractNumId w:val="46"/>
  </w:num>
  <w:num w:numId="27">
    <w:abstractNumId w:val="164"/>
  </w:num>
  <w:num w:numId="28">
    <w:abstractNumId w:val="88"/>
  </w:num>
  <w:num w:numId="29">
    <w:abstractNumId w:val="187"/>
  </w:num>
  <w:num w:numId="30">
    <w:abstractNumId w:val="195"/>
  </w:num>
  <w:num w:numId="31">
    <w:abstractNumId w:val="121"/>
  </w:num>
  <w:num w:numId="32">
    <w:abstractNumId w:val="176"/>
  </w:num>
  <w:num w:numId="33">
    <w:abstractNumId w:val="207"/>
  </w:num>
  <w:num w:numId="34">
    <w:abstractNumId w:val="2"/>
  </w:num>
  <w:num w:numId="35">
    <w:abstractNumId w:val="12"/>
  </w:num>
  <w:num w:numId="36">
    <w:abstractNumId w:val="147"/>
  </w:num>
  <w:num w:numId="37">
    <w:abstractNumId w:val="162"/>
  </w:num>
  <w:num w:numId="38">
    <w:abstractNumId w:val="197"/>
  </w:num>
  <w:num w:numId="39">
    <w:abstractNumId w:val="14"/>
  </w:num>
  <w:num w:numId="40">
    <w:abstractNumId w:val="209"/>
  </w:num>
  <w:num w:numId="41">
    <w:abstractNumId w:val="218"/>
  </w:num>
  <w:num w:numId="42">
    <w:abstractNumId w:val="15"/>
  </w:num>
  <w:num w:numId="43">
    <w:abstractNumId w:val="123"/>
  </w:num>
  <w:num w:numId="44">
    <w:abstractNumId w:val="170"/>
  </w:num>
  <w:num w:numId="45">
    <w:abstractNumId w:val="32"/>
  </w:num>
  <w:num w:numId="46">
    <w:abstractNumId w:val="57"/>
  </w:num>
  <w:num w:numId="47">
    <w:abstractNumId w:val="192"/>
  </w:num>
  <w:num w:numId="48">
    <w:abstractNumId w:val="53"/>
  </w:num>
  <w:num w:numId="49">
    <w:abstractNumId w:val="188"/>
  </w:num>
  <w:num w:numId="50">
    <w:abstractNumId w:val="193"/>
  </w:num>
  <w:num w:numId="51">
    <w:abstractNumId w:val="48"/>
  </w:num>
  <w:num w:numId="52">
    <w:abstractNumId w:val="7"/>
  </w:num>
  <w:num w:numId="53">
    <w:abstractNumId w:val="198"/>
  </w:num>
  <w:num w:numId="54">
    <w:abstractNumId w:val="211"/>
  </w:num>
  <w:num w:numId="55">
    <w:abstractNumId w:val="51"/>
  </w:num>
  <w:num w:numId="56">
    <w:abstractNumId w:val="106"/>
  </w:num>
  <w:num w:numId="57">
    <w:abstractNumId w:val="122"/>
  </w:num>
  <w:num w:numId="58">
    <w:abstractNumId w:val="154"/>
  </w:num>
  <w:num w:numId="59">
    <w:abstractNumId w:val="50"/>
  </w:num>
  <w:num w:numId="60">
    <w:abstractNumId w:val="75"/>
  </w:num>
  <w:num w:numId="61">
    <w:abstractNumId w:val="34"/>
  </w:num>
  <w:num w:numId="62">
    <w:abstractNumId w:val="144"/>
  </w:num>
  <w:num w:numId="63">
    <w:abstractNumId w:val="159"/>
  </w:num>
  <w:num w:numId="64">
    <w:abstractNumId w:val="42"/>
  </w:num>
  <w:num w:numId="65">
    <w:abstractNumId w:val="111"/>
  </w:num>
  <w:num w:numId="66">
    <w:abstractNumId w:val="100"/>
  </w:num>
  <w:num w:numId="67">
    <w:abstractNumId w:val="178"/>
  </w:num>
  <w:num w:numId="68">
    <w:abstractNumId w:val="173"/>
  </w:num>
  <w:num w:numId="69">
    <w:abstractNumId w:val="70"/>
  </w:num>
  <w:num w:numId="70">
    <w:abstractNumId w:val="52"/>
  </w:num>
  <w:num w:numId="71">
    <w:abstractNumId w:val="171"/>
  </w:num>
  <w:num w:numId="72">
    <w:abstractNumId w:val="189"/>
  </w:num>
  <w:num w:numId="73">
    <w:abstractNumId w:val="108"/>
  </w:num>
  <w:num w:numId="74">
    <w:abstractNumId w:val="118"/>
  </w:num>
  <w:num w:numId="75">
    <w:abstractNumId w:val="212"/>
  </w:num>
  <w:num w:numId="76">
    <w:abstractNumId w:val="60"/>
  </w:num>
  <w:num w:numId="77">
    <w:abstractNumId w:val="1"/>
  </w:num>
  <w:num w:numId="78">
    <w:abstractNumId w:val="177"/>
  </w:num>
  <w:num w:numId="79">
    <w:abstractNumId w:val="18"/>
  </w:num>
  <w:num w:numId="80">
    <w:abstractNumId w:val="11"/>
  </w:num>
  <w:num w:numId="81">
    <w:abstractNumId w:val="5"/>
  </w:num>
  <w:num w:numId="82">
    <w:abstractNumId w:val="44"/>
  </w:num>
  <w:num w:numId="83">
    <w:abstractNumId w:val="17"/>
  </w:num>
  <w:num w:numId="84">
    <w:abstractNumId w:val="217"/>
  </w:num>
  <w:num w:numId="85">
    <w:abstractNumId w:val="3"/>
  </w:num>
  <w:num w:numId="86">
    <w:abstractNumId w:val="67"/>
  </w:num>
  <w:num w:numId="87">
    <w:abstractNumId w:val="6"/>
  </w:num>
  <w:num w:numId="88">
    <w:abstractNumId w:val="13"/>
  </w:num>
  <w:num w:numId="89">
    <w:abstractNumId w:val="20"/>
  </w:num>
  <w:num w:numId="90">
    <w:abstractNumId w:val="156"/>
  </w:num>
  <w:num w:numId="91">
    <w:abstractNumId w:val="22"/>
  </w:num>
  <w:num w:numId="92">
    <w:abstractNumId w:val="10"/>
  </w:num>
  <w:num w:numId="93">
    <w:abstractNumId w:val="158"/>
  </w:num>
  <w:num w:numId="94">
    <w:abstractNumId w:val="105"/>
  </w:num>
  <w:num w:numId="95">
    <w:abstractNumId w:val="84"/>
  </w:num>
  <w:num w:numId="96">
    <w:abstractNumId w:val="103"/>
  </w:num>
  <w:num w:numId="97">
    <w:abstractNumId w:val="152"/>
  </w:num>
  <w:num w:numId="98">
    <w:abstractNumId w:val="62"/>
  </w:num>
  <w:num w:numId="99">
    <w:abstractNumId w:val="142"/>
  </w:num>
  <w:num w:numId="100">
    <w:abstractNumId w:val="143"/>
  </w:num>
  <w:num w:numId="101">
    <w:abstractNumId w:val="94"/>
  </w:num>
  <w:num w:numId="102">
    <w:abstractNumId w:val="78"/>
  </w:num>
  <w:num w:numId="103">
    <w:abstractNumId w:val="174"/>
  </w:num>
  <w:num w:numId="104">
    <w:abstractNumId w:val="213"/>
  </w:num>
  <w:num w:numId="105">
    <w:abstractNumId w:val="40"/>
  </w:num>
  <w:num w:numId="106">
    <w:abstractNumId w:val="201"/>
  </w:num>
  <w:num w:numId="107">
    <w:abstractNumId w:val="93"/>
  </w:num>
  <w:num w:numId="108">
    <w:abstractNumId w:val="196"/>
  </w:num>
  <w:num w:numId="109">
    <w:abstractNumId w:val="26"/>
  </w:num>
  <w:num w:numId="110">
    <w:abstractNumId w:val="73"/>
  </w:num>
  <w:num w:numId="111">
    <w:abstractNumId w:val="87"/>
  </w:num>
  <w:num w:numId="112">
    <w:abstractNumId w:val="79"/>
  </w:num>
  <w:num w:numId="113">
    <w:abstractNumId w:val="8"/>
  </w:num>
  <w:num w:numId="114">
    <w:abstractNumId w:val="140"/>
  </w:num>
  <w:num w:numId="115">
    <w:abstractNumId w:val="150"/>
  </w:num>
  <w:num w:numId="116">
    <w:abstractNumId w:val="68"/>
  </w:num>
  <w:num w:numId="117">
    <w:abstractNumId w:val="190"/>
  </w:num>
  <w:num w:numId="118">
    <w:abstractNumId w:val="74"/>
  </w:num>
  <w:num w:numId="119">
    <w:abstractNumId w:val="112"/>
  </w:num>
  <w:num w:numId="120">
    <w:abstractNumId w:val="168"/>
  </w:num>
  <w:num w:numId="121">
    <w:abstractNumId w:val="180"/>
  </w:num>
  <w:num w:numId="122">
    <w:abstractNumId w:val="125"/>
  </w:num>
  <w:num w:numId="123">
    <w:abstractNumId w:val="36"/>
  </w:num>
  <w:num w:numId="124">
    <w:abstractNumId w:val="184"/>
  </w:num>
  <w:num w:numId="125">
    <w:abstractNumId w:val="104"/>
  </w:num>
  <w:num w:numId="126">
    <w:abstractNumId w:val="124"/>
  </w:num>
  <w:num w:numId="127">
    <w:abstractNumId w:val="77"/>
  </w:num>
  <w:num w:numId="128">
    <w:abstractNumId w:val="202"/>
  </w:num>
  <w:num w:numId="129">
    <w:abstractNumId w:val="39"/>
  </w:num>
  <w:num w:numId="130">
    <w:abstractNumId w:val="71"/>
  </w:num>
  <w:num w:numId="131">
    <w:abstractNumId w:val="220"/>
  </w:num>
  <w:num w:numId="132">
    <w:abstractNumId w:val="139"/>
  </w:num>
  <w:num w:numId="133">
    <w:abstractNumId w:val="4"/>
  </w:num>
  <w:num w:numId="134">
    <w:abstractNumId w:val="64"/>
  </w:num>
  <w:num w:numId="135">
    <w:abstractNumId w:val="35"/>
  </w:num>
  <w:num w:numId="136">
    <w:abstractNumId w:val="153"/>
  </w:num>
  <w:num w:numId="137">
    <w:abstractNumId w:val="23"/>
  </w:num>
  <w:num w:numId="138">
    <w:abstractNumId w:val="107"/>
  </w:num>
  <w:num w:numId="139">
    <w:abstractNumId w:val="61"/>
  </w:num>
  <w:num w:numId="140">
    <w:abstractNumId w:val="37"/>
  </w:num>
  <w:num w:numId="141">
    <w:abstractNumId w:val="114"/>
  </w:num>
  <w:num w:numId="142">
    <w:abstractNumId w:val="146"/>
  </w:num>
  <w:num w:numId="143">
    <w:abstractNumId w:val="0"/>
  </w:num>
  <w:num w:numId="144">
    <w:abstractNumId w:val="127"/>
  </w:num>
  <w:num w:numId="145">
    <w:abstractNumId w:val="165"/>
  </w:num>
  <w:num w:numId="146">
    <w:abstractNumId w:val="151"/>
  </w:num>
  <w:num w:numId="147">
    <w:abstractNumId w:val="141"/>
  </w:num>
  <w:num w:numId="148">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219"/>
  </w:num>
  <w:num w:numId="150">
    <w:abstractNumId w:val="102"/>
  </w:num>
  <w:num w:numId="151">
    <w:abstractNumId w:val="210"/>
  </w:num>
  <w:num w:numId="152">
    <w:abstractNumId w:val="206"/>
  </w:num>
  <w:num w:numId="153">
    <w:abstractNumId w:val="131"/>
  </w:num>
  <w:num w:numId="154">
    <w:abstractNumId w:val="95"/>
  </w:num>
  <w:num w:numId="155">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58"/>
  </w:num>
  <w:num w:numId="157">
    <w:abstractNumId w:val="215"/>
  </w:num>
  <w:num w:numId="158">
    <w:abstractNumId w:val="82"/>
  </w:num>
  <w:num w:numId="159">
    <w:abstractNumId w:val="97"/>
  </w:num>
  <w:num w:numId="160">
    <w:abstractNumId w:val="55"/>
  </w:num>
  <w:num w:numId="161">
    <w:abstractNumId w:val="43"/>
  </w:num>
  <w:num w:numId="162">
    <w:abstractNumId w:val="204"/>
  </w:num>
  <w:num w:numId="163">
    <w:abstractNumId w:val="69"/>
  </w:num>
  <w:num w:numId="164">
    <w:abstractNumId w:val="133"/>
  </w:num>
  <w:num w:numId="165">
    <w:abstractNumId w:val="205"/>
  </w:num>
  <w:num w:numId="166">
    <w:abstractNumId w:val="113"/>
  </w:num>
  <w:num w:numId="167">
    <w:abstractNumId w:val="167"/>
  </w:num>
  <w:num w:numId="168">
    <w:abstractNumId w:val="163"/>
  </w:num>
  <w:num w:numId="169">
    <w:abstractNumId w:val="145"/>
  </w:num>
  <w:num w:numId="170">
    <w:abstractNumId w:val="216"/>
  </w:num>
  <w:num w:numId="171">
    <w:abstractNumId w:val="137"/>
  </w:num>
  <w:num w:numId="172">
    <w:abstractNumId w:val="126"/>
  </w:num>
  <w:num w:numId="173">
    <w:abstractNumId w:val="63"/>
  </w:num>
  <w:num w:numId="174">
    <w:abstractNumId w:val="90"/>
  </w:num>
  <w:num w:numId="175">
    <w:abstractNumId w:val="199"/>
  </w:num>
  <w:num w:numId="176">
    <w:abstractNumId w:val="72"/>
  </w:num>
  <w:num w:numId="177">
    <w:abstractNumId w:val="96"/>
  </w:num>
  <w:num w:numId="178">
    <w:abstractNumId w:val="28"/>
  </w:num>
  <w:num w:numId="179">
    <w:abstractNumId w:val="86"/>
  </w:num>
  <w:num w:numId="180">
    <w:abstractNumId w:val="30"/>
  </w:num>
  <w:num w:numId="181">
    <w:abstractNumId w:val="92"/>
  </w:num>
  <w:num w:numId="182">
    <w:abstractNumId w:val="59"/>
  </w:num>
  <w:num w:numId="183">
    <w:abstractNumId w:val="161"/>
  </w:num>
  <w:num w:numId="184">
    <w:abstractNumId w:val="98"/>
  </w:num>
  <w:num w:numId="185">
    <w:abstractNumId w:val="110"/>
  </w:num>
  <w:num w:numId="186">
    <w:abstractNumId w:val="191"/>
  </w:num>
  <w:num w:numId="187">
    <w:abstractNumId w:val="200"/>
  </w:num>
  <w:num w:numId="188">
    <w:abstractNumId w:val="76"/>
  </w:num>
  <w:num w:numId="189">
    <w:abstractNumId w:val="117"/>
  </w:num>
  <w:num w:numId="190">
    <w:abstractNumId w:val="128"/>
  </w:num>
  <w:num w:numId="191">
    <w:abstractNumId w:val="9"/>
  </w:num>
  <w:num w:numId="192">
    <w:abstractNumId w:val="19"/>
  </w:num>
  <w:num w:numId="193">
    <w:abstractNumId w:val="99"/>
  </w:num>
  <w:num w:numId="194">
    <w:abstractNumId w:val="119"/>
  </w:num>
  <w:num w:numId="195">
    <w:abstractNumId w:val="66"/>
  </w:num>
  <w:num w:numId="196">
    <w:abstractNumId w:val="132"/>
  </w:num>
  <w:num w:numId="197">
    <w:abstractNumId w:val="148"/>
  </w:num>
  <w:num w:numId="198">
    <w:abstractNumId w:val="41"/>
  </w:num>
  <w:num w:numId="199">
    <w:abstractNumId w:val="149"/>
  </w:num>
  <w:num w:numId="200">
    <w:abstractNumId w:val="83"/>
  </w:num>
  <w:num w:numId="201">
    <w:abstractNumId w:val="169"/>
  </w:num>
  <w:num w:numId="202">
    <w:abstractNumId w:val="155"/>
  </w:num>
  <w:num w:numId="203">
    <w:abstractNumId w:val="181"/>
  </w:num>
  <w:num w:numId="204">
    <w:abstractNumId w:val="89"/>
  </w:num>
  <w:num w:numId="205">
    <w:abstractNumId w:val="166"/>
  </w:num>
  <w:num w:numId="206">
    <w:abstractNumId w:val="179"/>
  </w:num>
  <w:num w:numId="207">
    <w:abstractNumId w:val="54"/>
  </w:num>
  <w:num w:numId="208">
    <w:abstractNumId w:val="33"/>
  </w:num>
  <w:num w:numId="209">
    <w:abstractNumId w:val="85"/>
  </w:num>
  <w:num w:numId="210">
    <w:abstractNumId w:val="203"/>
  </w:num>
  <w:num w:numId="211">
    <w:abstractNumId w:val="208"/>
  </w:num>
  <w:num w:numId="212">
    <w:abstractNumId w:val="47"/>
  </w:num>
  <w:num w:numId="213">
    <w:abstractNumId w:val="38"/>
  </w:num>
  <w:num w:numId="214">
    <w:abstractNumId w:val="138"/>
  </w:num>
  <w:num w:numId="215">
    <w:abstractNumId w:val="186"/>
  </w:num>
  <w:num w:numId="216">
    <w:abstractNumId w:val="214"/>
  </w:num>
  <w:num w:numId="217">
    <w:abstractNumId w:val="25"/>
  </w:num>
  <w:num w:numId="218">
    <w:abstractNumId w:val="172"/>
  </w:num>
  <w:num w:numId="219">
    <w:abstractNumId w:val="27"/>
  </w:num>
  <w:num w:numId="220">
    <w:abstractNumId w:val="45"/>
  </w:num>
  <w:num w:numId="221">
    <w:abstractNumId w:val="56"/>
  </w:num>
  <w:num w:numId="222">
    <w:abstractNumId w:val="1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8A1"/>
    <w:rsid w:val="0000016E"/>
    <w:rsid w:val="00006666"/>
    <w:rsid w:val="00030393"/>
    <w:rsid w:val="0004396B"/>
    <w:rsid w:val="00053F87"/>
    <w:rsid w:val="00080B31"/>
    <w:rsid w:val="000863DE"/>
    <w:rsid w:val="00093DF4"/>
    <w:rsid w:val="000B2D42"/>
    <w:rsid w:val="000B3E37"/>
    <w:rsid w:val="000C363E"/>
    <w:rsid w:val="000E7F83"/>
    <w:rsid w:val="00111F9D"/>
    <w:rsid w:val="00116878"/>
    <w:rsid w:val="00122237"/>
    <w:rsid w:val="0013247E"/>
    <w:rsid w:val="0013658C"/>
    <w:rsid w:val="00150BDF"/>
    <w:rsid w:val="00161A7E"/>
    <w:rsid w:val="001706AE"/>
    <w:rsid w:val="00177011"/>
    <w:rsid w:val="0018378C"/>
    <w:rsid w:val="001A4F88"/>
    <w:rsid w:val="001F16E1"/>
    <w:rsid w:val="0025517D"/>
    <w:rsid w:val="00260CE8"/>
    <w:rsid w:val="002C18F1"/>
    <w:rsid w:val="002E3BE2"/>
    <w:rsid w:val="002F2AF0"/>
    <w:rsid w:val="003525E0"/>
    <w:rsid w:val="003635F4"/>
    <w:rsid w:val="00373E6B"/>
    <w:rsid w:val="00375CB8"/>
    <w:rsid w:val="00382B55"/>
    <w:rsid w:val="00390753"/>
    <w:rsid w:val="003E1C58"/>
    <w:rsid w:val="003E3C73"/>
    <w:rsid w:val="004022FD"/>
    <w:rsid w:val="0041000F"/>
    <w:rsid w:val="004131F3"/>
    <w:rsid w:val="004239E0"/>
    <w:rsid w:val="00447694"/>
    <w:rsid w:val="00473D4A"/>
    <w:rsid w:val="00480CC4"/>
    <w:rsid w:val="00485905"/>
    <w:rsid w:val="004D3C96"/>
    <w:rsid w:val="004E1620"/>
    <w:rsid w:val="004E6979"/>
    <w:rsid w:val="00524178"/>
    <w:rsid w:val="00524E06"/>
    <w:rsid w:val="00527C19"/>
    <w:rsid w:val="00527F41"/>
    <w:rsid w:val="005505F9"/>
    <w:rsid w:val="00563F4A"/>
    <w:rsid w:val="005E3EC4"/>
    <w:rsid w:val="00640157"/>
    <w:rsid w:val="00646228"/>
    <w:rsid w:val="00695EDF"/>
    <w:rsid w:val="006A4D37"/>
    <w:rsid w:val="006C6DB0"/>
    <w:rsid w:val="006F4598"/>
    <w:rsid w:val="00702F89"/>
    <w:rsid w:val="00726554"/>
    <w:rsid w:val="00784E21"/>
    <w:rsid w:val="007A1BC1"/>
    <w:rsid w:val="007A2199"/>
    <w:rsid w:val="007B78E1"/>
    <w:rsid w:val="00833605"/>
    <w:rsid w:val="008A1B91"/>
    <w:rsid w:val="008C4004"/>
    <w:rsid w:val="008F713F"/>
    <w:rsid w:val="00915996"/>
    <w:rsid w:val="0092168C"/>
    <w:rsid w:val="00996967"/>
    <w:rsid w:val="009A6569"/>
    <w:rsid w:val="009B7AC0"/>
    <w:rsid w:val="009C5989"/>
    <w:rsid w:val="009D60FF"/>
    <w:rsid w:val="009F25A7"/>
    <w:rsid w:val="00A06720"/>
    <w:rsid w:val="00A13BC1"/>
    <w:rsid w:val="00A30CA4"/>
    <w:rsid w:val="00A400DF"/>
    <w:rsid w:val="00A52FBC"/>
    <w:rsid w:val="00A71B71"/>
    <w:rsid w:val="00A71C64"/>
    <w:rsid w:val="00A71D1F"/>
    <w:rsid w:val="00AC666A"/>
    <w:rsid w:val="00B01704"/>
    <w:rsid w:val="00B10CDD"/>
    <w:rsid w:val="00B22B7B"/>
    <w:rsid w:val="00B56B63"/>
    <w:rsid w:val="00BC199E"/>
    <w:rsid w:val="00BD3C06"/>
    <w:rsid w:val="00BF73B3"/>
    <w:rsid w:val="00C11B2D"/>
    <w:rsid w:val="00C132F4"/>
    <w:rsid w:val="00C30897"/>
    <w:rsid w:val="00C508A1"/>
    <w:rsid w:val="00CC73A2"/>
    <w:rsid w:val="00CE2842"/>
    <w:rsid w:val="00D504CF"/>
    <w:rsid w:val="00E11248"/>
    <w:rsid w:val="00E2548C"/>
    <w:rsid w:val="00E95016"/>
    <w:rsid w:val="00EB7153"/>
    <w:rsid w:val="00ED4F02"/>
    <w:rsid w:val="00EF7EE9"/>
    <w:rsid w:val="00F1406E"/>
    <w:rsid w:val="00F25C9C"/>
    <w:rsid w:val="01313ECC"/>
    <w:rsid w:val="01D55A0F"/>
    <w:rsid w:val="04903689"/>
    <w:rsid w:val="04B33D50"/>
    <w:rsid w:val="04D253F8"/>
    <w:rsid w:val="052B45DC"/>
    <w:rsid w:val="05FB6F37"/>
    <w:rsid w:val="06E27BE5"/>
    <w:rsid w:val="087F635C"/>
    <w:rsid w:val="0A732301"/>
    <w:rsid w:val="0AF44E8E"/>
    <w:rsid w:val="0B4D1C8C"/>
    <w:rsid w:val="0C832534"/>
    <w:rsid w:val="0CEE4042"/>
    <w:rsid w:val="0E424289"/>
    <w:rsid w:val="0E7E13D4"/>
    <w:rsid w:val="0ED558F6"/>
    <w:rsid w:val="0F0747DF"/>
    <w:rsid w:val="0F384C12"/>
    <w:rsid w:val="107927B6"/>
    <w:rsid w:val="107E66AF"/>
    <w:rsid w:val="11100871"/>
    <w:rsid w:val="127F303C"/>
    <w:rsid w:val="12980823"/>
    <w:rsid w:val="148E4E49"/>
    <w:rsid w:val="16EB7A89"/>
    <w:rsid w:val="1716430B"/>
    <w:rsid w:val="196C4943"/>
    <w:rsid w:val="1B8F1AF9"/>
    <w:rsid w:val="1D12055C"/>
    <w:rsid w:val="1DF041AC"/>
    <w:rsid w:val="1E2029B4"/>
    <w:rsid w:val="1EDE05B1"/>
    <w:rsid w:val="22356F80"/>
    <w:rsid w:val="22A068A5"/>
    <w:rsid w:val="23F04F8D"/>
    <w:rsid w:val="252E0F8D"/>
    <w:rsid w:val="254075DC"/>
    <w:rsid w:val="26E37972"/>
    <w:rsid w:val="28806933"/>
    <w:rsid w:val="291E3776"/>
    <w:rsid w:val="29EA7DE8"/>
    <w:rsid w:val="2CA20A9B"/>
    <w:rsid w:val="2D167E87"/>
    <w:rsid w:val="2F0B00C2"/>
    <w:rsid w:val="2F29142E"/>
    <w:rsid w:val="2F417BDC"/>
    <w:rsid w:val="2F554149"/>
    <w:rsid w:val="33C95381"/>
    <w:rsid w:val="363D7834"/>
    <w:rsid w:val="37750231"/>
    <w:rsid w:val="3883141D"/>
    <w:rsid w:val="38AD17EB"/>
    <w:rsid w:val="39681ABA"/>
    <w:rsid w:val="398456D3"/>
    <w:rsid w:val="39B445B1"/>
    <w:rsid w:val="3F62793A"/>
    <w:rsid w:val="425D5371"/>
    <w:rsid w:val="42C26187"/>
    <w:rsid w:val="454F3145"/>
    <w:rsid w:val="45A55126"/>
    <w:rsid w:val="460A1B66"/>
    <w:rsid w:val="46D71529"/>
    <w:rsid w:val="47CF445E"/>
    <w:rsid w:val="48AD6F4E"/>
    <w:rsid w:val="496F02F8"/>
    <w:rsid w:val="49FF28EF"/>
    <w:rsid w:val="4ABC64F2"/>
    <w:rsid w:val="4BC95C2A"/>
    <w:rsid w:val="4BE922AB"/>
    <w:rsid w:val="4D383F40"/>
    <w:rsid w:val="4D724CAE"/>
    <w:rsid w:val="4DBB7039"/>
    <w:rsid w:val="4EC21253"/>
    <w:rsid w:val="4F3A18BA"/>
    <w:rsid w:val="4FA551A1"/>
    <w:rsid w:val="500F6D6B"/>
    <w:rsid w:val="51870AB3"/>
    <w:rsid w:val="52C00A54"/>
    <w:rsid w:val="530B1DCC"/>
    <w:rsid w:val="57274FFE"/>
    <w:rsid w:val="5732424A"/>
    <w:rsid w:val="589160FD"/>
    <w:rsid w:val="594069F9"/>
    <w:rsid w:val="59E37C0E"/>
    <w:rsid w:val="5A5222E7"/>
    <w:rsid w:val="5B0C53FE"/>
    <w:rsid w:val="5D21682D"/>
    <w:rsid w:val="5E215B97"/>
    <w:rsid w:val="5FCD7CA4"/>
    <w:rsid w:val="62437B04"/>
    <w:rsid w:val="638067F1"/>
    <w:rsid w:val="63A24A04"/>
    <w:rsid w:val="648748B8"/>
    <w:rsid w:val="64EF2F79"/>
    <w:rsid w:val="662519A9"/>
    <w:rsid w:val="66EA5766"/>
    <w:rsid w:val="675479BE"/>
    <w:rsid w:val="67A67B12"/>
    <w:rsid w:val="67F600D8"/>
    <w:rsid w:val="68735626"/>
    <w:rsid w:val="69206E19"/>
    <w:rsid w:val="6A1865B5"/>
    <w:rsid w:val="6A9F2BD0"/>
    <w:rsid w:val="6B991590"/>
    <w:rsid w:val="6BB40BC2"/>
    <w:rsid w:val="6C6E6A18"/>
    <w:rsid w:val="6F767579"/>
    <w:rsid w:val="74E00404"/>
    <w:rsid w:val="76450C0F"/>
    <w:rsid w:val="775C6C8E"/>
    <w:rsid w:val="797D1128"/>
    <w:rsid w:val="7AE5075C"/>
    <w:rsid w:val="7BD2475A"/>
    <w:rsid w:val="7C1B0629"/>
    <w:rsid w:val="7D0D6CB4"/>
    <w:rsid w:val="7D867CFE"/>
    <w:rsid w:val="7F610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9"/>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51"/>
    <w:qFormat/>
    <w:uiPriority w:val="1"/>
    <w:pPr>
      <w:widowControl w:val="0"/>
      <w:autoSpaceDE w:val="0"/>
      <w:autoSpaceDN w:val="0"/>
      <w:spacing w:after="0" w:line="240" w:lineRule="auto"/>
    </w:pPr>
    <w:rPr>
      <w:rFonts w:ascii="Arial MT" w:hAnsi="Arial MT" w:eastAsia="Arial MT" w:cs="Arial MT"/>
      <w:kern w:val="0"/>
      <w:sz w:val="20"/>
      <w:szCs w:val="20"/>
      <w14:ligatures w14:val="none"/>
    </w:rPr>
  </w:style>
  <w:style w:type="character" w:styleId="14">
    <w:name w:val="annotation reference"/>
    <w:basedOn w:val="11"/>
    <w:semiHidden/>
    <w:unhideWhenUsed/>
    <w:qFormat/>
    <w:uiPriority w:val="99"/>
    <w:rPr>
      <w:sz w:val="16"/>
      <w:szCs w:val="16"/>
    </w:rPr>
  </w:style>
  <w:style w:type="paragraph" w:styleId="15">
    <w:name w:val="annotation text"/>
    <w:basedOn w:val="1"/>
    <w:link w:val="61"/>
    <w:semiHidden/>
    <w:unhideWhenUsed/>
    <w:uiPriority w:val="99"/>
    <w:pPr>
      <w:spacing w:line="240" w:lineRule="auto"/>
    </w:pPr>
    <w:rPr>
      <w:rFonts w:ascii="Calibri" w:hAnsi="Calibri" w:eastAsia="Calibri" w:cs="Calibri"/>
      <w:kern w:val="0"/>
      <w:sz w:val="20"/>
      <w:szCs w:val="20"/>
      <w14:ligatures w14:val="none"/>
    </w:rPr>
  </w:style>
  <w:style w:type="character" w:styleId="16">
    <w:name w:val="Emphasis"/>
    <w:basedOn w:val="11"/>
    <w:qFormat/>
    <w:uiPriority w:val="20"/>
    <w:rPr>
      <w:i/>
      <w:iCs/>
    </w:rPr>
  </w:style>
  <w:style w:type="paragraph" w:styleId="17">
    <w:name w:val="footer"/>
    <w:basedOn w:val="1"/>
    <w:link w:val="47"/>
    <w:unhideWhenUsed/>
    <w:qFormat/>
    <w:uiPriority w:val="99"/>
    <w:pPr>
      <w:tabs>
        <w:tab w:val="center" w:pos="4680"/>
        <w:tab w:val="right" w:pos="9360"/>
      </w:tabs>
      <w:spacing w:after="0" w:line="240" w:lineRule="auto"/>
    </w:pPr>
  </w:style>
  <w:style w:type="paragraph" w:styleId="18">
    <w:name w:val="header"/>
    <w:basedOn w:val="1"/>
    <w:link w:val="46"/>
    <w:unhideWhenUsed/>
    <w:qFormat/>
    <w:uiPriority w:val="99"/>
    <w:pPr>
      <w:tabs>
        <w:tab w:val="center" w:pos="4680"/>
        <w:tab w:val="right" w:pos="9360"/>
      </w:tabs>
      <w:spacing w:after="0" w:line="240" w:lineRule="auto"/>
    </w:pPr>
  </w:style>
  <w:style w:type="character" w:styleId="19">
    <w:name w:val="Hyperlink"/>
    <w:basedOn w:val="11"/>
    <w:unhideWhenUsed/>
    <w:qFormat/>
    <w:uiPriority w:val="99"/>
    <w:rPr>
      <w:color w:val="467886" w:themeColor="hyperlink"/>
      <w:u w:val="single"/>
      <w14:textFill>
        <w14:solidFill>
          <w14:schemeClr w14:val="hlink"/>
        </w14:solidFill>
      </w14:textFill>
    </w:rPr>
  </w:style>
  <w:style w:type="paragraph" w:styleId="20">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21">
    <w:name w:val="Strong"/>
    <w:basedOn w:val="11"/>
    <w:qFormat/>
    <w:uiPriority w:val="22"/>
    <w:rPr>
      <w:b/>
      <w:bCs/>
    </w:rPr>
  </w:style>
  <w:style w:type="paragraph" w:styleId="22">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8">
    <w:name w:val="Heading 4 Char"/>
    <w:basedOn w:val="11"/>
    <w:link w:val="5"/>
    <w:semiHidden/>
    <w:qFormat/>
    <w:uiPriority w:val="9"/>
    <w:rPr>
      <w:rFonts w:eastAsiaTheme="majorEastAsia" w:cstheme="majorBidi"/>
      <w:i/>
      <w:iCs/>
      <w:color w:val="104862" w:themeColor="accent1" w:themeShade="BF"/>
    </w:rPr>
  </w:style>
  <w:style w:type="character" w:customStyle="1" w:styleId="29">
    <w:name w:val="Heading 5 Char"/>
    <w:basedOn w:val="11"/>
    <w:link w:val="6"/>
    <w:qFormat/>
    <w:uiPriority w:val="9"/>
    <w:rPr>
      <w:rFonts w:eastAsiaTheme="majorEastAsia" w:cstheme="majorBidi"/>
      <w:color w:val="104862"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Intense Quote Char"/>
    <w:basedOn w:val="11"/>
    <w:link w:val="40"/>
    <w:qFormat/>
    <w:uiPriority w:val="30"/>
    <w:rPr>
      <w:i/>
      <w:iCs/>
      <w:color w:val="104862" w:themeColor="accent1" w:themeShade="BF"/>
    </w:rPr>
  </w:style>
  <w:style w:type="character" w:customStyle="1" w:styleId="42">
    <w:name w:val="Intense Reference"/>
    <w:basedOn w:val="11"/>
    <w:qFormat/>
    <w:uiPriority w:val="32"/>
    <w:rPr>
      <w:b/>
      <w:bCs/>
      <w:smallCaps/>
      <w:color w:val="104862" w:themeColor="accent1" w:themeShade="BF"/>
      <w:spacing w:val="5"/>
    </w:rPr>
  </w:style>
  <w:style w:type="paragraph" w:styleId="43">
    <w:name w:val="No Spacing"/>
    <w:qFormat/>
    <w:uiPriority w:val="1"/>
    <w:pPr>
      <w:spacing w:after="0" w:line="240" w:lineRule="auto"/>
    </w:pPr>
    <w:rPr>
      <w:rFonts w:asciiTheme="minorHAnsi" w:hAnsiTheme="minorHAnsi" w:eastAsiaTheme="minorHAnsi" w:cstheme="minorBidi"/>
      <w:color w:val="0E2841" w:themeColor="text2"/>
      <w:kern w:val="0"/>
      <w:sz w:val="20"/>
      <w:szCs w:val="20"/>
      <w:lang w:val="en-US" w:eastAsia="en-US" w:bidi="ar-SA"/>
      <w14:textFill>
        <w14:solidFill>
          <w14:schemeClr w14:val="tx2"/>
        </w14:solidFill>
      </w14:textFill>
      <w14:ligatures w14:val="none"/>
    </w:rPr>
  </w:style>
  <w:style w:type="character" w:customStyle="1" w:styleId="44">
    <w:name w:val="Unresolved Mention"/>
    <w:basedOn w:val="11"/>
    <w:semiHidden/>
    <w:unhideWhenUsed/>
    <w:qFormat/>
    <w:uiPriority w:val="99"/>
    <w:rPr>
      <w:color w:val="605E5C"/>
      <w:shd w:val="clear" w:color="auto" w:fill="E1DFDD"/>
    </w:rPr>
  </w:style>
  <w:style w:type="table" w:customStyle="1" w:styleId="45">
    <w:name w:val="Grid Table 6 Colorful Accent 1"/>
    <w:basedOn w:val="12"/>
    <w:qFormat/>
    <w:uiPriority w:val="51"/>
    <w:pPr>
      <w:spacing w:after="0" w:line="240" w:lineRule="auto"/>
    </w:pPr>
    <w:rPr>
      <w:rFonts w:ascii="Cambria" w:hAnsi="Cambria" w:eastAsia="Cambria" w:cs="Cambria"/>
      <w:color w:val="104862" w:themeColor="accent1" w:themeShade="BF"/>
      <w:kern w:val="0"/>
      <w:lang w:val="en-GB"/>
      <w14:ligatures w14:val="none"/>
    </w:rPr>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cPr>
        <w:tcBorders>
          <w:bottom w:val="single" w:color="45B0E1" w:themeColor="accent1" w:themeTint="99" w:sz="12" w:space="0"/>
        </w:tcBorders>
      </w:tcPr>
    </w:tblStylePr>
    <w:tblStylePr w:type="lastRow">
      <w:rPr>
        <w:b/>
        <w:bCs/>
      </w:rPr>
      <w:tcPr>
        <w:tcBorders>
          <w:top w:val="double" w:color="45B0E1" w:themeColor="accent1" w:themeTint="99" w:sz="4" w:space="0"/>
        </w:tcBorders>
      </w:tc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 w:type="character" w:customStyle="1" w:styleId="46">
    <w:name w:val="Header Char"/>
    <w:basedOn w:val="11"/>
    <w:link w:val="18"/>
    <w:qFormat/>
    <w:uiPriority w:val="99"/>
  </w:style>
  <w:style w:type="character" w:customStyle="1" w:styleId="47">
    <w:name w:val="Footer Char"/>
    <w:basedOn w:val="11"/>
    <w:link w:val="17"/>
    <w:qFormat/>
    <w:uiPriority w:val="99"/>
  </w:style>
  <w:style w:type="table" w:customStyle="1" w:styleId="48">
    <w:name w:val="Grid Table 5 Dark Accent 3"/>
    <w:basedOn w:val="12"/>
    <w:qFormat/>
    <w:uiPriority w:val="50"/>
    <w:pPr>
      <w:spacing w:after="0" w:line="240" w:lineRule="auto"/>
    </w:pPr>
    <w:rPr>
      <w:rFonts w:ascii="Calibri" w:hAnsi="Calibri" w:eastAsia="Calibri" w:cs="Calibri"/>
      <w:kern w:val="0"/>
      <w:sz w:val="22"/>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8"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cPr>
        <w:shd w:val="clear" w:color="auto" w:fill="84E291" w:themeFill="accent3" w:themeFillTint="66"/>
      </w:tcPr>
    </w:tblStylePr>
    <w:tblStylePr w:type="band1Horz">
      <w:tcPr>
        <w:shd w:val="clear" w:color="auto" w:fill="84E291" w:themeFill="accent3" w:themeFillTint="66"/>
      </w:tcPr>
    </w:tblStylePr>
  </w:style>
  <w:style w:type="table" w:customStyle="1" w:styleId="49">
    <w:name w:val="2"/>
    <w:basedOn w:val="12"/>
    <w:qFormat/>
    <w:uiPriority w:val="0"/>
    <w:pPr>
      <w:spacing w:after="0" w:line="240" w:lineRule="auto"/>
    </w:pPr>
    <w:rPr>
      <w:rFonts w:ascii="Times New Roman" w:hAnsi="Times New Roman" w:eastAsia="Times New Roman" w:cs="Times New Roman"/>
      <w:kern w:val="0"/>
      <w14:ligatures w14:val="none"/>
    </w:rPr>
    <w:tblPr>
      <w:tblCellMar>
        <w:left w:w="115" w:type="dxa"/>
        <w:right w:w="115" w:type="dxa"/>
      </w:tblCellMar>
    </w:tblPr>
  </w:style>
  <w:style w:type="table" w:customStyle="1" w:styleId="50">
    <w:name w:val="1"/>
    <w:basedOn w:val="12"/>
    <w:qFormat/>
    <w:uiPriority w:val="0"/>
    <w:pPr>
      <w:spacing w:after="0" w:line="240" w:lineRule="auto"/>
    </w:pPr>
    <w:rPr>
      <w:rFonts w:ascii="Times New Roman" w:hAnsi="Times New Roman" w:eastAsia="Times New Roman" w:cs="Times New Roman"/>
      <w:kern w:val="0"/>
      <w:sz w:val="20"/>
      <w:szCs w:val="20"/>
      <w14:ligatures w14:val="none"/>
    </w:rPr>
  </w:style>
  <w:style w:type="character" w:customStyle="1" w:styleId="51">
    <w:name w:val="Body Text Char"/>
    <w:basedOn w:val="11"/>
    <w:link w:val="13"/>
    <w:qFormat/>
    <w:uiPriority w:val="1"/>
    <w:rPr>
      <w:rFonts w:ascii="Arial MT" w:hAnsi="Arial MT" w:eastAsia="Arial MT" w:cs="Arial MT"/>
      <w:kern w:val="0"/>
      <w:sz w:val="20"/>
      <w:szCs w:val="20"/>
      <w14:ligatures w14:val="none"/>
    </w:rPr>
  </w:style>
  <w:style w:type="paragraph" w:customStyle="1" w:styleId="52">
    <w:name w:val="Table Paragraph"/>
    <w:basedOn w:val="1"/>
    <w:qFormat/>
    <w:uiPriority w:val="1"/>
    <w:pPr>
      <w:widowControl w:val="0"/>
      <w:autoSpaceDE w:val="0"/>
      <w:autoSpaceDN w:val="0"/>
      <w:spacing w:after="0" w:line="240" w:lineRule="auto"/>
    </w:pPr>
    <w:rPr>
      <w:rFonts w:ascii="Arial MT" w:hAnsi="Arial MT" w:eastAsia="Arial MT" w:cs="Arial MT"/>
      <w:kern w:val="0"/>
      <w:sz w:val="22"/>
      <w:szCs w:val="22"/>
      <w14:ligatures w14:val="none"/>
    </w:rPr>
  </w:style>
  <w:style w:type="table" w:customStyle="1" w:styleId="53">
    <w:name w:val="Grid Table 5 Dark Accent 6"/>
    <w:basedOn w:val="12"/>
    <w:qFormat/>
    <w:uiPriority w:val="50"/>
    <w:pPr>
      <w:spacing w:after="0" w:line="240" w:lineRule="auto"/>
    </w:pPr>
    <w:rPr>
      <w:kern w:val="0"/>
      <w:sz w:val="22"/>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F2D0"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A72E"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A72E"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A72E"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A72E" w:themeFill="accent6"/>
      </w:tcPr>
    </w:tblStylePr>
    <w:tblStylePr w:type="band1Vert">
      <w:tcPr>
        <w:shd w:val="clear" w:color="auto" w:fill="B3E5A1" w:themeFill="accent6" w:themeFillTint="66"/>
      </w:tcPr>
    </w:tblStylePr>
    <w:tblStylePr w:type="band1Horz">
      <w:tcPr>
        <w:shd w:val="clear" w:color="auto" w:fill="B3E5A1" w:themeFill="accent6" w:themeFillTint="66"/>
      </w:tcPr>
    </w:tblStylePr>
  </w:style>
  <w:style w:type="table" w:customStyle="1" w:styleId="54">
    <w:name w:val="Grid Table 4 Accent 6"/>
    <w:basedOn w:val="12"/>
    <w:qFormat/>
    <w:uiPriority w:val="49"/>
    <w:pPr>
      <w:spacing w:after="0" w:line="240" w:lineRule="auto"/>
    </w:pPr>
    <w:rPr>
      <w:kern w:val="0"/>
      <w:sz w:val="22"/>
      <w:szCs w:val="22"/>
      <w14:ligatures w14:val="none"/>
    </w:rPr>
    <w:tblPr>
      <w:tblBorders>
        <w:top w:val="single" w:color="8ED873" w:themeColor="accent6" w:themeTint="99" w:sz="4" w:space="0"/>
        <w:left w:val="single" w:color="8ED873" w:themeColor="accent6" w:themeTint="99" w:sz="4" w:space="0"/>
        <w:bottom w:val="single" w:color="8ED873" w:themeColor="accent6" w:themeTint="99" w:sz="4" w:space="0"/>
        <w:right w:val="single" w:color="8ED873" w:themeColor="accent6" w:themeTint="99" w:sz="4" w:space="0"/>
        <w:insideH w:val="single" w:color="8ED873" w:themeColor="accent6" w:themeTint="99" w:sz="4" w:space="0"/>
        <w:insideV w:val="single" w:color="8ED873" w:themeColor="accent6" w:themeTint="99" w:sz="4" w:space="0"/>
      </w:tblBorders>
    </w:tblPr>
    <w:tblStylePr w:type="firstRow">
      <w:rPr>
        <w:b/>
        <w:bCs/>
        <w:color w:val="FFFFFF" w:themeColor="background1"/>
        <w14:textFill>
          <w14:solidFill>
            <w14:schemeClr w14:val="bg1"/>
          </w14:solidFill>
        </w14:textFill>
      </w:r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cPr>
        <w:tcBorders>
          <w:top w:val="double" w:color="4EA72E" w:themeColor="accent6" w:sz="4" w:space="0"/>
        </w:tcBorders>
      </w:tcPr>
    </w:tblStylePr>
    <w:tblStylePr w:type="firstCol">
      <w:rPr>
        <w:b/>
        <w:bCs/>
      </w:rPr>
    </w:tblStylePr>
    <w:tblStylePr w:type="lastCol">
      <w:rPr>
        <w:b/>
        <w:bCs/>
      </w:rPr>
    </w:tblStylePr>
    <w:tblStylePr w:type="band1Vert">
      <w:tcPr>
        <w:shd w:val="clear" w:color="auto" w:fill="D9F2D0" w:themeFill="accent6" w:themeFillTint="33"/>
      </w:tcPr>
    </w:tblStylePr>
    <w:tblStylePr w:type="band1Horz">
      <w:tcPr>
        <w:shd w:val="clear" w:color="auto" w:fill="D9F2D0" w:themeFill="accent6" w:themeFillTint="33"/>
      </w:tcPr>
    </w:tblStylePr>
  </w:style>
  <w:style w:type="table" w:customStyle="1" w:styleId="55">
    <w:name w:val="Grid Table 3 Accent 6"/>
    <w:basedOn w:val="12"/>
    <w:qFormat/>
    <w:uiPriority w:val="48"/>
    <w:pPr>
      <w:spacing w:after="0" w:line="240" w:lineRule="auto"/>
    </w:pPr>
    <w:rPr>
      <w:kern w:val="0"/>
      <w:sz w:val="22"/>
      <w:szCs w:val="22"/>
      <w14:ligatures w14:val="none"/>
    </w:rPr>
    <w:tblPr>
      <w:tblBorders>
        <w:top w:val="single" w:color="8ED873" w:themeColor="accent6" w:themeTint="99" w:sz="4" w:space="0"/>
        <w:left w:val="single" w:color="8ED873" w:themeColor="accent6" w:themeTint="99" w:sz="4" w:space="0"/>
        <w:bottom w:val="single" w:color="8ED873" w:themeColor="accent6" w:themeTint="99" w:sz="4" w:space="0"/>
        <w:right w:val="single" w:color="8ED873" w:themeColor="accent6" w:themeTint="99" w:sz="4" w:space="0"/>
        <w:insideH w:val="single" w:color="8ED873" w:themeColor="accent6" w:themeTint="99" w:sz="4" w:space="0"/>
        <w:insideV w:val="single" w:color="8ED873"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F2D0" w:themeFill="accent6" w:themeFillTint="33"/>
      </w:tcPr>
    </w:tblStylePr>
    <w:tblStylePr w:type="band1Horz">
      <w:tcPr>
        <w:shd w:val="clear" w:color="auto" w:fill="D9F2D0" w:themeFill="accent6" w:themeFillTint="33"/>
      </w:tcPr>
    </w:tblStylePr>
    <w:tblStylePr w:type="neCell">
      <w:tcPr>
        <w:tcBorders>
          <w:bottom w:val="single" w:color="8ED873" w:themeColor="accent6" w:themeTint="99" w:sz="4" w:space="0"/>
        </w:tcBorders>
      </w:tcPr>
    </w:tblStylePr>
    <w:tblStylePr w:type="nwCell">
      <w:tcPr>
        <w:tcBorders>
          <w:bottom w:val="single" w:color="8ED873" w:themeColor="accent6" w:themeTint="99" w:sz="4" w:space="0"/>
        </w:tcBorders>
      </w:tcPr>
    </w:tblStylePr>
    <w:tblStylePr w:type="seCell">
      <w:tcPr>
        <w:tcBorders>
          <w:top w:val="single" w:color="8ED873" w:themeColor="accent6" w:themeTint="99" w:sz="4" w:space="0"/>
        </w:tcBorders>
      </w:tcPr>
    </w:tblStylePr>
    <w:tblStylePr w:type="swCell">
      <w:tcPr>
        <w:tcBorders>
          <w:top w:val="single" w:color="8ED873" w:themeColor="accent6" w:themeTint="99" w:sz="4" w:space="0"/>
        </w:tcBorders>
      </w:tcPr>
    </w:tblStylePr>
  </w:style>
  <w:style w:type="table" w:customStyle="1" w:styleId="56">
    <w:name w:val="Grid Table 6 Colorful Accent 6"/>
    <w:basedOn w:val="12"/>
    <w:uiPriority w:val="51"/>
    <w:pPr>
      <w:spacing w:after="0" w:line="240" w:lineRule="auto"/>
    </w:pPr>
    <w:rPr>
      <w:color w:val="3B7D23" w:themeColor="accent6" w:themeShade="BF"/>
      <w:kern w:val="0"/>
      <w:sz w:val="22"/>
      <w:szCs w:val="22"/>
      <w14:ligatures w14:val="none"/>
    </w:rPr>
    <w:tblPr>
      <w:tblBorders>
        <w:top w:val="single" w:color="8ED873" w:themeColor="accent6" w:themeTint="99" w:sz="4" w:space="0"/>
        <w:left w:val="single" w:color="8ED873" w:themeColor="accent6" w:themeTint="99" w:sz="4" w:space="0"/>
        <w:bottom w:val="single" w:color="8ED873" w:themeColor="accent6" w:themeTint="99" w:sz="4" w:space="0"/>
        <w:right w:val="single" w:color="8ED873" w:themeColor="accent6" w:themeTint="99" w:sz="4" w:space="0"/>
        <w:insideH w:val="single" w:color="8ED873" w:themeColor="accent6" w:themeTint="99" w:sz="4" w:space="0"/>
        <w:insideV w:val="single" w:color="8ED873" w:themeColor="accent6" w:themeTint="99" w:sz="4" w:space="0"/>
      </w:tblBorders>
    </w:tblPr>
    <w:tblStylePr w:type="firstRow">
      <w:rPr>
        <w:b/>
        <w:bCs/>
      </w:rPr>
      <w:tcPr>
        <w:tcBorders>
          <w:bottom w:val="single" w:color="8ED873" w:themeColor="accent6" w:themeTint="99" w:sz="12" w:space="0"/>
        </w:tcBorders>
      </w:tcPr>
    </w:tblStylePr>
    <w:tblStylePr w:type="lastRow">
      <w:rPr>
        <w:b/>
        <w:bCs/>
      </w:rPr>
      <w:tcPr>
        <w:tcBorders>
          <w:top w:val="double" w:color="8ED873" w:themeColor="accent6" w:themeTint="99" w:sz="4" w:space="0"/>
        </w:tcBorders>
      </w:tcPr>
    </w:tblStylePr>
    <w:tblStylePr w:type="firstCol">
      <w:rPr>
        <w:b/>
        <w:bCs/>
      </w:rPr>
    </w:tblStylePr>
    <w:tblStylePr w:type="lastCol">
      <w:rPr>
        <w:b/>
        <w:bCs/>
      </w:rPr>
    </w:tblStylePr>
    <w:tblStylePr w:type="band1Vert">
      <w:tcPr>
        <w:shd w:val="clear" w:color="auto" w:fill="D9F2D0" w:themeFill="accent6" w:themeFillTint="33"/>
      </w:tcPr>
    </w:tblStylePr>
    <w:tblStylePr w:type="band1Horz">
      <w:tcPr>
        <w:shd w:val="clear" w:color="auto" w:fill="D9F2D0" w:themeFill="accent6" w:themeFillTint="33"/>
      </w:tcPr>
    </w:tblStylePr>
  </w:style>
  <w:style w:type="paragraph" w:customStyle="1" w:styleId="57">
    <w:name w:val="Revision"/>
    <w:hidden/>
    <w:semiHidden/>
    <w:qFormat/>
    <w:uiPriority w:val="99"/>
    <w:pPr>
      <w:spacing w:after="0" w:line="240" w:lineRule="auto"/>
    </w:pPr>
    <w:rPr>
      <w:rFonts w:ascii="Arial MT" w:hAnsi="Arial MT" w:eastAsia="Arial MT" w:cs="Arial MT"/>
      <w:kern w:val="0"/>
      <w:sz w:val="22"/>
      <w:szCs w:val="22"/>
      <w:lang w:val="en-US" w:eastAsia="en-US" w:bidi="ar-SA"/>
      <w14:ligatures w14:val="none"/>
    </w:rPr>
  </w:style>
  <w:style w:type="table" w:customStyle="1" w:styleId="58">
    <w:name w:val="Grid Table 2 Accent 6"/>
    <w:basedOn w:val="12"/>
    <w:uiPriority w:val="47"/>
    <w:pPr>
      <w:spacing w:after="0" w:line="240" w:lineRule="auto"/>
    </w:pPr>
    <w:rPr>
      <w:kern w:val="0"/>
      <w:sz w:val="22"/>
      <w:szCs w:val="22"/>
      <w14:ligatures w14:val="none"/>
    </w:rPr>
    <w:tblPr>
      <w:tblBorders>
        <w:top w:val="single" w:color="8ED873" w:themeColor="accent6" w:themeTint="99" w:sz="2" w:space="0"/>
        <w:bottom w:val="single" w:color="8ED873" w:themeColor="accent6" w:themeTint="99" w:sz="2" w:space="0"/>
        <w:insideH w:val="single" w:color="8ED873" w:themeColor="accent6" w:themeTint="99" w:sz="2" w:space="0"/>
        <w:insideV w:val="single" w:color="8ED873" w:themeColor="accent6" w:themeTint="99" w:sz="2" w:space="0"/>
      </w:tblBorders>
    </w:tblPr>
    <w:tblStylePr w:type="firstRow">
      <w:rPr>
        <w:b/>
        <w:bCs/>
      </w:rPr>
      <w:tcPr>
        <w:tcBorders>
          <w:top w:val="nil"/>
          <w:bottom w:val="single" w:color="8ED873" w:themeColor="accent6" w:themeTint="99" w:sz="12" w:space="0"/>
          <w:insideH w:val="nil"/>
          <w:insideV w:val="nil"/>
        </w:tcBorders>
        <w:shd w:val="clear" w:color="auto" w:fill="FFFFFF" w:themeFill="background1"/>
      </w:tcPr>
    </w:tblStylePr>
    <w:tblStylePr w:type="lastRow">
      <w:rPr>
        <w:b/>
        <w:bCs/>
      </w:rPr>
      <w:tcPr>
        <w:tcBorders>
          <w:top w:val="double" w:color="8ED873"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9F2D0" w:themeFill="accent6" w:themeFillTint="33"/>
      </w:tcPr>
    </w:tblStylePr>
    <w:tblStylePr w:type="band1Horz">
      <w:tcPr>
        <w:shd w:val="clear" w:color="auto" w:fill="D9F2D0" w:themeFill="accent6" w:themeFillTint="33"/>
      </w:tcPr>
    </w:tblStylePr>
  </w:style>
  <w:style w:type="table" w:customStyle="1" w:styleId="59">
    <w:name w:val="Grid Table 3 Accent 4"/>
    <w:basedOn w:val="12"/>
    <w:qFormat/>
    <w:uiPriority w:val="48"/>
    <w:pPr>
      <w:spacing w:after="0" w:line="240" w:lineRule="auto"/>
    </w:pPr>
    <w:rPr>
      <w:kern w:val="0"/>
      <w:sz w:val="22"/>
      <w:szCs w:val="22"/>
      <w14:ligatures w14:val="none"/>
    </w:rPr>
    <w:tblPr>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AEDFB" w:themeFill="accent4" w:themeFillTint="33"/>
      </w:tcPr>
    </w:tblStylePr>
    <w:tblStylePr w:type="band1Horz">
      <w:tcPr>
        <w:shd w:val="clear" w:color="auto" w:fill="CAEDFB" w:themeFill="accent4" w:themeFillTint="33"/>
      </w:tcPr>
    </w:tblStylePr>
    <w:tblStylePr w:type="neCell">
      <w:tcPr>
        <w:tcBorders>
          <w:bottom w:val="single" w:color="60CBF3" w:themeColor="accent4" w:themeTint="99" w:sz="4" w:space="0"/>
        </w:tcBorders>
      </w:tcPr>
    </w:tblStylePr>
    <w:tblStylePr w:type="nwCell">
      <w:tcPr>
        <w:tcBorders>
          <w:bottom w:val="single" w:color="60CBF3" w:themeColor="accent4" w:themeTint="99" w:sz="4" w:space="0"/>
        </w:tcBorders>
      </w:tcPr>
    </w:tblStylePr>
    <w:tblStylePr w:type="seCell">
      <w:tcPr>
        <w:tcBorders>
          <w:top w:val="single" w:color="60CBF3" w:themeColor="accent4" w:themeTint="99" w:sz="4" w:space="0"/>
        </w:tcBorders>
      </w:tcPr>
    </w:tblStylePr>
    <w:tblStylePr w:type="swCell">
      <w:tcPr>
        <w:tcBorders>
          <w:top w:val="single" w:color="60CBF3" w:themeColor="accent4" w:themeTint="99" w:sz="4" w:space="0"/>
        </w:tcBorders>
      </w:tcPr>
    </w:tblStylePr>
  </w:style>
  <w:style w:type="table" w:customStyle="1" w:styleId="60">
    <w:name w:val="Grid Table 1 Light Accent 6"/>
    <w:basedOn w:val="12"/>
    <w:qFormat/>
    <w:uiPriority w:val="46"/>
    <w:pPr>
      <w:spacing w:after="0" w:line="240" w:lineRule="auto"/>
    </w:pPr>
    <w:rPr>
      <w:kern w:val="0"/>
      <w:sz w:val="22"/>
      <w:szCs w:val="22"/>
      <w14:ligatures w14:val="none"/>
    </w:rPr>
    <w:tblPr>
      <w:tblBorders>
        <w:top w:val="single" w:color="B3E5A1" w:themeColor="accent6" w:themeTint="66" w:sz="4" w:space="0"/>
        <w:left w:val="single" w:color="B3E5A1" w:themeColor="accent6" w:themeTint="66" w:sz="4" w:space="0"/>
        <w:bottom w:val="single" w:color="B3E5A1" w:themeColor="accent6" w:themeTint="66" w:sz="4" w:space="0"/>
        <w:right w:val="single" w:color="B3E5A1" w:themeColor="accent6" w:themeTint="66" w:sz="4" w:space="0"/>
        <w:insideH w:val="single" w:color="B3E5A1" w:themeColor="accent6" w:themeTint="66" w:sz="4" w:space="0"/>
        <w:insideV w:val="single" w:color="B3E5A1" w:themeColor="accent6" w:themeTint="66" w:sz="4" w:space="0"/>
      </w:tblBorders>
    </w:tblPr>
    <w:tblStylePr w:type="firstRow">
      <w:rPr>
        <w:b/>
        <w:bCs/>
      </w:rPr>
      <w:tcPr>
        <w:tcBorders>
          <w:bottom w:val="single" w:color="8ED873" w:themeColor="accent6" w:themeTint="99" w:sz="12" w:space="0"/>
        </w:tcBorders>
      </w:tcPr>
    </w:tblStylePr>
    <w:tblStylePr w:type="lastRow">
      <w:rPr>
        <w:b/>
        <w:bCs/>
      </w:rPr>
      <w:tcPr>
        <w:tcBorders>
          <w:top w:val="double" w:color="8ED873" w:themeColor="accent6" w:themeTint="99" w:sz="2" w:space="0"/>
        </w:tcBorders>
      </w:tcPr>
    </w:tblStylePr>
    <w:tblStylePr w:type="firstCol">
      <w:rPr>
        <w:b/>
        <w:bCs/>
      </w:rPr>
    </w:tblStylePr>
    <w:tblStylePr w:type="lastCol">
      <w:rPr>
        <w:b/>
        <w:bCs/>
      </w:rPr>
    </w:tblStylePr>
  </w:style>
  <w:style w:type="character" w:customStyle="1" w:styleId="61">
    <w:name w:val="Comment Text Char"/>
    <w:basedOn w:val="11"/>
    <w:link w:val="15"/>
    <w:semiHidden/>
    <w:qFormat/>
    <w:uiPriority w:val="99"/>
    <w:rPr>
      <w:rFonts w:ascii="Calibri" w:hAnsi="Calibri" w:eastAsia="Calibri" w:cs="Calibri"/>
      <w:kern w:val="0"/>
      <w:sz w:val="20"/>
      <w:szCs w:val="20"/>
      <w14:ligatures w14:val="none"/>
    </w:rPr>
  </w:style>
  <w:style w:type="table" w:customStyle="1" w:styleId="62">
    <w:name w:val="Grid Table Light"/>
    <w:basedOn w:val="12"/>
    <w:qFormat/>
    <w:uiPriority w:val="40"/>
    <w:pPr>
      <w:spacing w:after="0" w:line="240" w:lineRule="auto"/>
    </w:pPr>
    <w:rPr>
      <w:rFonts w:ascii="Calibri" w:hAnsi="Calibri" w:eastAsia="Calibri" w:cs="Calibri"/>
      <w:kern w:val="0"/>
      <w:sz w:val="22"/>
      <w:szCs w:val="22"/>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63">
    <w:name w:val="Plain Table 1"/>
    <w:basedOn w:val="12"/>
    <w:qFormat/>
    <w:uiPriority w:val="41"/>
    <w:pPr>
      <w:spacing w:after="0" w:line="240" w:lineRule="auto"/>
    </w:pPr>
    <w:rPr>
      <w:rFonts w:ascii="Calibri" w:hAnsi="Calibri" w:eastAsia="Calibri" w:cs="Calibri"/>
      <w:kern w:val="0"/>
      <w:sz w:val="22"/>
      <w:szCs w:val="22"/>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64">
    <w:name w:val="Plain Table 2"/>
    <w:basedOn w:val="12"/>
    <w:qFormat/>
    <w:uiPriority w:val="42"/>
    <w:pPr>
      <w:spacing w:after="0" w:line="240" w:lineRule="auto"/>
    </w:pPr>
    <w:rPr>
      <w:rFonts w:ascii="Calibri" w:hAnsi="Calibri" w:eastAsia="Calibri" w:cs="Calibri"/>
      <w:kern w:val="0"/>
      <w:sz w:val="22"/>
      <w:szCs w:val="22"/>
      <w14:ligatures w14:val="none"/>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65">
    <w:name w:val="Plain Table 3"/>
    <w:basedOn w:val="12"/>
    <w:qFormat/>
    <w:uiPriority w:val="43"/>
    <w:pPr>
      <w:spacing w:after="0" w:line="240" w:lineRule="auto"/>
    </w:pPr>
    <w:rPr>
      <w:rFonts w:ascii="Calibri" w:hAnsi="Calibri" w:eastAsia="Calibri" w:cs="Calibri"/>
      <w:kern w:val="0"/>
      <w:sz w:val="22"/>
      <w:szCs w:val="22"/>
      <w14:ligatures w14:val="none"/>
    </w:r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66">
    <w:name w:val="Grid Table 2 Accent 3"/>
    <w:basedOn w:val="12"/>
    <w:qFormat/>
    <w:uiPriority w:val="47"/>
    <w:pPr>
      <w:spacing w:after="0" w:line="240" w:lineRule="auto"/>
    </w:pPr>
    <w:rPr>
      <w:rFonts w:ascii="Calibri" w:hAnsi="Calibri" w:eastAsia="Calibri" w:cs="Calibri"/>
      <w:kern w:val="0"/>
      <w:sz w:val="22"/>
      <w:szCs w:val="22"/>
      <w14:ligatures w14:val="none"/>
    </w:rPr>
    <w:tblPr>
      <w:tblBorders>
        <w:top w:val="single" w:color="47D45A" w:themeColor="accent3" w:themeTint="99" w:sz="2" w:space="0"/>
        <w:bottom w:val="single" w:color="47D45A" w:themeColor="accent3" w:themeTint="99" w:sz="2" w:space="0"/>
        <w:insideH w:val="single" w:color="47D45A" w:themeColor="accent3" w:themeTint="99" w:sz="2" w:space="0"/>
        <w:insideV w:val="single" w:color="47D45A" w:themeColor="accent3" w:themeTint="99" w:sz="2" w:space="0"/>
      </w:tblBorders>
    </w:tblPr>
    <w:tblStylePr w:type="firstRow">
      <w:rPr>
        <w:b/>
        <w:bCs/>
      </w:rPr>
      <w:tcPr>
        <w:tcBorders>
          <w:top w:val="nil"/>
          <w:bottom w:val="single" w:color="47D45A" w:themeColor="accent3" w:themeTint="99" w:sz="12" w:space="0"/>
          <w:insideH w:val="nil"/>
          <w:insideV w:val="nil"/>
        </w:tcBorders>
        <w:shd w:val="clear" w:color="auto" w:fill="FFFFFF" w:themeFill="background1"/>
      </w:tcPr>
    </w:tblStylePr>
    <w:tblStylePr w:type="lastRow">
      <w:rPr>
        <w:b/>
        <w:bCs/>
      </w:rPr>
      <w:tcPr>
        <w:tcBorders>
          <w:top w:val="double" w:color="47D45A"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1F0C8" w:themeFill="accent3" w:themeFillTint="33"/>
      </w:tcPr>
    </w:tblStylePr>
    <w:tblStylePr w:type="band1Horz">
      <w:tcPr>
        <w:shd w:val="clear" w:color="auto" w:fill="C1F0C8" w:themeFill="accent3" w:themeFillTint="33"/>
      </w:tcPr>
    </w:tblStylePr>
  </w:style>
  <w:style w:type="table" w:customStyle="1" w:styleId="67">
    <w:name w:val="Grid Table 1 Light Accent 3"/>
    <w:basedOn w:val="12"/>
    <w:qFormat/>
    <w:uiPriority w:val="46"/>
    <w:pPr>
      <w:spacing w:after="0" w:line="240" w:lineRule="auto"/>
    </w:pPr>
    <w:rPr>
      <w:rFonts w:ascii="Calibri" w:hAnsi="Calibri" w:eastAsia="Calibri" w:cs="Calibri"/>
      <w:kern w:val="0"/>
      <w:sz w:val="22"/>
      <w:szCs w:val="22"/>
      <w14:ligatures w14:val="none"/>
    </w:rPr>
    <w:tblPr>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
    <w:tblStylePr w:type="firstRow">
      <w:rPr>
        <w:b/>
        <w:bCs/>
      </w:rPr>
      <w:tcPr>
        <w:tcBorders>
          <w:bottom w:val="single" w:color="47D45A" w:themeColor="accent3" w:themeTint="99" w:sz="12" w:space="0"/>
        </w:tcBorders>
      </w:tcPr>
    </w:tblStylePr>
    <w:tblStylePr w:type="lastRow">
      <w:rPr>
        <w:b/>
        <w:bCs/>
      </w:rPr>
      <w:tcPr>
        <w:tcBorders>
          <w:top w:val="double" w:color="47D45A" w:themeColor="accent3" w:themeTint="99" w:sz="2" w:space="0"/>
        </w:tcBorders>
      </w:tcPr>
    </w:tblStylePr>
    <w:tblStylePr w:type="firstCol">
      <w:rPr>
        <w:b/>
        <w:bCs/>
      </w:rPr>
    </w:tblStylePr>
    <w:tblStylePr w:type="lastCol">
      <w:rPr>
        <w:b/>
        <w:bCs/>
      </w:rPr>
    </w:tblStylePr>
  </w:style>
  <w:style w:type="table" w:customStyle="1" w:styleId="68">
    <w:name w:val="Grid Table 4 Accent 3"/>
    <w:basedOn w:val="12"/>
    <w:qFormat/>
    <w:uiPriority w:val="49"/>
    <w:pPr>
      <w:spacing w:after="0" w:line="240" w:lineRule="auto"/>
    </w:pPr>
    <w:rPr>
      <w:rFonts w:ascii="Calibri" w:hAnsi="Calibri" w:eastAsia="Calibri" w:cs="Calibri"/>
      <w:kern w:val="0"/>
      <w:sz w:val="22"/>
      <w:szCs w:val="22"/>
      <w14:ligatures w14:val="none"/>
    </w:rPr>
    <w:tblPr>
      <w:tblBorders>
        <w:top w:val="single" w:color="47D45A" w:themeColor="accent3" w:themeTint="99" w:sz="4" w:space="0"/>
        <w:left w:val="single" w:color="47D45A" w:themeColor="accent3" w:themeTint="99" w:sz="4" w:space="0"/>
        <w:bottom w:val="single" w:color="47D45A" w:themeColor="accent3" w:themeTint="99" w:sz="4" w:space="0"/>
        <w:right w:val="single" w:color="47D45A" w:themeColor="accent3" w:themeTint="99" w:sz="4" w:space="0"/>
        <w:insideH w:val="single" w:color="47D45A" w:themeColor="accent3" w:themeTint="99" w:sz="4" w:space="0"/>
        <w:insideV w:val="single" w:color="47D45A" w:themeColor="accent3" w:themeTint="99" w:sz="4" w:space="0"/>
      </w:tblBorders>
    </w:tblPr>
    <w:tblStylePr w:type="firstRow">
      <w:rPr>
        <w:b/>
        <w:bCs/>
        <w:color w:val="FFFFFF" w:themeColor="background1"/>
        <w14:textFill>
          <w14:solidFill>
            <w14:schemeClr w14:val="bg1"/>
          </w14:solidFill>
        </w14:textFill>
      </w:r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cPr>
        <w:tcBorders>
          <w:top w:val="double" w:color="196B24" w:themeColor="accent3" w:sz="4" w:space="0"/>
        </w:tcBorders>
      </w:tcPr>
    </w:tblStylePr>
    <w:tblStylePr w:type="firstCol">
      <w:rPr>
        <w:b/>
        <w:bCs/>
      </w:rPr>
    </w:tblStylePr>
    <w:tblStylePr w:type="lastCol">
      <w:rPr>
        <w:b/>
        <w:bCs/>
      </w:rPr>
    </w:tblStylePr>
    <w:tblStylePr w:type="band1Vert">
      <w:tcPr>
        <w:shd w:val="clear" w:color="auto" w:fill="C1F0C8" w:themeFill="accent3" w:themeFillTint="33"/>
      </w:tcPr>
    </w:tblStylePr>
    <w:tblStylePr w:type="band1Horz">
      <w:tcPr>
        <w:shd w:val="clear" w:color="auto" w:fill="C1F0C8" w:themeFill="accent3" w:themeFillTint="33"/>
      </w:tcPr>
    </w:tblStylePr>
  </w:style>
  <w:style w:type="table" w:customStyle="1" w:styleId="69">
    <w:name w:val="Grid Table 3 Accent 3"/>
    <w:basedOn w:val="12"/>
    <w:qFormat/>
    <w:uiPriority w:val="48"/>
    <w:pPr>
      <w:spacing w:after="0" w:line="240" w:lineRule="auto"/>
    </w:pPr>
    <w:rPr>
      <w:rFonts w:ascii="Calibri" w:hAnsi="Calibri" w:eastAsia="Calibri" w:cs="Calibri"/>
      <w:kern w:val="0"/>
      <w:sz w:val="22"/>
      <w:szCs w:val="22"/>
      <w14:ligatures w14:val="none"/>
    </w:rPr>
    <w:tblPr>
      <w:tblBorders>
        <w:top w:val="single" w:color="47D45A" w:themeColor="accent3" w:themeTint="99" w:sz="4" w:space="0"/>
        <w:left w:val="single" w:color="47D45A" w:themeColor="accent3" w:themeTint="99" w:sz="4" w:space="0"/>
        <w:bottom w:val="single" w:color="47D45A" w:themeColor="accent3" w:themeTint="99" w:sz="4" w:space="0"/>
        <w:right w:val="single" w:color="47D45A" w:themeColor="accent3" w:themeTint="99" w:sz="4" w:space="0"/>
        <w:insideH w:val="single" w:color="47D45A" w:themeColor="accent3" w:themeTint="99" w:sz="4" w:space="0"/>
        <w:insideV w:val="single" w:color="47D45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1F0C8" w:themeFill="accent3" w:themeFillTint="33"/>
      </w:tcPr>
    </w:tblStylePr>
    <w:tblStylePr w:type="band1Horz">
      <w:tcPr>
        <w:shd w:val="clear" w:color="auto" w:fill="C1F0C8" w:themeFill="accent3" w:themeFillTint="33"/>
      </w:tcPr>
    </w:tblStylePr>
    <w:tblStylePr w:type="neCell">
      <w:tcPr>
        <w:tcBorders>
          <w:bottom w:val="single" w:color="47D45A" w:themeColor="accent3" w:themeTint="99" w:sz="4" w:space="0"/>
        </w:tcBorders>
      </w:tcPr>
    </w:tblStylePr>
    <w:tblStylePr w:type="nwCell">
      <w:tcPr>
        <w:tcBorders>
          <w:bottom w:val="single" w:color="47D45A" w:themeColor="accent3" w:themeTint="99" w:sz="4" w:space="0"/>
        </w:tcBorders>
      </w:tcPr>
    </w:tblStylePr>
    <w:tblStylePr w:type="seCell">
      <w:tcPr>
        <w:tcBorders>
          <w:top w:val="single" w:color="47D45A" w:themeColor="accent3" w:themeTint="99" w:sz="4" w:space="0"/>
        </w:tcBorders>
      </w:tcPr>
    </w:tblStylePr>
    <w:tblStylePr w:type="swCell">
      <w:tcPr>
        <w:tcBorders>
          <w:top w:val="single" w:color="47D45A" w:themeColor="accent3" w:themeTint="99" w:sz="4" w:space="0"/>
        </w:tcBorders>
      </w:tcPr>
    </w:tblStylePr>
  </w:style>
  <w:style w:type="character" w:customStyle="1" w:styleId="70">
    <w:name w:val="fontstyle01"/>
    <w:basedOn w:val="11"/>
    <w:qFormat/>
    <w:uiPriority w:val="0"/>
    <w:rPr>
      <w:rFonts w:hint="default" w:ascii="ACenturySchoolbook" w:hAnsi="ACenturySchoolbook"/>
      <w:color w:val="231F20"/>
      <w:sz w:val="16"/>
      <w:szCs w:val="16"/>
    </w:rPr>
  </w:style>
  <w:style w:type="table" w:customStyle="1" w:styleId="71">
    <w:name w:val="Table Grid1"/>
    <w:basedOn w:val="12"/>
    <w:qFormat/>
    <w:uiPriority w:val="39"/>
    <w:pPr>
      <w:spacing w:after="0" w:line="240" w:lineRule="auto"/>
    </w:pPr>
    <w:rPr>
      <w:rFonts w:ascii="Calibri" w:hAnsi="Calibri" w:eastAsia="Calibri" w:cs="Calibri"/>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2">
    <w:name w:val="Table Grid2"/>
    <w:basedOn w:val="12"/>
    <w:qFormat/>
    <w:uiPriority w:val="39"/>
    <w:pPr>
      <w:spacing w:after="0" w:line="240" w:lineRule="auto"/>
    </w:pPr>
    <w:rPr>
      <w:rFonts w:ascii="Calibri" w:hAnsi="Calibri" w:eastAsia="Calibri" w:cs="Calibri"/>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3">
    <w:name w:val="Table Grid3"/>
    <w:basedOn w:val="12"/>
    <w:qFormat/>
    <w:uiPriority w:val="39"/>
    <w:pPr>
      <w:spacing w:after="0" w:line="240" w:lineRule="auto"/>
    </w:pPr>
    <w:rPr>
      <w:rFonts w:ascii="Calibri" w:hAnsi="Calibri" w:eastAsia="Calibri" w:cs="Calibri"/>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4">
    <w:name w:val="Table Grid4"/>
    <w:basedOn w:val="12"/>
    <w:qFormat/>
    <w:uiPriority w:val="39"/>
    <w:pPr>
      <w:spacing w:after="0" w:line="240" w:lineRule="auto"/>
    </w:pPr>
    <w:rPr>
      <w:rFonts w:ascii="Calibri" w:hAnsi="Calibri" w:eastAsia="Calibri" w:cs="Calibri"/>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
    <w:name w:val="Table Grid5"/>
    <w:basedOn w:val="12"/>
    <w:qFormat/>
    <w:uiPriority w:val="39"/>
    <w:pPr>
      <w:spacing w:after="0" w:line="240" w:lineRule="auto"/>
    </w:pPr>
    <w:rPr>
      <w:rFonts w:ascii="Calibri" w:hAnsi="Calibri" w:eastAsia="Calibri" w:cs="Calibri"/>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
    <w:name w:val="Table Grid6"/>
    <w:basedOn w:val="12"/>
    <w:qFormat/>
    <w:uiPriority w:val="39"/>
    <w:pPr>
      <w:spacing w:after="0" w:line="240" w:lineRule="auto"/>
    </w:pPr>
    <w:rPr>
      <w:rFonts w:ascii="Calibri" w:hAnsi="Calibri" w:eastAsia="Calibri" w:cs="Calibri"/>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
    <w:name w:val="Table Grid7"/>
    <w:basedOn w:val="12"/>
    <w:qFormat/>
    <w:uiPriority w:val="39"/>
    <w:pPr>
      <w:spacing w:after="0" w:line="240" w:lineRule="auto"/>
    </w:pPr>
    <w:rPr>
      <w:rFonts w:ascii="Calibri" w:hAnsi="Calibri" w:eastAsia="Calibri" w:cs="Calibri"/>
      <w:kern w:val="0"/>
      <w:sz w:val="22"/>
      <w:szCs w:val="22"/>
      <w:lang w:val="en-ZA"/>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
    <w:name w:val="Table Grid8"/>
    <w:basedOn w:val="12"/>
    <w:qFormat/>
    <w:uiPriority w:val="39"/>
    <w:pPr>
      <w:spacing w:after="0" w:line="240" w:lineRule="auto"/>
    </w:pPr>
    <w:rPr>
      <w:rFonts w:ascii="Calibri" w:hAnsi="Calibri" w:eastAsia="Calibri" w:cs="Calibri"/>
      <w:kern w:val="0"/>
      <w:sz w:val="22"/>
      <w:szCs w:val="22"/>
      <w:lang w:val="en-GB"/>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3D403C-F83A-430C-A594-3ACEC4D7713E}">
  <ds:schemaRefs/>
</ds:datastoreItem>
</file>

<file path=docProps/app.xml><?xml version="1.0" encoding="utf-8"?>
<Properties xmlns="http://schemas.openxmlformats.org/officeDocument/2006/extended-properties" xmlns:vt="http://schemas.openxmlformats.org/officeDocument/2006/docPropsVTypes">
  <Template>Normal</Template>
  <Pages>248</Pages>
  <Words>79968</Words>
  <Characters>480612</Characters>
  <Lines>28271</Lines>
  <Paragraphs>18083</Paragraphs>
  <TotalTime>31</TotalTime>
  <ScaleCrop>false</ScaleCrop>
  <LinksUpToDate>false</LinksUpToDate>
  <CharactersWithSpaces>542497</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Oct 2025</cp:category>
  <dcterms:created xsi:type="dcterms:W3CDTF">2025-10-27T08:30:00Z</dcterms:created>
  <dc:creator>ADMIN</dc:creator>
  <cp:lastModifiedBy>ADMIN</cp:lastModifiedBy>
  <dcterms:modified xsi:type="dcterms:W3CDTF">2025-11-07T13:00:56Z</dcterms:modified>
  <dc:subject>Cross River State</dc:subject>
  <dc:title>ECEWS ACE 5 SOP</dc:title>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3CA53CE383F6490BACAD8309EABF96FC_12</vt:lpwstr>
  </property>
</Properties>
</file>