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0.xml" ContentType="application/vnd.ms-office.classificationlabel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6" Type="http://schemas.microsoft.com/office/2020/02/relationships/classificationlabels" Target="docMetadata/LabelInfo0.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C64108" w14:textId="77777777" w:rsidR="00930047" w:rsidRDefault="00930047" w:rsidP="0088670B">
      <w:pPr>
        <w:spacing w:line="360" w:lineRule="auto"/>
        <w:jc w:val="both"/>
        <w:outlineLvl w:val="0"/>
        <w:rPr>
          <w:rFonts w:ascii="Times New Roman" w:hAnsi="Times New Roman"/>
          <w:b/>
          <w:sz w:val="36"/>
          <w:szCs w:val="36"/>
        </w:rPr>
      </w:pPr>
      <w:bookmarkStart w:id="0" w:name="_Hlk53588054"/>
      <w:r w:rsidRPr="006072E2">
        <w:rPr>
          <w:rFonts w:ascii="Times New Roman" w:hAnsi="Times New Roman"/>
          <w:b/>
          <w:sz w:val="36"/>
          <w:szCs w:val="36"/>
        </w:rPr>
        <w:t>Statistical analysis in metabolic phenotyping</w:t>
      </w:r>
    </w:p>
    <w:p w14:paraId="57CB6D2D" w14:textId="023A8149" w:rsidR="00370484" w:rsidRPr="006072E2" w:rsidRDefault="00370484" w:rsidP="0088670B">
      <w:pPr>
        <w:spacing w:line="360" w:lineRule="auto"/>
        <w:jc w:val="both"/>
        <w:outlineLvl w:val="0"/>
        <w:rPr>
          <w:rFonts w:ascii="Times New Roman" w:hAnsi="Times New Roman"/>
          <w:b/>
          <w:sz w:val="36"/>
          <w:szCs w:val="36"/>
        </w:rPr>
      </w:pPr>
      <w:r>
        <w:rPr>
          <w:rFonts w:ascii="Times New Roman" w:hAnsi="Times New Roman"/>
          <w:b/>
          <w:sz w:val="36"/>
          <w:szCs w:val="36"/>
        </w:rPr>
        <w:t>Supplementary File 1</w:t>
      </w:r>
    </w:p>
    <w:p w14:paraId="402CC54E" w14:textId="36C7422E" w:rsidR="005D619C" w:rsidRDefault="006072E2" w:rsidP="0088670B">
      <w:pPr>
        <w:spacing w:line="360" w:lineRule="auto"/>
        <w:jc w:val="both"/>
        <w:rPr>
          <w:rFonts w:ascii="Times New Roman" w:hAnsi="Times New Roman"/>
          <w:vertAlign w:val="superscript"/>
        </w:rPr>
      </w:pPr>
      <w:r w:rsidRPr="005D619C">
        <w:rPr>
          <w:rFonts w:ascii="Times New Roman" w:hAnsi="Times New Roman"/>
        </w:rPr>
        <w:t>Benjamin J. Blaise,</w:t>
      </w:r>
      <w:r w:rsidRPr="005D619C">
        <w:rPr>
          <w:rFonts w:ascii="Times New Roman" w:hAnsi="Times New Roman"/>
          <w:vertAlign w:val="superscript"/>
        </w:rPr>
        <w:t xml:space="preserve">1,2,3* </w:t>
      </w:r>
      <w:r w:rsidRPr="005D619C">
        <w:rPr>
          <w:rFonts w:ascii="Times New Roman" w:hAnsi="Times New Roman"/>
        </w:rPr>
        <w:t>Gonçalo D. S. Correia,</w:t>
      </w:r>
      <w:r w:rsidRPr="005D619C">
        <w:rPr>
          <w:rFonts w:ascii="Times New Roman" w:hAnsi="Times New Roman"/>
          <w:vertAlign w:val="superscript"/>
        </w:rPr>
        <w:t>1,4*</w:t>
      </w:r>
      <w:r w:rsidRPr="005D619C">
        <w:rPr>
          <w:rFonts w:ascii="Times New Roman" w:hAnsi="Times New Roman"/>
        </w:rPr>
        <w:t xml:space="preserve"> Gordon A. Haggart,</w:t>
      </w:r>
      <w:r w:rsidRPr="005D619C">
        <w:rPr>
          <w:rFonts w:ascii="Times New Roman" w:hAnsi="Times New Roman"/>
          <w:vertAlign w:val="superscript"/>
        </w:rPr>
        <w:t>1,</w:t>
      </w:r>
      <w:proofErr w:type="gramStart"/>
      <w:r w:rsidRPr="005D619C">
        <w:rPr>
          <w:rFonts w:ascii="Times New Roman" w:hAnsi="Times New Roman"/>
          <w:vertAlign w:val="superscript"/>
        </w:rPr>
        <w:t>4,*</w:t>
      </w:r>
      <w:proofErr w:type="gramEnd"/>
      <w:r w:rsidRPr="005D619C">
        <w:rPr>
          <w:rFonts w:ascii="Times New Roman" w:hAnsi="Times New Roman"/>
        </w:rPr>
        <w:t xml:space="preserve"> Izabella Surowiec,</w:t>
      </w:r>
      <w:r w:rsidRPr="005D619C">
        <w:rPr>
          <w:rFonts w:ascii="Times New Roman" w:hAnsi="Times New Roman"/>
          <w:vertAlign w:val="superscript"/>
        </w:rPr>
        <w:t>5,6</w:t>
      </w:r>
      <w:r w:rsidRPr="005D619C">
        <w:rPr>
          <w:rFonts w:ascii="Times New Roman" w:hAnsi="Times New Roman"/>
        </w:rPr>
        <w:t xml:space="preserve"> Caroline Sands,</w:t>
      </w:r>
      <w:r w:rsidRPr="005D619C">
        <w:rPr>
          <w:rFonts w:ascii="Times New Roman" w:hAnsi="Times New Roman"/>
          <w:vertAlign w:val="superscript"/>
        </w:rPr>
        <w:t>1,4</w:t>
      </w:r>
      <w:r w:rsidRPr="005D619C">
        <w:rPr>
          <w:rFonts w:ascii="Times New Roman" w:hAnsi="Times New Roman"/>
        </w:rPr>
        <w:t xml:space="preserve"> Matthew R. Lewis,</w:t>
      </w:r>
      <w:r w:rsidRPr="005D619C">
        <w:rPr>
          <w:rFonts w:ascii="Times New Roman" w:hAnsi="Times New Roman"/>
          <w:vertAlign w:val="superscript"/>
        </w:rPr>
        <w:t>1,4</w:t>
      </w:r>
      <w:r w:rsidRPr="005D619C">
        <w:rPr>
          <w:rFonts w:ascii="Times New Roman" w:hAnsi="Times New Roman"/>
        </w:rPr>
        <w:t xml:space="preserve"> Jake T. M. Pearce,</w:t>
      </w:r>
      <w:r w:rsidRPr="005D619C">
        <w:rPr>
          <w:rFonts w:ascii="Times New Roman" w:hAnsi="Times New Roman"/>
          <w:vertAlign w:val="superscript"/>
        </w:rPr>
        <w:t>1,4</w:t>
      </w:r>
      <w:r w:rsidRPr="005D619C">
        <w:rPr>
          <w:rFonts w:ascii="Times New Roman" w:hAnsi="Times New Roman"/>
        </w:rPr>
        <w:t xml:space="preserve"> Johan Trygg,</w:t>
      </w:r>
      <w:r w:rsidRPr="005D619C">
        <w:rPr>
          <w:rFonts w:ascii="Times New Roman" w:hAnsi="Times New Roman"/>
          <w:vertAlign w:val="superscript"/>
        </w:rPr>
        <w:t>5,6</w:t>
      </w:r>
      <w:r w:rsidRPr="005D619C">
        <w:rPr>
          <w:rFonts w:ascii="Times New Roman" w:hAnsi="Times New Roman"/>
        </w:rPr>
        <w:t xml:space="preserve"> Jeremy K. Nicholson,</w:t>
      </w:r>
      <w:r w:rsidRPr="005D619C">
        <w:rPr>
          <w:rFonts w:ascii="Times New Roman" w:hAnsi="Times New Roman"/>
          <w:vertAlign w:val="superscript"/>
        </w:rPr>
        <w:t>1,7,9</w:t>
      </w:r>
      <w:r w:rsidRPr="005D619C">
        <w:rPr>
          <w:rFonts w:ascii="Times New Roman" w:hAnsi="Times New Roman"/>
        </w:rPr>
        <w:t xml:space="preserve"> Elaine Holmes</w:t>
      </w:r>
      <w:r w:rsidRPr="005D619C">
        <w:rPr>
          <w:rFonts w:ascii="Times New Roman" w:hAnsi="Times New Roman"/>
          <w:vertAlign w:val="superscript"/>
        </w:rPr>
        <w:t>1,8</w:t>
      </w:r>
      <w:r w:rsidRPr="005D619C">
        <w:rPr>
          <w:rFonts w:ascii="Times New Roman" w:hAnsi="Times New Roman"/>
        </w:rPr>
        <w:t xml:space="preserve"> and Timothy M. D. Ebbels.</w:t>
      </w:r>
      <w:r w:rsidRPr="005D619C">
        <w:rPr>
          <w:rFonts w:ascii="Times New Roman" w:hAnsi="Times New Roman"/>
          <w:vertAlign w:val="superscript"/>
        </w:rPr>
        <w:t>1</w:t>
      </w:r>
    </w:p>
    <w:p w14:paraId="5C52FE5B" w14:textId="77777777" w:rsidR="00EC65A8" w:rsidRDefault="00EC65A8" w:rsidP="00EC65A8">
      <w:pPr>
        <w:pStyle w:val="paragraph"/>
        <w:spacing w:before="0" w:beforeAutospacing="0" w:after="0" w:afterAutospacing="0"/>
        <w:jc w:val="both"/>
        <w:textAlignment w:val="baseline"/>
        <w:rPr>
          <w:rFonts w:ascii="Segoe UI" w:hAnsi="Segoe UI" w:cs="Segoe UI"/>
          <w:color w:val="00000A"/>
          <w:sz w:val="18"/>
          <w:szCs w:val="18"/>
        </w:rPr>
      </w:pPr>
      <w:proofErr w:type="gramStart"/>
      <w:r>
        <w:rPr>
          <w:rStyle w:val="normaltextrun"/>
          <w:color w:val="000000"/>
          <w:lang w:val="en-US"/>
        </w:rPr>
        <w:t>1 :</w:t>
      </w:r>
      <w:proofErr w:type="gramEnd"/>
      <w:r>
        <w:rPr>
          <w:rStyle w:val="normaltextrun"/>
          <w:color w:val="000000"/>
          <w:lang w:val="en-US"/>
        </w:rPr>
        <w:t> Division of Systems Medicine, Department of Metabolism, Digestion &amp; Reproduction, Faculty of Medicine, Imperial College London, London SW7 2AZ, UK</w:t>
      </w:r>
      <w:r>
        <w:rPr>
          <w:rStyle w:val="eop"/>
          <w:color w:val="000000"/>
        </w:rPr>
        <w:t> </w:t>
      </w:r>
    </w:p>
    <w:p w14:paraId="76F4D627" w14:textId="77777777" w:rsidR="00EC65A8" w:rsidRDefault="00EC65A8" w:rsidP="00EC65A8">
      <w:pPr>
        <w:pStyle w:val="paragraph"/>
        <w:spacing w:before="0" w:beforeAutospacing="0" w:after="0" w:afterAutospacing="0"/>
        <w:jc w:val="both"/>
        <w:textAlignment w:val="baseline"/>
        <w:rPr>
          <w:rFonts w:ascii="Segoe UI" w:hAnsi="Segoe UI" w:cs="Segoe UI"/>
          <w:color w:val="00000A"/>
          <w:sz w:val="18"/>
          <w:szCs w:val="18"/>
        </w:rPr>
      </w:pPr>
      <w:proofErr w:type="gramStart"/>
      <w:r>
        <w:rPr>
          <w:rStyle w:val="normaltextrun"/>
          <w:color w:val="000000"/>
          <w:lang w:val="en-US"/>
        </w:rPr>
        <w:t>2 :</w:t>
      </w:r>
      <w:proofErr w:type="gramEnd"/>
      <w:r>
        <w:rPr>
          <w:rStyle w:val="normaltextrun"/>
          <w:color w:val="000000"/>
          <w:lang w:val="en-US"/>
        </w:rPr>
        <w:t> Department of </w:t>
      </w:r>
      <w:proofErr w:type="spellStart"/>
      <w:r>
        <w:rPr>
          <w:rStyle w:val="normaltextrun"/>
          <w:color w:val="000000"/>
          <w:lang w:val="en-US"/>
        </w:rPr>
        <w:t>Paediatric</w:t>
      </w:r>
      <w:proofErr w:type="spellEnd"/>
      <w:r>
        <w:rPr>
          <w:rStyle w:val="normaltextrun"/>
          <w:color w:val="000000"/>
          <w:lang w:val="en-US"/>
        </w:rPr>
        <w:t> </w:t>
      </w:r>
      <w:proofErr w:type="spellStart"/>
      <w:r>
        <w:rPr>
          <w:rStyle w:val="normaltextrun"/>
          <w:color w:val="000000"/>
          <w:lang w:val="en-US"/>
        </w:rPr>
        <w:t>Anaesthetics</w:t>
      </w:r>
      <w:proofErr w:type="spellEnd"/>
      <w:r>
        <w:rPr>
          <w:rStyle w:val="normaltextrun"/>
          <w:color w:val="000000"/>
          <w:lang w:val="en-US"/>
        </w:rPr>
        <w:t>, Evelina London Children’s Hospital, Guy’s and St Thomas’ NHS Foundation Trust, London SE1 7EH, UK</w:t>
      </w:r>
      <w:r>
        <w:rPr>
          <w:rStyle w:val="eop"/>
          <w:color w:val="000000"/>
        </w:rPr>
        <w:t> </w:t>
      </w:r>
    </w:p>
    <w:p w14:paraId="29C881FE" w14:textId="77777777" w:rsidR="00EC65A8" w:rsidRDefault="00EC65A8" w:rsidP="00EC65A8">
      <w:pPr>
        <w:pStyle w:val="paragraph"/>
        <w:spacing w:before="0" w:beforeAutospacing="0" w:after="0" w:afterAutospacing="0"/>
        <w:jc w:val="both"/>
        <w:textAlignment w:val="baseline"/>
        <w:rPr>
          <w:rFonts w:ascii="Segoe UI" w:hAnsi="Segoe UI" w:cs="Segoe UI"/>
          <w:color w:val="00000A"/>
          <w:sz w:val="18"/>
          <w:szCs w:val="18"/>
        </w:rPr>
      </w:pPr>
      <w:proofErr w:type="gramStart"/>
      <w:r>
        <w:rPr>
          <w:rStyle w:val="normaltextrun"/>
          <w:color w:val="000000"/>
          <w:lang w:val="en-US"/>
        </w:rPr>
        <w:t>3 :</w:t>
      </w:r>
      <w:proofErr w:type="gramEnd"/>
      <w:r>
        <w:rPr>
          <w:rStyle w:val="normaltextrun"/>
          <w:color w:val="000000"/>
          <w:lang w:val="en-US"/>
        </w:rPr>
        <w:t> Centre for the Developing Brain, King’s College London, SE1 7EH, UK</w:t>
      </w:r>
      <w:r>
        <w:rPr>
          <w:rStyle w:val="eop"/>
          <w:color w:val="000000"/>
        </w:rPr>
        <w:t> </w:t>
      </w:r>
    </w:p>
    <w:p w14:paraId="0C2FAF70" w14:textId="77777777" w:rsidR="00EC65A8" w:rsidRDefault="00EC65A8" w:rsidP="00EC65A8">
      <w:pPr>
        <w:pStyle w:val="paragraph"/>
        <w:spacing w:before="0" w:beforeAutospacing="0" w:after="0" w:afterAutospacing="0"/>
        <w:jc w:val="both"/>
        <w:textAlignment w:val="baseline"/>
        <w:rPr>
          <w:rFonts w:ascii="Segoe UI" w:hAnsi="Segoe UI" w:cs="Segoe UI"/>
          <w:color w:val="00000A"/>
          <w:sz w:val="18"/>
          <w:szCs w:val="18"/>
        </w:rPr>
      </w:pPr>
      <w:proofErr w:type="gramStart"/>
      <w:r>
        <w:rPr>
          <w:rStyle w:val="normaltextrun"/>
          <w:color w:val="000000"/>
          <w:lang w:val="en-US"/>
        </w:rPr>
        <w:t>4 :</w:t>
      </w:r>
      <w:proofErr w:type="gramEnd"/>
      <w:r>
        <w:rPr>
          <w:rStyle w:val="normaltextrun"/>
          <w:color w:val="000000"/>
          <w:lang w:val="en-US"/>
        </w:rPr>
        <w:t> National Phenome Centre, Department of Metabolism, Digestion &amp; Reproduction , Faculty of Medicine, Imperial College London, London SW7 2AZ, UK</w:t>
      </w:r>
      <w:r>
        <w:rPr>
          <w:rStyle w:val="eop"/>
          <w:color w:val="000000"/>
        </w:rPr>
        <w:t> </w:t>
      </w:r>
    </w:p>
    <w:p w14:paraId="1C6A1E14" w14:textId="77777777" w:rsidR="00EC65A8" w:rsidRDefault="00EC65A8" w:rsidP="00EC65A8">
      <w:pPr>
        <w:pStyle w:val="paragraph"/>
        <w:spacing w:before="0" w:beforeAutospacing="0" w:after="0" w:afterAutospacing="0"/>
        <w:jc w:val="both"/>
        <w:textAlignment w:val="baseline"/>
        <w:rPr>
          <w:rFonts w:ascii="Segoe UI" w:hAnsi="Segoe UI" w:cs="Segoe UI"/>
          <w:color w:val="00000A"/>
          <w:sz w:val="18"/>
          <w:szCs w:val="18"/>
        </w:rPr>
      </w:pPr>
      <w:proofErr w:type="gramStart"/>
      <w:r>
        <w:rPr>
          <w:rStyle w:val="normaltextrun"/>
          <w:color w:val="000000"/>
          <w:lang w:val="en-US"/>
        </w:rPr>
        <w:t>5 :</w:t>
      </w:r>
      <w:proofErr w:type="gramEnd"/>
      <w:r>
        <w:rPr>
          <w:rStyle w:val="normaltextrun"/>
          <w:color w:val="000000"/>
          <w:lang w:val="en-US"/>
        </w:rPr>
        <w:t> Computational Life Science Cluster, Department of Chemistry, </w:t>
      </w:r>
      <w:proofErr w:type="spellStart"/>
      <w:r>
        <w:rPr>
          <w:rStyle w:val="normaltextrun"/>
          <w:color w:val="000000"/>
          <w:lang w:val="en-US"/>
        </w:rPr>
        <w:t>Umeå</w:t>
      </w:r>
      <w:proofErr w:type="spellEnd"/>
      <w:r>
        <w:rPr>
          <w:rStyle w:val="normaltextrun"/>
          <w:color w:val="000000"/>
          <w:lang w:val="en-US"/>
        </w:rPr>
        <w:t> University, SE-901 87 </w:t>
      </w:r>
      <w:proofErr w:type="spellStart"/>
      <w:r>
        <w:rPr>
          <w:rStyle w:val="normaltextrun"/>
          <w:color w:val="000000"/>
          <w:lang w:val="en-US"/>
        </w:rPr>
        <w:t>Umeå</w:t>
      </w:r>
      <w:proofErr w:type="spellEnd"/>
      <w:r>
        <w:rPr>
          <w:rStyle w:val="normaltextrun"/>
          <w:color w:val="000000"/>
          <w:lang w:val="en-US"/>
        </w:rPr>
        <w:t>, Sweden </w:t>
      </w:r>
      <w:r>
        <w:rPr>
          <w:rStyle w:val="eop"/>
          <w:color w:val="000000"/>
        </w:rPr>
        <w:t> </w:t>
      </w:r>
    </w:p>
    <w:p w14:paraId="2E109632" w14:textId="2D891D91" w:rsidR="00EC65A8" w:rsidRDefault="00EC65A8" w:rsidP="00EC65A8">
      <w:pPr>
        <w:pStyle w:val="paragraph"/>
        <w:spacing w:before="0" w:beforeAutospacing="0" w:after="0" w:afterAutospacing="0"/>
        <w:jc w:val="both"/>
        <w:textAlignment w:val="baseline"/>
        <w:rPr>
          <w:rFonts w:ascii="Segoe UI" w:hAnsi="Segoe UI" w:cs="Segoe UI"/>
          <w:color w:val="00000A"/>
          <w:sz w:val="18"/>
          <w:szCs w:val="18"/>
        </w:rPr>
      </w:pPr>
      <w:r>
        <w:rPr>
          <w:rStyle w:val="normaltextrun"/>
          <w:color w:val="000000"/>
          <w:lang w:val="en-US"/>
        </w:rPr>
        <w:t>6: </w:t>
      </w:r>
      <w:r w:rsidR="004718A7" w:rsidRPr="004A4901">
        <w:rPr>
          <w:rFonts w:cs="font824"/>
          <w:color w:val="000000" w:themeColor="text1"/>
          <w:szCs w:val="15"/>
          <w:lang w:eastAsia="fr-FR"/>
        </w:rPr>
        <w:t xml:space="preserve">Sartorius Corporate Research, Sartorius </w:t>
      </w:r>
      <w:proofErr w:type="spellStart"/>
      <w:r w:rsidR="004718A7" w:rsidRPr="004A4901">
        <w:rPr>
          <w:rFonts w:cs="font824"/>
          <w:color w:val="000000" w:themeColor="text1"/>
          <w:szCs w:val="15"/>
          <w:lang w:eastAsia="fr-FR"/>
        </w:rPr>
        <w:t>Stedim</w:t>
      </w:r>
      <w:proofErr w:type="spellEnd"/>
      <w:r w:rsidR="004718A7" w:rsidRPr="004A4901">
        <w:rPr>
          <w:rFonts w:cs="font824"/>
          <w:color w:val="000000" w:themeColor="text1"/>
          <w:szCs w:val="15"/>
          <w:lang w:eastAsia="fr-FR"/>
        </w:rPr>
        <w:t xml:space="preserve"> Data Analytics, 903 33, </w:t>
      </w:r>
      <w:proofErr w:type="spellStart"/>
      <w:r w:rsidR="004718A7" w:rsidRPr="004A4901">
        <w:rPr>
          <w:rFonts w:cs="font824"/>
          <w:color w:val="000000" w:themeColor="text1"/>
          <w:szCs w:val="15"/>
          <w:lang w:eastAsia="fr-FR"/>
        </w:rPr>
        <w:t>Umeå</w:t>
      </w:r>
      <w:proofErr w:type="spellEnd"/>
      <w:r w:rsidR="004718A7" w:rsidRPr="004A4901">
        <w:rPr>
          <w:rFonts w:cs="font824"/>
          <w:color w:val="000000" w:themeColor="text1"/>
          <w:szCs w:val="15"/>
          <w:lang w:eastAsia="fr-FR"/>
        </w:rPr>
        <w:t>, Sweden</w:t>
      </w:r>
    </w:p>
    <w:p w14:paraId="4D5EC718" w14:textId="77777777" w:rsidR="00EC65A8" w:rsidRDefault="00EC65A8" w:rsidP="00EC65A8">
      <w:pPr>
        <w:pStyle w:val="paragraph"/>
        <w:spacing w:before="0" w:beforeAutospacing="0" w:after="0" w:afterAutospacing="0"/>
        <w:jc w:val="both"/>
        <w:textAlignment w:val="baseline"/>
        <w:rPr>
          <w:rFonts w:ascii="Segoe UI" w:hAnsi="Segoe UI" w:cs="Segoe UI"/>
          <w:color w:val="00000A"/>
          <w:sz w:val="18"/>
          <w:szCs w:val="18"/>
        </w:rPr>
      </w:pPr>
      <w:proofErr w:type="gramStart"/>
      <w:r>
        <w:rPr>
          <w:rStyle w:val="normaltextrun"/>
          <w:color w:val="000000"/>
          <w:lang w:val="en-US"/>
        </w:rPr>
        <w:t>7 :</w:t>
      </w:r>
      <w:proofErr w:type="gramEnd"/>
      <w:r>
        <w:rPr>
          <w:rStyle w:val="normaltextrun"/>
          <w:color w:val="000000"/>
          <w:lang w:val="en-US"/>
        </w:rPr>
        <w:t> Australian National Phenome Centre, Health Futures Institute, Murdoch University, Perth, Western Australia 6150, Australia </w:t>
      </w:r>
      <w:r>
        <w:rPr>
          <w:rStyle w:val="eop"/>
          <w:color w:val="000000"/>
        </w:rPr>
        <w:t> </w:t>
      </w:r>
    </w:p>
    <w:p w14:paraId="4808AFC5" w14:textId="77777777" w:rsidR="00EC65A8" w:rsidRDefault="00EC65A8" w:rsidP="00EC65A8">
      <w:pPr>
        <w:pStyle w:val="paragraph"/>
        <w:spacing w:before="0" w:beforeAutospacing="0" w:after="0" w:afterAutospacing="0"/>
        <w:jc w:val="both"/>
        <w:textAlignment w:val="baseline"/>
        <w:rPr>
          <w:rFonts w:ascii="Segoe UI" w:hAnsi="Segoe UI" w:cs="Segoe UI"/>
          <w:color w:val="00000A"/>
          <w:sz w:val="18"/>
          <w:szCs w:val="18"/>
        </w:rPr>
      </w:pPr>
      <w:r>
        <w:rPr>
          <w:rStyle w:val="normaltextrun"/>
          <w:color w:val="000000"/>
          <w:lang w:val="en-US"/>
        </w:rPr>
        <w:t>8: Centre for Computational &amp; Systems Medicine Institute of Health Futures, Murdoch University, Perth, Western Australia, Australia.</w:t>
      </w:r>
      <w:r>
        <w:rPr>
          <w:rStyle w:val="eop"/>
          <w:color w:val="000000"/>
        </w:rPr>
        <w:t> </w:t>
      </w:r>
    </w:p>
    <w:p w14:paraId="0051DA19" w14:textId="77777777" w:rsidR="004718A7" w:rsidRPr="004718A7" w:rsidRDefault="00EC65A8" w:rsidP="004718A7">
      <w:pPr>
        <w:pStyle w:val="paragraph"/>
        <w:spacing w:before="0" w:beforeAutospacing="0" w:after="0" w:afterAutospacing="0"/>
        <w:jc w:val="both"/>
        <w:textAlignment w:val="baseline"/>
        <w:rPr>
          <w:rStyle w:val="normaltextrun"/>
          <w:color w:val="000000"/>
          <w:lang w:val="en-US"/>
        </w:rPr>
      </w:pPr>
      <w:proofErr w:type="gramStart"/>
      <w:r>
        <w:rPr>
          <w:rStyle w:val="normaltextrun"/>
          <w:color w:val="000000"/>
          <w:lang w:val="en-US"/>
        </w:rPr>
        <w:t>9 :</w:t>
      </w:r>
      <w:proofErr w:type="gramEnd"/>
      <w:r>
        <w:rPr>
          <w:rStyle w:val="normaltextrun"/>
          <w:color w:val="000000"/>
          <w:lang w:val="en-US"/>
        </w:rPr>
        <w:t> </w:t>
      </w:r>
      <w:r w:rsidR="004718A7" w:rsidRPr="004718A7">
        <w:rPr>
          <w:rStyle w:val="normaltextrun"/>
          <w:color w:val="000000"/>
          <w:lang w:val="en-US"/>
        </w:rPr>
        <w:t xml:space="preserve">Institute of Global Health Innovation, Imperial College London, Level 1, Faculty Building </w:t>
      </w:r>
    </w:p>
    <w:p w14:paraId="104C006C" w14:textId="5F289246" w:rsidR="00EC65A8" w:rsidRPr="004718A7" w:rsidRDefault="004718A7" w:rsidP="004718A7">
      <w:pPr>
        <w:pStyle w:val="paragraph"/>
        <w:spacing w:before="0" w:beforeAutospacing="0" w:after="0" w:afterAutospacing="0"/>
        <w:jc w:val="both"/>
        <w:textAlignment w:val="baseline"/>
        <w:rPr>
          <w:rStyle w:val="normaltextrun"/>
          <w:lang w:val="en-US"/>
        </w:rPr>
      </w:pPr>
      <w:r w:rsidRPr="004718A7">
        <w:rPr>
          <w:rStyle w:val="normaltextrun"/>
          <w:color w:val="000000"/>
          <w:lang w:val="en-US"/>
        </w:rPr>
        <w:t>South Kensington Campus, London, SW7 2NA, UK.</w:t>
      </w:r>
    </w:p>
    <w:p w14:paraId="6DF1F19D" w14:textId="77777777" w:rsidR="00EC65A8" w:rsidRDefault="00EC65A8" w:rsidP="00EC65A8">
      <w:pPr>
        <w:pStyle w:val="paragraph"/>
        <w:spacing w:before="0" w:beforeAutospacing="0" w:after="0" w:afterAutospacing="0"/>
        <w:jc w:val="both"/>
        <w:textAlignment w:val="baseline"/>
        <w:rPr>
          <w:rFonts w:ascii="Segoe UI" w:hAnsi="Segoe UI" w:cs="Segoe UI"/>
          <w:color w:val="00000A"/>
          <w:sz w:val="18"/>
          <w:szCs w:val="18"/>
        </w:rPr>
      </w:pPr>
    </w:p>
    <w:p w14:paraId="4EB8D945" w14:textId="77777777" w:rsidR="00EC65A8" w:rsidRDefault="00EC65A8" w:rsidP="00EC65A8">
      <w:pPr>
        <w:pStyle w:val="paragraph"/>
        <w:spacing w:before="0" w:beforeAutospacing="0" w:after="0" w:afterAutospacing="0"/>
        <w:jc w:val="both"/>
        <w:textAlignment w:val="baseline"/>
        <w:rPr>
          <w:rStyle w:val="eop"/>
          <w:color w:val="000000"/>
        </w:rPr>
      </w:pPr>
      <w:r>
        <w:rPr>
          <w:rStyle w:val="normaltextrun"/>
          <w:color w:val="000000"/>
          <w:lang w:val="en-US"/>
        </w:rPr>
        <w:t>*: These authors contributed equally to this work</w:t>
      </w:r>
      <w:r>
        <w:rPr>
          <w:rStyle w:val="eop"/>
          <w:color w:val="000000"/>
        </w:rPr>
        <w:t> </w:t>
      </w:r>
    </w:p>
    <w:p w14:paraId="21AD57EA" w14:textId="77777777" w:rsidR="00EC65A8" w:rsidRDefault="00EC65A8" w:rsidP="00EC65A8">
      <w:pPr>
        <w:pStyle w:val="paragraph"/>
        <w:spacing w:before="0" w:beforeAutospacing="0" w:after="0" w:afterAutospacing="0"/>
        <w:jc w:val="both"/>
        <w:textAlignment w:val="baseline"/>
        <w:rPr>
          <w:rFonts w:ascii="Segoe UI" w:hAnsi="Segoe UI" w:cs="Segoe UI"/>
          <w:color w:val="00000A"/>
          <w:sz w:val="18"/>
          <w:szCs w:val="18"/>
        </w:rPr>
      </w:pPr>
    </w:p>
    <w:p w14:paraId="24740216" w14:textId="77777777" w:rsidR="00EC65A8" w:rsidRDefault="00EC65A8" w:rsidP="00EC65A8">
      <w:pPr>
        <w:pStyle w:val="paragraph"/>
        <w:spacing w:before="0" w:beforeAutospacing="0" w:after="0" w:afterAutospacing="0"/>
        <w:jc w:val="both"/>
        <w:textAlignment w:val="baseline"/>
        <w:rPr>
          <w:rFonts w:ascii="Segoe UI" w:hAnsi="Segoe UI" w:cs="Segoe UI"/>
          <w:color w:val="00000A"/>
          <w:sz w:val="18"/>
          <w:szCs w:val="18"/>
        </w:rPr>
      </w:pPr>
      <w:r>
        <w:rPr>
          <w:rStyle w:val="normaltextrun"/>
          <w:color w:val="000000"/>
          <w:lang w:val="en-US"/>
        </w:rPr>
        <w:t>Correspondence should be addressed to Timothy M. D. Ebbels (</w:t>
      </w:r>
      <w:hyperlink r:id="rId11" w:tgtFrame="_blank" w:history="1">
        <w:r>
          <w:rPr>
            <w:rStyle w:val="normaltextrun"/>
            <w:color w:val="000000"/>
            <w:u w:val="single"/>
            <w:lang w:val="en-US"/>
          </w:rPr>
          <w:t>t.ebbels@imperial.ac.uk</w:t>
        </w:r>
      </w:hyperlink>
      <w:r>
        <w:rPr>
          <w:rStyle w:val="normaltextrun"/>
          <w:color w:val="000000"/>
          <w:lang w:val="en-US"/>
        </w:rPr>
        <w:t>)</w:t>
      </w:r>
      <w:r>
        <w:rPr>
          <w:rStyle w:val="eop"/>
          <w:color w:val="000000"/>
        </w:rPr>
        <w:t> </w:t>
      </w:r>
    </w:p>
    <w:p w14:paraId="1542BA47" w14:textId="77777777" w:rsidR="00D135FB" w:rsidRPr="005D619C" w:rsidRDefault="00D135FB" w:rsidP="001938DD">
      <w:pPr>
        <w:jc w:val="both"/>
      </w:pPr>
    </w:p>
    <w:p w14:paraId="44F74059" w14:textId="77777777" w:rsidR="004E4331" w:rsidRDefault="004E4331">
      <w:pPr>
        <w:spacing w:after="160" w:line="259" w:lineRule="auto"/>
        <w:rPr>
          <w:rFonts w:ascii="Times New Roman" w:eastAsia="Times New Roman" w:hAnsi="Times New Roman"/>
          <w:b/>
          <w:bCs/>
          <w:sz w:val="32"/>
          <w:szCs w:val="32"/>
          <w:lang w:val="en-GB" w:eastAsia="en-GB"/>
        </w:rPr>
      </w:pPr>
      <w:r>
        <w:rPr>
          <w:rFonts w:ascii="Times New Roman" w:eastAsia="Times New Roman" w:hAnsi="Times New Roman"/>
          <w:b/>
          <w:bCs/>
          <w:sz w:val="32"/>
          <w:szCs w:val="32"/>
          <w:lang w:val="en-GB" w:eastAsia="en-GB"/>
        </w:rPr>
        <w:br w:type="page"/>
      </w:r>
    </w:p>
    <w:p w14:paraId="1F15C03F" w14:textId="7543CC08" w:rsidR="005D619C" w:rsidRDefault="00623465" w:rsidP="0088670B">
      <w:pPr>
        <w:spacing w:line="360" w:lineRule="auto"/>
        <w:rPr>
          <w:rFonts w:ascii="Times New Roman" w:eastAsia="Times New Roman" w:hAnsi="Times New Roman"/>
          <w:b/>
          <w:bCs/>
          <w:sz w:val="32"/>
          <w:szCs w:val="32"/>
          <w:lang w:val="en-GB" w:eastAsia="en-GB"/>
        </w:rPr>
      </w:pPr>
      <w:r>
        <w:rPr>
          <w:rFonts w:ascii="Times New Roman" w:eastAsia="Times New Roman" w:hAnsi="Times New Roman"/>
          <w:b/>
          <w:bCs/>
          <w:sz w:val="32"/>
          <w:szCs w:val="32"/>
          <w:lang w:val="en-GB" w:eastAsia="en-GB"/>
        </w:rPr>
        <w:lastRenderedPageBreak/>
        <w:t>Data a</w:t>
      </w:r>
      <w:r w:rsidR="00175088">
        <w:rPr>
          <w:rFonts w:ascii="Times New Roman" w:eastAsia="Times New Roman" w:hAnsi="Times New Roman"/>
          <w:b/>
          <w:bCs/>
          <w:sz w:val="32"/>
          <w:szCs w:val="32"/>
          <w:lang w:val="en-GB" w:eastAsia="en-GB"/>
        </w:rPr>
        <w:t>nalysis of</w:t>
      </w:r>
      <w:r w:rsidR="0088670B">
        <w:rPr>
          <w:rFonts w:ascii="Times New Roman" w:eastAsia="Times New Roman" w:hAnsi="Times New Roman"/>
          <w:b/>
          <w:bCs/>
          <w:sz w:val="32"/>
          <w:szCs w:val="32"/>
          <w:lang w:val="en-GB" w:eastAsia="en-GB"/>
        </w:rPr>
        <w:t xml:space="preserve"> </w:t>
      </w:r>
      <w:r w:rsidR="00175088">
        <w:rPr>
          <w:rFonts w:ascii="Times New Roman" w:eastAsia="Times New Roman" w:hAnsi="Times New Roman"/>
          <w:b/>
          <w:bCs/>
          <w:sz w:val="32"/>
          <w:szCs w:val="32"/>
          <w:lang w:val="en-GB" w:eastAsia="en-GB"/>
        </w:rPr>
        <w:t>a</w:t>
      </w:r>
      <w:r w:rsidR="0088670B">
        <w:rPr>
          <w:rFonts w:ascii="Times New Roman" w:eastAsia="Times New Roman" w:hAnsi="Times New Roman"/>
          <w:b/>
          <w:bCs/>
          <w:sz w:val="32"/>
          <w:szCs w:val="32"/>
          <w:lang w:val="en-GB" w:eastAsia="en-GB"/>
        </w:rPr>
        <w:t xml:space="preserve">n LC-MS dataset from a </w:t>
      </w:r>
      <w:r w:rsidR="00EF4F10">
        <w:rPr>
          <w:rFonts w:ascii="Times New Roman" w:eastAsia="Times New Roman" w:hAnsi="Times New Roman"/>
          <w:b/>
          <w:bCs/>
          <w:sz w:val="32"/>
          <w:szCs w:val="32"/>
          <w:lang w:val="en-GB" w:eastAsia="en-GB"/>
        </w:rPr>
        <w:t xml:space="preserve">human </w:t>
      </w:r>
      <w:r w:rsidR="00E35651">
        <w:rPr>
          <w:rFonts w:ascii="Times New Roman" w:eastAsia="Times New Roman" w:hAnsi="Times New Roman"/>
          <w:b/>
          <w:bCs/>
          <w:sz w:val="32"/>
          <w:szCs w:val="32"/>
          <w:lang w:val="en-GB" w:eastAsia="en-GB"/>
        </w:rPr>
        <w:t xml:space="preserve">urine biofluid </w:t>
      </w:r>
      <w:r w:rsidR="00F32E37">
        <w:rPr>
          <w:rFonts w:ascii="Times New Roman" w:eastAsia="Times New Roman" w:hAnsi="Times New Roman"/>
          <w:b/>
          <w:bCs/>
          <w:sz w:val="32"/>
          <w:szCs w:val="32"/>
          <w:lang w:val="en-GB" w:eastAsia="en-GB"/>
        </w:rPr>
        <w:t>cohort</w:t>
      </w:r>
      <w:r w:rsidR="0088670B">
        <w:rPr>
          <w:rFonts w:ascii="Times New Roman" w:eastAsia="Times New Roman" w:hAnsi="Times New Roman"/>
          <w:b/>
          <w:bCs/>
          <w:sz w:val="32"/>
          <w:szCs w:val="32"/>
          <w:lang w:val="en-GB" w:eastAsia="en-GB"/>
        </w:rPr>
        <w:t xml:space="preserve"> </w:t>
      </w:r>
      <w:r w:rsidR="00F32E37">
        <w:rPr>
          <w:rFonts w:ascii="Times New Roman" w:eastAsia="Times New Roman" w:hAnsi="Times New Roman"/>
          <w:b/>
          <w:bCs/>
          <w:sz w:val="32"/>
          <w:szCs w:val="32"/>
          <w:lang w:val="en-GB" w:eastAsia="en-GB"/>
        </w:rPr>
        <w:t>study</w:t>
      </w:r>
      <w:r w:rsidR="0088670B">
        <w:rPr>
          <w:rFonts w:ascii="Times New Roman" w:eastAsia="Times New Roman" w:hAnsi="Times New Roman"/>
          <w:b/>
          <w:bCs/>
          <w:sz w:val="32"/>
          <w:szCs w:val="32"/>
          <w:lang w:val="en-GB" w:eastAsia="en-GB"/>
        </w:rPr>
        <w:t xml:space="preserve">. </w:t>
      </w:r>
    </w:p>
    <w:p w14:paraId="7C59EB64" w14:textId="77777777" w:rsidR="00623465" w:rsidRDefault="00623465" w:rsidP="005D619C">
      <w:pPr>
        <w:rPr>
          <w:rFonts w:ascii="Times New Roman" w:eastAsia="Times New Roman" w:hAnsi="Times New Roman"/>
          <w:b/>
          <w:bCs/>
          <w:sz w:val="32"/>
          <w:szCs w:val="32"/>
          <w:lang w:val="en-GB" w:eastAsia="en-GB"/>
        </w:rPr>
      </w:pPr>
    </w:p>
    <w:p w14:paraId="2F2A6498" w14:textId="2A6FBDEE" w:rsidR="00D135FB" w:rsidRDefault="005D619C" w:rsidP="00D135FB">
      <w:pPr>
        <w:spacing w:line="360" w:lineRule="auto"/>
        <w:jc w:val="both"/>
        <w:rPr>
          <w:rFonts w:ascii="Times New Roman" w:eastAsia="Times New Roman" w:hAnsi="Times New Roman"/>
          <w:lang w:val="en-GB" w:eastAsia="en-GB"/>
        </w:rPr>
      </w:pPr>
      <w:r w:rsidRPr="04581A6A">
        <w:rPr>
          <w:rFonts w:ascii="Times New Roman" w:eastAsia="Times New Roman" w:hAnsi="Times New Roman"/>
          <w:lang w:val="en-GB" w:eastAsia="en-GB"/>
        </w:rPr>
        <w:t>This supplementary file cont</w:t>
      </w:r>
      <w:r w:rsidR="009B4CF4" w:rsidRPr="04581A6A">
        <w:rPr>
          <w:rFonts w:ascii="Times New Roman" w:eastAsia="Times New Roman" w:hAnsi="Times New Roman"/>
          <w:lang w:val="en-GB" w:eastAsia="en-GB"/>
        </w:rPr>
        <w:t>ains two extra examples of</w:t>
      </w:r>
      <w:r w:rsidR="0042440A" w:rsidRPr="04581A6A">
        <w:rPr>
          <w:rFonts w:ascii="Times New Roman" w:eastAsia="Times New Roman" w:hAnsi="Times New Roman"/>
          <w:lang w:val="en-GB" w:eastAsia="en-GB"/>
        </w:rPr>
        <w:t xml:space="preserve"> data</w:t>
      </w:r>
      <w:r w:rsidR="003B7A8F" w:rsidRPr="04581A6A">
        <w:rPr>
          <w:rFonts w:ascii="Times New Roman" w:eastAsia="Times New Roman" w:hAnsi="Times New Roman"/>
          <w:lang w:val="en-GB" w:eastAsia="en-GB"/>
        </w:rPr>
        <w:t xml:space="preserve"> </w:t>
      </w:r>
      <w:r w:rsidR="0042440A" w:rsidRPr="04581A6A">
        <w:rPr>
          <w:rFonts w:ascii="Times New Roman" w:eastAsia="Times New Roman" w:hAnsi="Times New Roman"/>
          <w:lang w:val="en-GB" w:eastAsia="en-GB"/>
        </w:rPr>
        <w:t>analysis workflows, applied to a liquid chromatography mass spectrometry dataset (LC-MS)</w:t>
      </w:r>
      <w:r w:rsidR="00A040EA" w:rsidRPr="04581A6A">
        <w:rPr>
          <w:rFonts w:ascii="Times New Roman" w:eastAsia="Times New Roman" w:hAnsi="Times New Roman"/>
          <w:lang w:val="en-GB" w:eastAsia="en-GB"/>
        </w:rPr>
        <w:t>.</w:t>
      </w:r>
      <w:r w:rsidR="00345DFC" w:rsidRPr="04581A6A">
        <w:rPr>
          <w:rFonts w:ascii="Times New Roman" w:eastAsia="Times New Roman" w:hAnsi="Times New Roman"/>
          <w:lang w:val="en-GB" w:eastAsia="en-GB"/>
        </w:rPr>
        <w:t xml:space="preserve"> </w:t>
      </w:r>
      <w:r w:rsidR="009B4CF4" w:rsidRPr="04581A6A">
        <w:rPr>
          <w:rFonts w:ascii="Times New Roman" w:eastAsia="Times New Roman" w:hAnsi="Times New Roman"/>
          <w:lang w:val="en-GB" w:eastAsia="en-GB"/>
        </w:rPr>
        <w:t>The LC-MS dataset comes from a metabolic phenotyping investigation of human urine biofluid samples from a dementia cohort. In this sample set, baseline spot urine samples (first sample collected after recruitment to the study) were collected as part of the AddNeuroMed</w:t>
      </w:r>
      <w:r w:rsidRPr="04581A6A">
        <w:rPr>
          <w:rFonts w:ascii="Times New Roman" w:eastAsia="Times New Roman" w:hAnsi="Times New Roman"/>
          <w:lang w:val="en-GB" w:eastAsia="en-GB"/>
        </w:rPr>
        <w:fldChar w:fldCharType="begin" w:fldLock="1"/>
      </w:r>
      <w:r w:rsidRPr="04581A6A">
        <w:rPr>
          <w:rFonts w:ascii="Times New Roman" w:eastAsia="Times New Roman" w:hAnsi="Times New Roman"/>
          <w:lang w:val="en-GB" w:eastAsia="en-GB"/>
        </w:rPr>
        <w:instrText>ADDIN CSL_CITATION {"citationItems":[{"id":"ITEM-1","itemData":{"DOI":"10.1111/j.1749-6632.2009.05064.x","ISBN":"9781573317726","ISSN":"17496632","abstract":"There is an urgent need for Alzheimer's disease (AD) biomarkers - especially in the context of clinical trials. Biomarkers for early diagnosis, disease progression, and prediction are most critical, and disease-modification therapy development may depend on the discovery and validation of such markers. AddNeuroMed is a cross European, publicprivate consortium developed for AD biomarker discovery. We report here the development and design of AddNeuroMed and the progress toward the development of plasma markers. Despite the obstacles to such markers, we have identified a range of markers including CFH and A2M, both of which have been independently replicated. The experience of AddNeuroMed leads us to three overall conclusions. First, collaboration is essential. Second, design is paramount and combining modalities, such as imaging and proteomics, may be informative. Third, animal models are valuable in biomarker research. Most importantly, we have learned that plasma markers are feasible. © 2009 New York Academy of Sciences.","author":[{"dropping-particle":"","family":"Lovestone","given":"Simon","non-dropping-particle":"","parse-names":false,"suffix":""},{"dropping-particle":"","family":"Francis","given":"Paul","non-dropping-particle":"","parse-names":false,"suffix":""},{"dropping-particle":"","family":"Kloszewska","given":"Iwona","non-dropping-particle":"","parse-names":false,"suffix":""},{"dropping-particle":"","family":"Mecocci","given":"Patrizia","non-dropping-particle":"","parse-names":false,"suffix":""},{"dropping-particle":"","family":"Simmons","given":"Andrew","non-dropping-particle":"","parse-names":false,"suffix":""},{"dropping-particle":"","family":"Soininen","given":"Hilkka","non-dropping-particle":"","parse-names":false,"suffix":""},{"dropping-particle":"","family":"Spenger","given":"Christian","non-dropping-particle":"","parse-names":false,"suffix":""},{"dropping-particle":"","family":"Tsolaki","given":"Magda","non-dropping-particle":"","parse-names":false,"suffix":""},{"dropping-particle":"","family":"Vellas","given":"Bruno","non-dropping-particle":"","parse-names":false,"suffix":""},{"dropping-particle":"","family":"Wahlund","given":"Lars Olof","non-dropping-particle":"","parse-names":false,"suffix":""},{"dropping-particle":"","family":"Ward","given":"Malcolm","non-dropping-particle":"","parse-names":false,"suffix":""}],"container-title":"Annals of the New York Academy of Sciences","id":"ITEM-1","issued":{"date-parts":[["2009"]]},"title":"AddNeuroMed - The european collaboration for the discovery of novel biomarkers for alzheimer's disease","type":"paper-conference"},"uris":["http://www.mendeley.com/documents/?uuid=6fa1151b-893f-49a2-9437-57fbf62875dc"]}],"mendeley":{"formattedCitation":"&lt;sup&gt;1&lt;/sup&gt;","plainTextFormattedCitation":"1","previouslyFormattedCitation":"&lt;sup&gt;1&lt;/sup&gt;"},"properties":{"noteIndex":0},"schema":"https://github.com/citation-style-language/schema/raw/master/csl-citation.json"}</w:instrText>
      </w:r>
      <w:r w:rsidRPr="04581A6A">
        <w:rPr>
          <w:rFonts w:ascii="Times New Roman" w:eastAsia="Times New Roman" w:hAnsi="Times New Roman"/>
          <w:lang w:val="en-GB" w:eastAsia="en-GB"/>
        </w:rPr>
        <w:fldChar w:fldCharType="separate"/>
      </w:r>
      <w:r w:rsidR="00CC0170" w:rsidRPr="04581A6A">
        <w:rPr>
          <w:rFonts w:ascii="Times New Roman" w:eastAsia="Times New Roman" w:hAnsi="Times New Roman"/>
          <w:noProof/>
          <w:vertAlign w:val="superscript"/>
          <w:lang w:val="en-GB" w:eastAsia="en-GB"/>
        </w:rPr>
        <w:t>1</w:t>
      </w:r>
      <w:r w:rsidRPr="04581A6A">
        <w:rPr>
          <w:rFonts w:ascii="Times New Roman" w:eastAsia="Times New Roman" w:hAnsi="Times New Roman"/>
          <w:lang w:val="en-GB" w:eastAsia="en-GB"/>
        </w:rPr>
        <w:fldChar w:fldCharType="end"/>
      </w:r>
      <w:r w:rsidR="009B4CF4" w:rsidRPr="04581A6A">
        <w:rPr>
          <w:rFonts w:ascii="Times New Roman" w:eastAsia="Times New Roman" w:hAnsi="Times New Roman"/>
          <w:lang w:val="en-GB" w:eastAsia="en-GB"/>
        </w:rPr>
        <w:t xml:space="preserve"> and ART/DCR study consortia, with the aim of identifying biomarkers of neurocognitive decline and Alzheimer’s disease. These samples were analysed by LC-MS and </w:t>
      </w:r>
      <w:r w:rsidR="009B4CF4" w:rsidRPr="04581A6A">
        <w:rPr>
          <w:rFonts w:ascii="Times New Roman" w:eastAsia="Times New Roman" w:hAnsi="Times New Roman"/>
          <w:vertAlign w:val="superscript"/>
          <w:lang w:val="en-GB" w:eastAsia="en-GB"/>
        </w:rPr>
        <w:t>1</w:t>
      </w:r>
      <w:r w:rsidR="009B4CF4" w:rsidRPr="04581A6A">
        <w:rPr>
          <w:rFonts w:ascii="Times New Roman" w:eastAsia="Times New Roman" w:hAnsi="Times New Roman"/>
          <w:lang w:val="en-GB" w:eastAsia="en-GB"/>
        </w:rPr>
        <w:t xml:space="preserve">H NMR, using the methods described by Lewis </w:t>
      </w:r>
      <w:r w:rsidR="00BE5D8F" w:rsidRPr="04581A6A">
        <w:rPr>
          <w:rFonts w:ascii="Times New Roman" w:eastAsia="Times New Roman" w:hAnsi="Times New Roman"/>
          <w:i/>
          <w:iCs/>
          <w:lang w:val="en-GB" w:eastAsia="en-GB"/>
        </w:rPr>
        <w:t>et al</w:t>
      </w:r>
      <w:r w:rsidRPr="04581A6A">
        <w:rPr>
          <w:rFonts w:ascii="Times New Roman" w:eastAsia="Times New Roman" w:hAnsi="Times New Roman"/>
          <w:i/>
          <w:iCs/>
          <w:lang w:val="en-GB" w:eastAsia="en-GB"/>
        </w:rPr>
        <w:fldChar w:fldCharType="begin" w:fldLock="1"/>
      </w:r>
      <w:r w:rsidRPr="04581A6A">
        <w:rPr>
          <w:rFonts w:ascii="Times New Roman" w:eastAsia="Times New Roman" w:hAnsi="Times New Roman"/>
          <w:i/>
          <w:iCs/>
          <w:lang w:val="en-GB" w:eastAsia="en-GB"/>
        </w:rPr>
        <w:instrText>ADDIN CSL_CITATION {"citationItems":[{"id":"ITEM-1","itemData":{"DOI":"10.1021/acs.analchem.6b01481","ISSN":"0003-2700","abstract":"To better understand the molecular mechanisms underpinning physiological variation in human populations, metabolic phenotyping approaches are increasingly being applied to studies involving hundreds and thousands of biofluid samples. Hyphenated ultra-performance liquid chromatography–mass spectrometry (UPLC-MS) has become a fundamental tool for this purpose. However, the seemingly inevitable need to analyze large studies in multiple analytical batches for UPLC-MS analysis poses a challenge to data quality which has been recognized in the field. Herein, we describe in detail a fit-for-purpose UPLC-MS platform, method set, and sample analysis workflow, capable of sustained analysis on an industrial scale and allowing batch-free operation for large studies. Using complementary reversed-phase chromatography (RPC) and hydrophilic interaction liquid chromatography (HILIC) together with high resolution orthogonal acceleration time-of-flight mass spectrometry (oaTOF-MS), exceptional measurement precision is exemp...","author":[{"dropping-particle":"","family":"Lewis","given":"Matthew R.","non-dropping-particle":"","parse-names":false,"suffix":""},{"dropping-particle":"","family":"Pearce","given":"Jake Thomas Midwinter","non-dropping-particle":"","parse-names":false,"suffix":""},{"dropping-particle":"","family":"Spagou","given":"Konstantina","non-dropping-particle":"","parse-names":false,"suffix":""},{"dropping-particle":"","family":"Green","given":"Martin","non-dropping-particle":"","parse-names":false,"suffix":""},{"dropping-particle":"","family":"Dona","given":"Anthony C.","non-dropping-particle":"","parse-names":false,"suffix":""},{"dropping-particle":"","family":"Yuen","given":"Ada H. Y.","non-dropping-particle":"","parse-names":false,"suffix":""},{"dropping-particle":"","family":"David","given":"Mark","non-dropping-particle":"","parse-names":false,"suffix":""},{"dropping-particle":"","family":"Berry","given":"David J.","non-dropping-particle":"","parse-names":false,"suffix":""},{"dropping-particle":"","family":"Chappell","given":"Katie","non-dropping-particle":"","parse-names":false,"suffix":""},{"dropping-particle":"","family":"Horneffer-van der Sluis","given":"Verena","non-dropping-particle":"","parse-names":false,"suffix":""},{"dropping-particle":"","family":"Shaw","given":"Rachel","non-dropping-particle":"","parse-names":false,"suffix":""},{"dropping-particle":"","family":"Lovestone","given":"Simon","non-dropping-particle":"","parse-names":false,"suffix":""},{"dropping-particle":"","family":"Elliott","given":"Paul","non-dropping-particle":"","parse-names":false,"suffix":""},{"dropping-particle":"","family":"Shockcor","given":"John P","non-dropping-particle":"","parse-names":false,"suffix":""},{"dropping-particle":"","family":"Lindon","given":"John C.","non-dropping-particle":"","parse-names":false,"suffix":""},{"dropping-particle":"","family":"Cloarec","given":"Olivier","non-dropping-particle":"","parse-names":false,"suffix":""},{"dropping-particle":"","family":"Takats","given":"Zoltan","non-dropping-particle":"","parse-names":false,"suffix":""},{"dropping-particle":"","family":"Holmes","given":"Elaine","non-dropping-particle":"","parse-names":false,"suffix":""},{"dropping-particle":"","family":"Nicholson","given":"Jeremy K.","non-dropping-particle":"","parse-names":false,"suffix":""}],"container-title":"Analytical Chemistry","id":"ITEM-1","issue":"18","issued":{"date-parts":[["2016","9","20"]]},"page":"acs.analchem.6b01481","publisher":"American Chemical Society","title":"Development and Application of UPLC-ToF MS for Precision Large Scale Urinary Metabolic Phenotyping","type":"article-journal","volume":"88"},"uris":["http://www.mendeley.com/documents/?uuid=1a15b360-7b04-4b84-8e53-bbbd097c1fa6"]}],"mendeley":{"formattedCitation":"&lt;sup&gt;2&lt;/sup&gt;","plainTextFormattedCitation":"2","previouslyFormattedCitation":"&lt;sup&gt;2&lt;/sup&gt;"},"properties":{"noteIndex":0},"schema":"https://github.com/citation-style-language/schema/raw/master/csl-citation.json"}</w:instrText>
      </w:r>
      <w:r w:rsidRPr="04581A6A">
        <w:rPr>
          <w:rFonts w:ascii="Times New Roman" w:eastAsia="Times New Roman" w:hAnsi="Times New Roman"/>
          <w:i/>
          <w:iCs/>
          <w:lang w:val="en-GB" w:eastAsia="en-GB"/>
        </w:rPr>
        <w:fldChar w:fldCharType="separate"/>
      </w:r>
      <w:r w:rsidR="00CC0170" w:rsidRPr="04581A6A">
        <w:rPr>
          <w:rFonts w:ascii="Times New Roman" w:eastAsia="Times New Roman" w:hAnsi="Times New Roman"/>
          <w:noProof/>
          <w:vertAlign w:val="superscript"/>
          <w:lang w:val="en-GB" w:eastAsia="en-GB"/>
        </w:rPr>
        <w:t>2</w:t>
      </w:r>
      <w:r w:rsidRPr="04581A6A">
        <w:rPr>
          <w:rFonts w:ascii="Times New Roman" w:eastAsia="Times New Roman" w:hAnsi="Times New Roman"/>
          <w:i/>
          <w:iCs/>
          <w:lang w:val="en-GB" w:eastAsia="en-GB"/>
        </w:rPr>
        <w:fldChar w:fldCharType="end"/>
      </w:r>
      <w:r w:rsidR="009B4CF4" w:rsidRPr="04581A6A">
        <w:rPr>
          <w:rFonts w:ascii="Times New Roman" w:eastAsia="Times New Roman" w:hAnsi="Times New Roman"/>
          <w:lang w:val="en-GB" w:eastAsia="en-GB"/>
        </w:rPr>
        <w:t xml:space="preserve"> and Dona </w:t>
      </w:r>
      <w:r w:rsidR="009B4CF4" w:rsidRPr="04581A6A">
        <w:rPr>
          <w:rFonts w:ascii="Times New Roman" w:eastAsia="Times New Roman" w:hAnsi="Times New Roman"/>
          <w:i/>
          <w:iCs/>
          <w:lang w:val="en-GB" w:eastAsia="en-GB"/>
        </w:rPr>
        <w:t>et al</w:t>
      </w:r>
      <w:r w:rsidR="00C04A69">
        <w:rPr>
          <w:rFonts w:ascii="Times New Roman" w:eastAsia="Times New Roman" w:hAnsi="Times New Roman"/>
          <w:i/>
          <w:iCs/>
          <w:lang w:val="en-GB" w:eastAsia="en-GB"/>
        </w:rPr>
        <w:fldChar w:fldCharType="begin" w:fldLock="1"/>
      </w:r>
      <w:r w:rsidR="00E807B0">
        <w:rPr>
          <w:rFonts w:ascii="Times New Roman" w:eastAsia="Times New Roman" w:hAnsi="Times New Roman"/>
          <w:i/>
          <w:iCs/>
          <w:lang w:val="en-GB" w:eastAsia="en-GB"/>
        </w:rPr>
        <w:instrText>ADDIN CSL_CITATION {"citationItems":[{"id":"ITEM-1","itemData":{"DOI":"10.1021/ac5025039","ISBN":"1520-6882 (Electronic)\r0003-2700 (Linking)","ISSN":"15206882","PMID":"25180432","abstract":"Proton nuclear magnetic resonance (NMR)-based metabolic phenotyping of urine and blood plasma/serum samples provides important prognostic and diagnostic information and permits monitoring of disease progression in an objective manner. Much effort has been made in recent years to develop NMR instrumentation and technology to allow the acquisition of data in an effective, reproducible, and high-throughput approach that allows the study of general population samples from epidemiological collections for biomarkers of disease risk. The challenge remains to develop highly reproducible methods and standardized protocols that minimize technical or experimental bias, allowing realistic interlaboratory comparisons of subtle biomarker information. Here we present a detailed set of updated protocols that carefully consider major experimental conditions, including sample preparation, spectrometer parameters, NMR pulse sequences, throughput, reproducibility, quality control, and resolution. These results provide an experimental platform that facilitates NMR spectroscopy usage across different large cohorts of biofluid samples, enabling integration of global metabolic profiling that is a prerequisite for personalized healthcare.","author":[{"dropping-particle":"","family":"Dona","given":"Anthony C.","non-dropping-particle":"","parse-names":false,"suffix":""},{"dropping-particle":"","family":"Jiménez","given":"Beatriz","non-dropping-particle":"","parse-names":false,"suffix":""},{"dropping-particle":"","family":"Schäfer","given":"Hartmut","non-dropping-particle":"","parse-names":false,"suffix":""},{"dropping-particle":"","family":"Humpfer","given":"Eberhard","non-dropping-particle":"","parse-names":false,"suffix":""},{"dropping-particle":"","family":"Spraul","given":"Manfred","non-dropping-particle":"","parse-names":false,"suffix":""},{"dropping-particle":"","family":"Lewis","given":"Matthew R.","non-dropping-particle":"","parse-names":false,"suffix":""},{"dropping-particle":"","family":"Pearce","given":"Jake T.M. M.","non-dropping-particle":"","parse-names":false,"suffix":""},{"dropping-particle":"","family":"Holmes","given":"Elaine","non-dropping-particle":"","parse-names":false,"suffix":""},{"dropping-particle":"","family":"Lindon","given":"John C.","non-dropping-particle":"","parse-names":false,"suffix":""},{"dropping-particle":"","family":"Nicholson","given":"Jeremy K.","non-dropping-particle":"","parse-names":false,"suffix":""},{"dropping-particle":"","family":"Schafer","given":"Hartmut","non-dropping-particle":"","parse-names":false,"suffix":""},{"dropping-particle":"","family":"Humpfer","given":"Eberhard","non-dropping-particle":"","parse-names":false,"suffix":""},{"dropping-particle":"","family":"Spraul","given":"Manfred","non-dropping-particle":"","parse-names":false,"suffix":""},{"dropping-particle":"","family":"Lewis","given":"Matthew R.","non-dropping-particle":"","parse-names":false,"suffix":""},{"dropping-particle":"","family":"Pearce","given":"Jake T.M. M.","non-dropping-particle":"","parse-names":false,"suffix":""},{"dropping-particle":"","family":"Holmes","given":"Elaine","non-dropping-particle":"","parse-names":false,"suffix":""},{"dropping-particle":"","family":"Lindon","given":"John C.","non-dropping-particle":"","parse-names":false,"suffix":""},{"dropping-particle":"","family":"Nicholson","given":"Jeremy K.","non-dropping-particle":"","parse-names":false,"suffix":""}],"container-title":"Analytical Chemistry","id":"ITEM-1","issue":"19","issued":{"date-parts":[["2014","10","7"]]},"page":"9887-94","publisher":"American Chemical Society","title":"Precision high-throughput proton NMR spectroscopy of human urine, serum, and plasma for large-scale metabolic phenotyping","type":"article-journal","volume":"86"},"uris":["http://www.mendeley.com/documents/?uuid=ac0097a3-77c1-406d-995b-e25c879d4c81"]}],"mendeley":{"formattedCitation":"&lt;sup&gt;3&lt;/sup&gt;","plainTextFormattedCitation":"3","previouslyFormattedCitation":"&lt;sup&gt;3&lt;/sup&gt;"},"properties":{"noteIndex":0},"schema":"https://github.com/citation-style-language/schema/raw/master/csl-citation.json"}</w:instrText>
      </w:r>
      <w:r w:rsidR="00C04A69">
        <w:rPr>
          <w:rFonts w:ascii="Times New Roman" w:eastAsia="Times New Roman" w:hAnsi="Times New Roman"/>
          <w:i/>
          <w:iCs/>
          <w:lang w:val="en-GB" w:eastAsia="en-GB"/>
        </w:rPr>
        <w:fldChar w:fldCharType="separate"/>
      </w:r>
      <w:r w:rsidR="00C04A69" w:rsidRPr="00C04A69">
        <w:rPr>
          <w:rFonts w:ascii="Times New Roman" w:eastAsia="Times New Roman" w:hAnsi="Times New Roman"/>
          <w:iCs/>
          <w:noProof/>
          <w:vertAlign w:val="superscript"/>
          <w:lang w:val="en-GB" w:eastAsia="en-GB"/>
        </w:rPr>
        <w:t>3</w:t>
      </w:r>
      <w:r w:rsidR="00C04A69">
        <w:rPr>
          <w:rFonts w:ascii="Times New Roman" w:eastAsia="Times New Roman" w:hAnsi="Times New Roman"/>
          <w:i/>
          <w:iCs/>
          <w:lang w:val="en-GB" w:eastAsia="en-GB"/>
        </w:rPr>
        <w:fldChar w:fldCharType="end"/>
      </w:r>
      <w:r w:rsidR="00C04A69">
        <w:rPr>
          <w:rFonts w:ascii="Times New Roman" w:eastAsia="Times New Roman" w:hAnsi="Times New Roman"/>
          <w:i/>
          <w:iCs/>
          <w:lang w:val="en-GB" w:eastAsia="en-GB"/>
        </w:rPr>
        <w:t xml:space="preserve">. </w:t>
      </w:r>
      <w:r w:rsidR="009B4CF4" w:rsidRPr="04581A6A">
        <w:rPr>
          <w:rFonts w:ascii="Times New Roman" w:eastAsia="Times New Roman" w:hAnsi="Times New Roman"/>
          <w:lang w:val="en-GB" w:eastAsia="en-GB"/>
        </w:rPr>
        <w:t xml:space="preserve">Detailed information about this cohort and other available phenotypic measurements can be found in </w:t>
      </w:r>
      <w:proofErr w:type="spellStart"/>
      <w:r w:rsidR="009B4CF4" w:rsidRPr="04581A6A">
        <w:rPr>
          <w:rFonts w:ascii="Times New Roman" w:eastAsia="Times New Roman" w:hAnsi="Times New Roman"/>
          <w:lang w:val="en-GB" w:eastAsia="en-GB"/>
        </w:rPr>
        <w:t>Lovestone</w:t>
      </w:r>
      <w:proofErr w:type="spellEnd"/>
      <w:r w:rsidR="009B4CF4" w:rsidRPr="04581A6A">
        <w:rPr>
          <w:rFonts w:ascii="Times New Roman" w:eastAsia="Times New Roman" w:hAnsi="Times New Roman"/>
          <w:lang w:val="en-GB" w:eastAsia="en-GB"/>
        </w:rPr>
        <w:t xml:space="preserve"> and the ANMERGE</w:t>
      </w:r>
      <w:r w:rsidRPr="04581A6A">
        <w:rPr>
          <w:rFonts w:ascii="Times New Roman" w:eastAsia="Times New Roman" w:hAnsi="Times New Roman"/>
          <w:lang w:val="en-GB" w:eastAsia="en-GB"/>
        </w:rPr>
        <w:fldChar w:fldCharType="begin" w:fldLock="1"/>
      </w:r>
      <w:r w:rsidR="00E807B0">
        <w:rPr>
          <w:rFonts w:ascii="Times New Roman" w:eastAsia="Times New Roman" w:hAnsi="Times New Roman"/>
          <w:lang w:val="en-GB" w:eastAsia="en-GB"/>
        </w:rPr>
        <w:instrText>ADDIN CSL_CITATION {"citationItems":[{"id":"ITEM-1","itemData":{"DOI":"10.1101/2020.08.04.20168229","abstract":"Background: Accessible datasets are of fundamental importance to the advancement of Alzheimer{\\textquoteright}s disease (AD) research. The AddNeuroMed consortium conducted a longitudinal observational cohort study with the aim to discover AD biomarkers. During this study, a broad selection of data modalities was measured including clinical assessments, magnetic resonance imaging, genotyping, transcriptomic profiling and blood plasma proteomics. Some of the collected data were shared with third-party researchers. However, this data was incomplete, erroneous and lacking in interoperability. Methods: We systematically addressed several limitations of the originally shared data and provide additional unreleased data to enhance the patient-level dataset. Results: In this work, we publish and describe ANMerge, a new version of the AddNeuroMed dataset. ANMerge includes multimodal data from 1702 study participants and is accessible to the research community via a centralized portal. Conclusions: ANMerge is an information rich patient-level data resource that can serve as a discovery and validation cohort for data-driven AD research, such as for example machine learning and artificial intelligence approaches. ANMerge can be downloaded here: https://doi.org/10.7303/syn22252881Competing Interest StatementThe authors have declared no competing interest.Funding StatementThis project has received partial support from the Innovative Medicines Initiative Joint Undertaking \"AETIONOMY\" under grant agreement $#$115568, resources of which are composed of financial contribution from the European Union{\\textquoteright}s Seventh Framework Programme (FP7/2007-2013) and EFPIA companies{\\textquoteright} in kind contribution. This project was partially funded by an MRC Mental Health Data Pathfinder Award to the University of Oxford (MC_PC_17215), and supported by the NIHR Oxford Health Biomedical Research Centre. The original AddNeuroMed study was supported by InnoMed (Innovative Medicines in Europe), an Integrated Project funded by the European Union of the Sixth Framework program priority FP6-2004-LIFESCIHEALTH-5, Life Sciences, Genomics, and Biotechnology for Health. Additional support for data collection was granted by the Alzheimer{\\textquoteright}s Research Trust and from the NIHR Specialist Biomedical Research Centre for Mental Health at the South London and Maudsley NHS Foundation Trust and King{\\textquoteright}s College London, Institute of Psychiatry, London, United Kin…","author":[{"dropping-particle":"","family":"Birkenbihl","given":"Colin","non-dropping-particle":"","parse-names":false,"suffix":""},{"dropping-particle":"","family":"Westwood","given":"Sarah","non-dropping-particle":"","parse-names":false,"suffix":""},{"dropping-particle":"","family":"Shi","given":"Liu","non-dropping-particle":"","parse-names":false,"suffix":""},{"dropping-particle":"","family":"Nevado-Holgado","given":"Alejo","non-dropping-particle":"","parse-names":false,"suffix":""},{"dropping-particle":"","family":"Westman","given":"Eric","non-dropping-particle":"","parse-names":false,"suffix":""},{"dropping-particle":"","family":"Lovestone","given":"Simon","non-dropping-particle":"","parse-names":false,"suffix":""},{"dropping-particle":"","family":"Hofmann-Apitius","given":"Martin","non-dropping-particle":"","parse-names":false,"suffix":""}],"container-title":"medRxiv","id":"ITEM-1","issued":{"date-parts":[["2020"]]},"publisher":"Cold Spring Harbor Laboratory Press","title":"ANMerge: A comprehensive and accessible Alzheimer's disease patient-level dataset","type":"article-journal"},"uris":["http://www.mendeley.com/documents/?uuid=078ccc54-e1c5-497f-85f9-7f11f440cb62"]}],"mendeley":{"formattedCitation":"&lt;sup&gt;4&lt;/sup&gt;","plainTextFormattedCitation":"4","previouslyFormattedCitation":"&lt;sup&gt;4&lt;/sup&gt;"},"properties":{"noteIndex":0},"schema":"https://github.com/citation-style-language/schema/raw/master/csl-citation.json"}</w:instrText>
      </w:r>
      <w:r w:rsidRPr="04581A6A">
        <w:rPr>
          <w:rFonts w:ascii="Times New Roman" w:eastAsia="Times New Roman" w:hAnsi="Times New Roman"/>
          <w:lang w:val="en-GB" w:eastAsia="en-GB"/>
        </w:rPr>
        <w:fldChar w:fldCharType="separate"/>
      </w:r>
      <w:r w:rsidR="00C04A69" w:rsidRPr="00C04A69">
        <w:rPr>
          <w:rFonts w:ascii="Times New Roman" w:eastAsia="Times New Roman" w:hAnsi="Times New Roman"/>
          <w:noProof/>
          <w:vertAlign w:val="superscript"/>
          <w:lang w:val="en-GB" w:eastAsia="en-GB"/>
        </w:rPr>
        <w:t>4</w:t>
      </w:r>
      <w:r w:rsidRPr="04581A6A">
        <w:rPr>
          <w:rFonts w:ascii="Times New Roman" w:eastAsia="Times New Roman" w:hAnsi="Times New Roman"/>
          <w:lang w:val="en-GB" w:eastAsia="en-GB"/>
        </w:rPr>
        <w:fldChar w:fldCharType="end"/>
      </w:r>
      <w:r w:rsidR="009B4CF4" w:rsidRPr="04581A6A">
        <w:rPr>
          <w:rFonts w:ascii="Times New Roman" w:eastAsia="Times New Roman" w:hAnsi="Times New Roman"/>
          <w:lang w:val="en-GB" w:eastAsia="en-GB"/>
        </w:rPr>
        <w:t xml:space="preserve"> repository, which can be accessed via the</w:t>
      </w:r>
      <w:r w:rsidR="001938DD" w:rsidRPr="04581A6A">
        <w:rPr>
          <w:rFonts w:ascii="Times New Roman" w:eastAsia="Times New Roman" w:hAnsi="Times New Roman"/>
          <w:lang w:val="en-GB" w:eastAsia="en-GB"/>
        </w:rPr>
        <w:t xml:space="preserve"> </w:t>
      </w:r>
      <w:r w:rsidR="009B4CF4" w:rsidRPr="04581A6A">
        <w:rPr>
          <w:rFonts w:ascii="Times New Roman" w:eastAsia="Times New Roman" w:hAnsi="Times New Roman"/>
          <w:lang w:val="en-GB" w:eastAsia="en-GB"/>
        </w:rPr>
        <w:t xml:space="preserve">Sage </w:t>
      </w:r>
      <w:proofErr w:type="spellStart"/>
      <w:r w:rsidR="009B4CF4" w:rsidRPr="04581A6A">
        <w:rPr>
          <w:rFonts w:ascii="Times New Roman" w:eastAsia="Times New Roman" w:hAnsi="Times New Roman"/>
          <w:lang w:val="en-GB" w:eastAsia="en-GB"/>
        </w:rPr>
        <w:t>BioNetworks</w:t>
      </w:r>
      <w:proofErr w:type="spellEnd"/>
      <w:r w:rsidR="009B4CF4" w:rsidRPr="04581A6A">
        <w:rPr>
          <w:rFonts w:ascii="Times New Roman" w:eastAsia="Times New Roman" w:hAnsi="Times New Roman"/>
          <w:lang w:val="en-GB" w:eastAsia="en-GB"/>
        </w:rPr>
        <w:t xml:space="preserve"> portal</w:t>
      </w:r>
      <w:r w:rsidR="001938DD" w:rsidRPr="04581A6A">
        <w:rPr>
          <w:rFonts w:ascii="Times New Roman" w:eastAsia="Times New Roman" w:hAnsi="Times New Roman"/>
          <w:lang w:val="en-GB" w:eastAsia="en-GB"/>
        </w:rPr>
        <w:t xml:space="preserve"> </w:t>
      </w:r>
      <w:r w:rsidR="009B4CF4" w:rsidRPr="04581A6A">
        <w:rPr>
          <w:rFonts w:ascii="Times New Roman" w:eastAsia="Times New Roman" w:hAnsi="Times New Roman"/>
          <w:lang w:val="en-GB" w:eastAsia="en-GB"/>
        </w:rPr>
        <w:t>(</w:t>
      </w:r>
      <w:hyperlink r:id="rId12">
        <w:r w:rsidR="009B4CF4" w:rsidRPr="04581A6A">
          <w:rPr>
            <w:rStyle w:val="Hyperlink"/>
            <w:rFonts w:ascii="Times New Roman" w:eastAsia="Times New Roman" w:hAnsi="Times New Roman"/>
            <w:lang w:val="en-GB" w:eastAsia="en-GB"/>
          </w:rPr>
          <w:t>https://doi.org/10.7303/syn22252881</w:t>
        </w:r>
      </w:hyperlink>
      <w:r w:rsidR="009B4CF4" w:rsidRPr="04581A6A">
        <w:rPr>
          <w:rFonts w:ascii="Times New Roman" w:eastAsia="Times New Roman" w:hAnsi="Times New Roman"/>
          <w:lang w:val="en-GB" w:eastAsia="en-GB"/>
        </w:rPr>
        <w:t xml:space="preserve">). Information about the metabolic profiling experiments can be found in the study's </w:t>
      </w:r>
      <w:proofErr w:type="spellStart"/>
      <w:r w:rsidR="009B4CF4" w:rsidRPr="04581A6A">
        <w:rPr>
          <w:rFonts w:ascii="Times New Roman" w:eastAsia="Times New Roman" w:hAnsi="Times New Roman"/>
          <w:lang w:val="en-GB" w:eastAsia="en-GB"/>
        </w:rPr>
        <w:t>MetaboLights</w:t>
      </w:r>
      <w:proofErr w:type="spellEnd"/>
      <w:r w:rsidR="009B4CF4" w:rsidRPr="04581A6A">
        <w:rPr>
          <w:rFonts w:ascii="Times New Roman" w:eastAsia="Times New Roman" w:hAnsi="Times New Roman"/>
          <w:lang w:val="en-GB" w:eastAsia="en-GB"/>
        </w:rPr>
        <w:t xml:space="preserve"> </w:t>
      </w:r>
      <w:r w:rsidR="001938DD" w:rsidRPr="04581A6A">
        <w:rPr>
          <w:rFonts w:ascii="Times New Roman" w:eastAsia="Times New Roman" w:hAnsi="Times New Roman"/>
          <w:lang w:val="en-GB" w:eastAsia="en-GB"/>
        </w:rPr>
        <w:t xml:space="preserve">entry: </w:t>
      </w:r>
      <w:hyperlink r:id="rId13">
        <w:r w:rsidR="00D135FB" w:rsidRPr="04581A6A">
          <w:rPr>
            <w:rStyle w:val="Hyperlink"/>
            <w:rFonts w:ascii="Times New Roman" w:eastAsia="Times New Roman" w:hAnsi="Times New Roman"/>
            <w:lang w:val="en-GB" w:eastAsia="en-GB"/>
          </w:rPr>
          <w:t>https://www.ebi.ac.uk/metabolights/MTBLS719</w:t>
        </w:r>
      </w:hyperlink>
      <w:r w:rsidR="009B4CF4" w:rsidRPr="04581A6A">
        <w:rPr>
          <w:rFonts w:ascii="Times New Roman" w:eastAsia="Times New Roman" w:hAnsi="Times New Roman"/>
          <w:lang w:val="en-GB" w:eastAsia="en-GB"/>
        </w:rPr>
        <w:t>.</w:t>
      </w:r>
    </w:p>
    <w:p w14:paraId="4D75771A" w14:textId="3FCF15D8" w:rsidR="00D135FB" w:rsidRDefault="00D135FB">
      <w:pPr>
        <w:spacing w:after="160" w:line="259" w:lineRule="auto"/>
        <w:rPr>
          <w:rFonts w:ascii="Times New Roman" w:eastAsia="Times New Roman" w:hAnsi="Times New Roman"/>
          <w:lang w:val="en-GB" w:eastAsia="en-GB"/>
        </w:rPr>
      </w:pPr>
      <w:r>
        <w:rPr>
          <w:rFonts w:ascii="Times New Roman" w:eastAsia="Times New Roman" w:hAnsi="Times New Roman"/>
          <w:lang w:val="en-GB" w:eastAsia="en-GB"/>
        </w:rPr>
        <w:br w:type="page"/>
      </w:r>
    </w:p>
    <w:p w14:paraId="0685DE68" w14:textId="77777777" w:rsidR="00D135FB" w:rsidRPr="00D135FB" w:rsidRDefault="00D135FB" w:rsidP="00D135FB">
      <w:pPr>
        <w:spacing w:line="360" w:lineRule="auto"/>
        <w:jc w:val="both"/>
        <w:rPr>
          <w:rFonts w:ascii="Times New Roman" w:eastAsia="Times New Roman" w:hAnsi="Times New Roman"/>
          <w:lang w:val="en-GB" w:eastAsia="en-GB"/>
        </w:rPr>
      </w:pPr>
    </w:p>
    <w:p w14:paraId="2EF4B637" w14:textId="137DFDE4" w:rsidR="00E8663B" w:rsidRDefault="005D619C" w:rsidP="00987DF7">
      <w:pPr>
        <w:pStyle w:val="Title"/>
        <w:numPr>
          <w:ilvl w:val="1"/>
          <w:numId w:val="5"/>
        </w:numPr>
        <w:spacing w:line="360" w:lineRule="auto"/>
        <w:jc w:val="both"/>
        <w:rPr>
          <w:rFonts w:ascii="Times New Roman" w:eastAsia="Times New Roman" w:hAnsi="Times New Roman" w:cs="Times New Roman"/>
          <w:b/>
          <w:bCs/>
          <w:sz w:val="28"/>
          <w:szCs w:val="28"/>
          <w:lang w:val="en-GB" w:eastAsia="en-GB"/>
        </w:rPr>
      </w:pPr>
      <w:r w:rsidRPr="00987DF7">
        <w:rPr>
          <w:rFonts w:ascii="Times New Roman" w:eastAsia="Times New Roman" w:hAnsi="Times New Roman" w:cs="Times New Roman"/>
          <w:b/>
          <w:bCs/>
          <w:sz w:val="28"/>
          <w:szCs w:val="28"/>
          <w:lang w:val="en-GB" w:eastAsia="en-GB"/>
        </w:rPr>
        <w:t xml:space="preserve">- </w:t>
      </w:r>
      <w:r w:rsidR="00E8663B" w:rsidRPr="00987DF7">
        <w:rPr>
          <w:rFonts w:ascii="Times New Roman" w:eastAsia="Times New Roman" w:hAnsi="Times New Roman" w:cs="Times New Roman"/>
          <w:b/>
          <w:bCs/>
          <w:sz w:val="28"/>
          <w:szCs w:val="28"/>
          <w:lang w:val="en-GB" w:eastAsia="en-GB"/>
        </w:rPr>
        <w:t>Discrimination of biological sex from urinary metabolic profiles using Partial Least Squares – Discriminant Analysis</w:t>
      </w:r>
    </w:p>
    <w:p w14:paraId="6381C9C6" w14:textId="77777777" w:rsidR="0078166C" w:rsidRPr="0078166C" w:rsidRDefault="0078166C" w:rsidP="0078166C">
      <w:pPr>
        <w:rPr>
          <w:lang w:val="en-GB" w:eastAsia="en-GB"/>
        </w:rPr>
      </w:pPr>
    </w:p>
    <w:bookmarkEnd w:id="0"/>
    <w:p w14:paraId="24ED6D3D" w14:textId="4CD07C4A" w:rsidR="00E8663B" w:rsidRPr="00691BBF" w:rsidRDefault="00E8663B" w:rsidP="00E8663B">
      <w:pPr>
        <w:spacing w:line="360" w:lineRule="auto"/>
        <w:jc w:val="both"/>
        <w:rPr>
          <w:rFonts w:ascii="Times New Roman" w:hAnsi="Times New Roman"/>
          <w:b/>
        </w:rPr>
      </w:pPr>
      <w:r w:rsidRPr="0039622A">
        <w:rPr>
          <w:rFonts w:ascii="Times New Roman" w:hAnsi="Times New Roman"/>
          <w:b/>
        </w:rPr>
        <w:t>PROCEDURE</w:t>
      </w:r>
    </w:p>
    <w:p w14:paraId="0B3CC472" w14:textId="2F9F1635" w:rsidR="00E8663B" w:rsidRPr="00691BBF" w:rsidRDefault="00E8663B" w:rsidP="00E8663B">
      <w:pPr>
        <w:spacing w:line="360" w:lineRule="auto"/>
        <w:jc w:val="both"/>
        <w:rPr>
          <w:rFonts w:ascii="Times New Roman" w:hAnsi="Times New Roman"/>
        </w:rPr>
      </w:pPr>
      <w:r w:rsidRPr="0039622A">
        <w:rPr>
          <w:rFonts w:ascii="Times New Roman" w:hAnsi="Times New Roman"/>
        </w:rPr>
        <w:t xml:space="preserve">The workflow can be divided in multiple segments. </w:t>
      </w:r>
      <w:r w:rsidR="00D135FB">
        <w:rPr>
          <w:rFonts w:ascii="Times New Roman" w:hAnsi="Times New Roman"/>
        </w:rPr>
        <w:t xml:space="preserve">The exact steps are written in the </w:t>
      </w:r>
      <w:r w:rsidRPr="0039622A">
        <w:rPr>
          <w:rFonts w:ascii="Times New Roman" w:hAnsi="Times New Roman"/>
        </w:rPr>
        <w:t>Jupyter Notebook</w:t>
      </w:r>
      <w:r w:rsidR="00D135FB">
        <w:rPr>
          <w:rFonts w:ascii="Times New Roman" w:hAnsi="Times New Roman"/>
        </w:rPr>
        <w:t xml:space="preserve"> with the title “</w:t>
      </w:r>
      <w:r w:rsidR="00D135FB" w:rsidRPr="00D135FB">
        <w:rPr>
          <w:rFonts w:ascii="Times New Roman" w:eastAsia="Times New Roman" w:hAnsi="Times New Roman"/>
          <w:lang w:val="en-GB" w:eastAsia="en-GB"/>
        </w:rPr>
        <w:t>Discrimination of biological sex from urinary metabolic profiles using Partial Least Squares – Discriminant Analysis</w:t>
      </w:r>
      <w:r w:rsidR="00D135FB">
        <w:rPr>
          <w:rFonts w:ascii="Times New Roman" w:eastAsia="Times New Roman" w:hAnsi="Times New Roman"/>
          <w:lang w:val="en-GB" w:eastAsia="en-GB"/>
        </w:rPr>
        <w:t>”</w:t>
      </w:r>
      <w:r w:rsidRPr="0039622A">
        <w:rPr>
          <w:rFonts w:ascii="Times New Roman" w:hAnsi="Times New Roman"/>
        </w:rPr>
        <w:t>.</w:t>
      </w:r>
      <w:r>
        <w:rPr>
          <w:rFonts w:ascii="Times New Roman" w:hAnsi="Times New Roman"/>
        </w:rPr>
        <w:t xml:space="preserve"> Run-time estimates for a desktop workstation with 8 cores and 16GB RAM are reported for each section.</w:t>
      </w:r>
    </w:p>
    <w:p w14:paraId="0B26AA0E" w14:textId="7AFE5781" w:rsidR="00623465" w:rsidRPr="00691BBF" w:rsidRDefault="00E8663B" w:rsidP="00E8663B">
      <w:pPr>
        <w:spacing w:line="360" w:lineRule="auto"/>
        <w:jc w:val="both"/>
        <w:rPr>
          <w:rFonts w:ascii="Times New Roman" w:hAnsi="Times New Roman"/>
          <w:i/>
        </w:rPr>
      </w:pPr>
      <w:r>
        <w:rPr>
          <w:rFonts w:ascii="Times New Roman" w:hAnsi="Times New Roman"/>
          <w:i/>
        </w:rPr>
        <w:t>Software installation - timing ~10 min</w:t>
      </w:r>
    </w:p>
    <w:p w14:paraId="4A687C07" w14:textId="77777777" w:rsidR="00E8663B" w:rsidRPr="002D0AD0" w:rsidRDefault="00E8663B" w:rsidP="00E8663B">
      <w:pPr>
        <w:pStyle w:val="ListParagraph"/>
        <w:numPr>
          <w:ilvl w:val="0"/>
          <w:numId w:val="1"/>
        </w:numPr>
        <w:spacing w:line="360" w:lineRule="auto"/>
        <w:jc w:val="both"/>
        <w:rPr>
          <w:rFonts w:ascii="Times New Roman" w:hAnsi="Times New Roman"/>
        </w:rPr>
      </w:pPr>
      <w:r w:rsidRPr="002D0AD0">
        <w:rPr>
          <w:rFonts w:ascii="Times New Roman" w:hAnsi="Times New Roman"/>
        </w:rPr>
        <w:t xml:space="preserve">Download and install the Python 3 Anaconda distribution (with Python version 3.7 or above). Directions for installation can be found here: </w:t>
      </w:r>
      <w:hyperlink r:id="rId14">
        <w:r w:rsidRPr="002D0AD0">
          <w:rPr>
            <w:rStyle w:val="InternetLink"/>
            <w:rFonts w:ascii="Times New Roman" w:hAnsi="Times New Roman"/>
          </w:rPr>
          <w:t>www.anaconda.com</w:t>
        </w:r>
      </w:hyperlink>
    </w:p>
    <w:p w14:paraId="256AFA67" w14:textId="65116020" w:rsidR="00E8663B" w:rsidRPr="001133A3" w:rsidRDefault="00E8663B" w:rsidP="00E8663B">
      <w:pPr>
        <w:pStyle w:val="ListParagraph"/>
        <w:numPr>
          <w:ilvl w:val="0"/>
          <w:numId w:val="1"/>
        </w:numPr>
        <w:spacing w:before="100" w:beforeAutospacing="1" w:after="100" w:afterAutospacing="1" w:line="360" w:lineRule="auto"/>
        <w:jc w:val="both"/>
        <w:rPr>
          <w:rFonts w:ascii="Times New Roman" w:eastAsia="Times New Roman" w:hAnsi="Times New Roman"/>
          <w:color w:val="auto"/>
          <w:lang w:val="en-GB" w:eastAsia="en-GB"/>
        </w:rPr>
      </w:pPr>
      <w:r w:rsidRPr="001133A3">
        <w:rPr>
          <w:rFonts w:ascii="Times New Roman" w:hAnsi="Times New Roman"/>
        </w:rPr>
        <w:t>Download the</w:t>
      </w:r>
      <w:r>
        <w:rPr>
          <w:rFonts w:ascii="Times New Roman" w:hAnsi="Times New Roman"/>
        </w:rPr>
        <w:t xml:space="preserve"> complete dataset</w:t>
      </w:r>
      <w:r w:rsidR="00AD5553">
        <w:rPr>
          <w:rFonts w:ascii="Times New Roman" w:hAnsi="Times New Roman"/>
        </w:rPr>
        <w:t xml:space="preserve"> </w:t>
      </w:r>
      <w:r w:rsidR="0078166C">
        <w:rPr>
          <w:rFonts w:ascii="Times New Roman" w:hAnsi="Times New Roman"/>
        </w:rPr>
        <w:t xml:space="preserve">(https://doi.org/10.5281/zenodo.4053167) </w:t>
      </w:r>
      <w:r w:rsidRPr="001133A3">
        <w:rPr>
          <w:rFonts w:ascii="Times New Roman" w:hAnsi="Times New Roman"/>
        </w:rPr>
        <w:t xml:space="preserve">as a .zip file. Links to </w:t>
      </w:r>
      <w:r>
        <w:rPr>
          <w:rFonts w:ascii="Times New Roman" w:hAnsi="Times New Roman"/>
        </w:rPr>
        <w:t xml:space="preserve">more </w:t>
      </w:r>
      <w:r w:rsidRPr="001133A3">
        <w:rPr>
          <w:rFonts w:ascii="Times New Roman" w:hAnsi="Times New Roman"/>
        </w:rPr>
        <w:t>documentation on how to use the Jupyter notebook are liste</w:t>
      </w:r>
      <w:r w:rsidR="00AD5553">
        <w:rPr>
          <w:rFonts w:ascii="Times New Roman" w:hAnsi="Times New Roman"/>
        </w:rPr>
        <w:t>d</w:t>
      </w:r>
      <w:r w:rsidR="00770C10">
        <w:rPr>
          <w:rFonts w:ascii="Times New Roman" w:hAnsi="Times New Roman"/>
        </w:rPr>
        <w:t xml:space="preserve"> there in the Readme file</w:t>
      </w:r>
      <w:r w:rsidR="00623465">
        <w:rPr>
          <w:rFonts w:ascii="Times New Roman" w:hAnsi="Times New Roman"/>
        </w:rPr>
        <w:t>.</w:t>
      </w:r>
    </w:p>
    <w:p w14:paraId="1414FD70" w14:textId="77777777" w:rsidR="00E8663B" w:rsidRDefault="00E8663B" w:rsidP="00E8663B">
      <w:pPr>
        <w:pStyle w:val="ListParagraph"/>
        <w:numPr>
          <w:ilvl w:val="0"/>
          <w:numId w:val="1"/>
        </w:numPr>
        <w:spacing w:before="100" w:beforeAutospacing="1" w:after="100" w:afterAutospacing="1" w:line="360" w:lineRule="auto"/>
        <w:jc w:val="both"/>
        <w:rPr>
          <w:rFonts w:ascii="Times New Roman" w:eastAsia="Times New Roman" w:hAnsi="Times New Roman"/>
          <w:color w:val="auto"/>
          <w:lang w:val="en-GB" w:eastAsia="en-GB"/>
        </w:rPr>
      </w:pPr>
      <w:r w:rsidRPr="001133A3">
        <w:rPr>
          <w:rFonts w:ascii="Times New Roman" w:eastAsia="Times New Roman" w:hAnsi="Times New Roman"/>
          <w:color w:val="auto"/>
          <w:lang w:val="en-GB" w:eastAsia="en-GB"/>
        </w:rPr>
        <w:t>Launch Anaconda</w:t>
      </w:r>
    </w:p>
    <w:p w14:paraId="044B7820" w14:textId="7CFD223D" w:rsidR="00E8663B" w:rsidRDefault="00E8663B" w:rsidP="00E8663B">
      <w:pPr>
        <w:pStyle w:val="ListParagraph"/>
        <w:numPr>
          <w:ilvl w:val="0"/>
          <w:numId w:val="1"/>
        </w:numPr>
        <w:spacing w:before="100" w:beforeAutospacing="1" w:after="100" w:afterAutospacing="1" w:line="360" w:lineRule="auto"/>
        <w:jc w:val="both"/>
        <w:rPr>
          <w:rFonts w:ascii="Times New Roman" w:eastAsia="Times New Roman" w:hAnsi="Times New Roman"/>
          <w:color w:val="auto"/>
          <w:lang w:val="en-GB" w:eastAsia="en-GB"/>
        </w:rPr>
      </w:pPr>
      <w:r w:rsidRPr="001133A3">
        <w:rPr>
          <w:rFonts w:ascii="Times New Roman" w:eastAsia="Times New Roman" w:hAnsi="Times New Roman"/>
          <w:color w:val="auto"/>
          <w:lang w:val="en-GB" w:eastAsia="en-GB"/>
        </w:rPr>
        <w:t>From the Anaconda Navigator, launch a Qt Console.</w:t>
      </w:r>
      <w:r w:rsidR="00AD5553">
        <w:rPr>
          <w:rFonts w:ascii="Times New Roman" w:eastAsia="Times New Roman" w:hAnsi="Times New Roman"/>
          <w:color w:val="auto"/>
          <w:lang w:val="en-GB" w:eastAsia="en-GB"/>
        </w:rPr>
        <w:t xml:space="preserve"> </w:t>
      </w:r>
      <w:r w:rsidRPr="001133A3">
        <w:rPr>
          <w:rFonts w:ascii="Times New Roman" w:eastAsia="Times New Roman" w:hAnsi="Times New Roman"/>
          <w:color w:val="auto"/>
          <w:lang w:val="en-GB" w:eastAsia="en-GB"/>
        </w:rPr>
        <w:t>Type the command line “</w:t>
      </w:r>
      <w:proofErr w:type="spellStart"/>
      <w:r w:rsidRPr="001133A3">
        <w:rPr>
          <w:rFonts w:ascii="Times New Roman" w:eastAsia="Times New Roman" w:hAnsi="Times New Roman"/>
          <w:color w:val="auto"/>
          <w:lang w:val="en-GB" w:eastAsia="en-GB"/>
        </w:rPr>
        <w:t>conda</w:t>
      </w:r>
      <w:proofErr w:type="spellEnd"/>
      <w:r w:rsidRPr="001133A3">
        <w:rPr>
          <w:rFonts w:ascii="Times New Roman" w:eastAsia="Times New Roman" w:hAnsi="Times New Roman"/>
          <w:color w:val="auto"/>
          <w:lang w:val="en-GB" w:eastAsia="en-GB"/>
        </w:rPr>
        <w:t xml:space="preserve"> install </w:t>
      </w:r>
      <w:proofErr w:type="spellStart"/>
      <w:r w:rsidRPr="001133A3">
        <w:rPr>
          <w:rFonts w:ascii="Times New Roman" w:eastAsia="Times New Roman" w:hAnsi="Times New Roman"/>
          <w:color w:val="auto"/>
          <w:lang w:val="en-GB" w:eastAsia="en-GB"/>
        </w:rPr>
        <w:t>plotly</w:t>
      </w:r>
      <w:proofErr w:type="spellEnd"/>
      <w:r w:rsidRPr="001133A3">
        <w:rPr>
          <w:rFonts w:ascii="Times New Roman" w:eastAsia="Times New Roman" w:hAnsi="Times New Roman"/>
          <w:color w:val="auto"/>
          <w:lang w:val="en-GB" w:eastAsia="en-GB"/>
        </w:rPr>
        <w:t>” and then press enter. This will install the display and plotting package.</w:t>
      </w:r>
    </w:p>
    <w:p w14:paraId="5E4C0D35" w14:textId="5DCBDF39" w:rsidR="00E8663B" w:rsidRDefault="00E8663B" w:rsidP="00E8663B">
      <w:pPr>
        <w:pStyle w:val="ListParagraph"/>
        <w:numPr>
          <w:ilvl w:val="0"/>
          <w:numId w:val="1"/>
        </w:numPr>
        <w:spacing w:before="100" w:beforeAutospacing="1" w:after="0" w:afterAutospacing="1" w:line="360" w:lineRule="auto"/>
        <w:jc w:val="both"/>
        <w:rPr>
          <w:rFonts w:ascii="Times New Roman" w:eastAsia="Times New Roman" w:hAnsi="Times New Roman"/>
          <w:color w:val="auto"/>
          <w:lang w:val="en-GB" w:eastAsia="en-GB"/>
        </w:rPr>
      </w:pPr>
      <w:r w:rsidRPr="001133A3">
        <w:rPr>
          <w:rFonts w:ascii="Times New Roman" w:eastAsia="Times New Roman" w:hAnsi="Times New Roman"/>
          <w:color w:val="auto"/>
          <w:lang w:val="en-GB" w:eastAsia="en-GB"/>
        </w:rPr>
        <w:t xml:space="preserve">From the Anaconda Navigator, launch a Jupyter Notebook session. In the browser window that opens, navigate to the work folder where the notebooks were downloaded. Open the folder </w:t>
      </w:r>
      <w:r w:rsidR="00F32E37" w:rsidRPr="00053FC7">
        <w:rPr>
          <w:rFonts w:ascii="Times New Roman" w:eastAsia="Times New Roman" w:hAnsi="Times New Roman"/>
          <w:color w:val="auto"/>
          <w:lang w:val="en-GB" w:eastAsia="en-GB"/>
        </w:rPr>
        <w:t>chemometrics-tutorials-</w:t>
      </w:r>
      <w:proofErr w:type="spellStart"/>
      <w:r w:rsidR="00F32E37" w:rsidRPr="00053FC7">
        <w:rPr>
          <w:rFonts w:ascii="Times New Roman" w:eastAsia="Times New Roman" w:hAnsi="Times New Roman"/>
          <w:color w:val="auto"/>
          <w:lang w:val="en-GB" w:eastAsia="en-GB"/>
        </w:rPr>
        <w:t>urineLCMS</w:t>
      </w:r>
      <w:proofErr w:type="spellEnd"/>
      <w:r w:rsidRPr="001133A3">
        <w:rPr>
          <w:rFonts w:ascii="Times New Roman" w:eastAsia="Times New Roman" w:hAnsi="Times New Roman"/>
          <w:color w:val="auto"/>
          <w:lang w:val="en-GB" w:eastAsia="en-GB"/>
        </w:rPr>
        <w:t xml:space="preserve">. The </w:t>
      </w:r>
      <w:r w:rsidR="00623465">
        <w:rPr>
          <w:rFonts w:ascii="Times New Roman" w:eastAsia="Times New Roman" w:hAnsi="Times New Roman"/>
          <w:color w:val="auto"/>
          <w:lang w:val="en-GB" w:eastAsia="en-GB"/>
        </w:rPr>
        <w:t xml:space="preserve">Jupyter Notebook for this tutorial </w:t>
      </w:r>
      <w:r w:rsidRPr="001133A3">
        <w:rPr>
          <w:rFonts w:ascii="Times New Roman" w:eastAsia="Times New Roman" w:hAnsi="Times New Roman"/>
          <w:color w:val="auto"/>
          <w:lang w:val="en-GB" w:eastAsia="en-GB"/>
        </w:rPr>
        <w:t>can now be read.</w:t>
      </w:r>
    </w:p>
    <w:p w14:paraId="05D0D06E" w14:textId="7450ACF6" w:rsidR="001335A8" w:rsidRDefault="001335A8" w:rsidP="00E8663B">
      <w:pPr>
        <w:pStyle w:val="ListParagraph"/>
        <w:numPr>
          <w:ilvl w:val="0"/>
          <w:numId w:val="1"/>
        </w:numPr>
        <w:spacing w:before="100" w:beforeAutospacing="1" w:after="0" w:afterAutospacing="1" w:line="360" w:lineRule="auto"/>
        <w:jc w:val="both"/>
        <w:rPr>
          <w:rFonts w:ascii="Times New Roman" w:eastAsia="Times New Roman" w:hAnsi="Times New Roman"/>
          <w:color w:val="auto"/>
          <w:lang w:val="en-GB" w:eastAsia="en-GB"/>
        </w:rPr>
      </w:pPr>
      <w:r>
        <w:rPr>
          <w:rFonts w:ascii="Times New Roman" w:eastAsia="Times New Roman" w:hAnsi="Times New Roman"/>
          <w:color w:val="auto"/>
          <w:lang w:val="en-GB" w:eastAsia="en-GB"/>
        </w:rPr>
        <w:t xml:space="preserve"> </w:t>
      </w:r>
      <w:r w:rsidRPr="009C7714">
        <w:rPr>
          <w:rFonts w:ascii="Times New Roman" w:eastAsia="Times New Roman" w:hAnsi="Times New Roman"/>
          <w:color w:val="auto"/>
          <w:lang w:val="en-GB" w:eastAsia="en-GB"/>
        </w:rPr>
        <w:t xml:space="preserve">NOTE: You can click the icon Run in the command line to execute the different parts of the code. It is important to run each section one after the other, as some sections might need elements calculated in previous sections to run correctly. Please note on the left side, the blue characters In </w:t>
      </w:r>
      <w:proofErr w:type="gramStart"/>
      <w:r w:rsidRPr="009C7714">
        <w:rPr>
          <w:rFonts w:ascii="Times New Roman" w:eastAsia="Times New Roman" w:hAnsi="Times New Roman"/>
          <w:color w:val="auto"/>
          <w:lang w:val="en-GB" w:eastAsia="en-GB"/>
        </w:rPr>
        <w:t>[ ]</w:t>
      </w:r>
      <w:proofErr w:type="gramEnd"/>
      <w:r w:rsidRPr="009C7714">
        <w:rPr>
          <w:rFonts w:ascii="Times New Roman" w:eastAsia="Times New Roman" w:hAnsi="Times New Roman"/>
          <w:color w:val="auto"/>
          <w:lang w:val="en-GB" w:eastAsia="en-GB"/>
        </w:rPr>
        <w:t xml:space="preserve"> before the execution of a code. When a code is being run, this will change to </w:t>
      </w:r>
      <w:proofErr w:type="gramStart"/>
      <w:r w:rsidRPr="009C7714">
        <w:rPr>
          <w:rFonts w:ascii="Times New Roman" w:eastAsia="Times New Roman" w:hAnsi="Times New Roman"/>
          <w:color w:val="auto"/>
          <w:lang w:val="en-GB" w:eastAsia="en-GB"/>
        </w:rPr>
        <w:t>In</w:t>
      </w:r>
      <w:proofErr w:type="gramEnd"/>
      <w:r w:rsidRPr="009C7714">
        <w:rPr>
          <w:rFonts w:ascii="Times New Roman" w:eastAsia="Times New Roman" w:hAnsi="Times New Roman"/>
          <w:color w:val="auto"/>
          <w:lang w:val="en-GB" w:eastAsia="en-GB"/>
        </w:rPr>
        <w:t xml:space="preserve"> [*] and then a number will replace the star when the code has been executed. Allow enough time for your computer to run the codes. Display windows might need to be closed after plotting many of them. Just press on the blue power sign on the top right corner of the display. Plot will stay on the screen</w:t>
      </w:r>
      <w:r w:rsidR="00053FC7">
        <w:rPr>
          <w:rFonts w:ascii="Times New Roman" w:eastAsia="Times New Roman" w:hAnsi="Times New Roman"/>
          <w:color w:val="auto"/>
          <w:lang w:val="en-GB" w:eastAsia="en-GB"/>
        </w:rPr>
        <w:t>,</w:t>
      </w:r>
      <w:r w:rsidRPr="009C7714">
        <w:rPr>
          <w:rFonts w:ascii="Times New Roman" w:eastAsia="Times New Roman" w:hAnsi="Times New Roman"/>
          <w:color w:val="auto"/>
          <w:lang w:val="en-GB" w:eastAsia="en-GB"/>
        </w:rPr>
        <w:t xml:space="preserve"> but interactions (zoom, move, export)</w:t>
      </w:r>
      <w:r>
        <w:rPr>
          <w:rFonts w:ascii="Times New Roman" w:eastAsia="Times New Roman" w:hAnsi="Times New Roman"/>
          <w:color w:val="auto"/>
          <w:lang w:val="en-GB" w:eastAsia="en-GB"/>
        </w:rPr>
        <w:t xml:space="preserve"> will be removed</w:t>
      </w:r>
      <w:r w:rsidRPr="009C7714">
        <w:rPr>
          <w:rFonts w:ascii="Times New Roman" w:eastAsia="Times New Roman" w:hAnsi="Times New Roman"/>
          <w:color w:val="auto"/>
          <w:lang w:val="en-GB" w:eastAsia="en-GB"/>
        </w:rPr>
        <w:t>.</w:t>
      </w:r>
    </w:p>
    <w:p w14:paraId="6D7ACCE6" w14:textId="77689B4E" w:rsidR="001335A8" w:rsidRDefault="001335A8" w:rsidP="00E8663B">
      <w:pPr>
        <w:spacing w:line="360" w:lineRule="auto"/>
        <w:jc w:val="both"/>
        <w:rPr>
          <w:rFonts w:ascii="Times New Roman" w:eastAsia="Times New Roman" w:hAnsi="Times New Roman"/>
          <w:color w:val="auto"/>
          <w:lang w:val="en-GB" w:eastAsia="en-GB"/>
        </w:rPr>
      </w:pPr>
    </w:p>
    <w:p w14:paraId="6DEE7E6D" w14:textId="4670B920" w:rsidR="00E8663B" w:rsidRPr="00691BBF" w:rsidRDefault="00E8663B" w:rsidP="00E8663B">
      <w:pPr>
        <w:spacing w:line="360" w:lineRule="auto"/>
        <w:jc w:val="both"/>
        <w:rPr>
          <w:rFonts w:ascii="Times New Roman" w:hAnsi="Times New Roman"/>
          <w:i/>
        </w:rPr>
      </w:pPr>
      <w:r w:rsidRPr="0039622A">
        <w:rPr>
          <w:rFonts w:ascii="Times New Roman" w:hAnsi="Times New Roman"/>
          <w:i/>
        </w:rPr>
        <w:t>Supervised Analysis with PLS-DA</w:t>
      </w:r>
      <w:r>
        <w:rPr>
          <w:rFonts w:ascii="Times New Roman" w:hAnsi="Times New Roman"/>
          <w:i/>
        </w:rPr>
        <w:t xml:space="preserve"> - timing ~ 30 min</w:t>
      </w:r>
    </w:p>
    <w:p w14:paraId="094DA816" w14:textId="0CC45D27" w:rsidR="00D135FB" w:rsidRPr="00623465" w:rsidRDefault="00E8663B" w:rsidP="0088670B">
      <w:pPr>
        <w:pStyle w:val="ListParagraph"/>
        <w:numPr>
          <w:ilvl w:val="0"/>
          <w:numId w:val="1"/>
        </w:numPr>
        <w:spacing w:line="360" w:lineRule="auto"/>
        <w:jc w:val="both"/>
        <w:rPr>
          <w:rFonts w:ascii="Times New Roman" w:hAnsi="Times New Roman"/>
          <w:lang w:val="en-GB"/>
        </w:rPr>
      </w:pPr>
      <w:r w:rsidRPr="0039622A">
        <w:rPr>
          <w:rFonts w:ascii="Times New Roman" w:hAnsi="Times New Roman"/>
        </w:rPr>
        <w:t>Open the notebook with the title “</w:t>
      </w:r>
      <w:r w:rsidRPr="00E8663B">
        <w:rPr>
          <w:rFonts w:ascii="Times New Roman" w:hAnsi="Times New Roman"/>
          <w:lang w:val="en-GB"/>
        </w:rPr>
        <w:t>Discrimination of biological sex from urinary metabolic profiles using Partial Least Squares – Discriminant Analysis</w:t>
      </w:r>
      <w:r w:rsidRPr="00E8663B">
        <w:rPr>
          <w:rFonts w:ascii="Times New Roman" w:hAnsi="Times New Roman"/>
        </w:rPr>
        <w:t>”.</w:t>
      </w:r>
    </w:p>
    <w:p w14:paraId="64364B6D" w14:textId="47B7E660" w:rsidR="00623465" w:rsidRPr="00623465" w:rsidRDefault="00623465" w:rsidP="0088670B">
      <w:pPr>
        <w:pStyle w:val="ListParagraph"/>
        <w:numPr>
          <w:ilvl w:val="0"/>
          <w:numId w:val="1"/>
        </w:numPr>
        <w:spacing w:line="360" w:lineRule="auto"/>
        <w:jc w:val="both"/>
        <w:rPr>
          <w:rFonts w:ascii="Times New Roman" w:hAnsi="Times New Roman"/>
          <w:lang w:val="en-GB"/>
        </w:rPr>
      </w:pPr>
      <w:r w:rsidRPr="04581A6A">
        <w:rPr>
          <w:rFonts w:ascii="Times New Roman" w:hAnsi="Times New Roman"/>
        </w:rPr>
        <w:t>Import the reversed phase positive mode LC-MS assay (RPOS) dataset</w:t>
      </w:r>
      <w:r w:rsidR="0088670B" w:rsidRPr="04581A6A">
        <w:rPr>
          <w:rFonts w:ascii="Times New Roman" w:hAnsi="Times New Roman"/>
        </w:rPr>
        <w:t xml:space="preserve"> </w:t>
      </w:r>
      <w:r w:rsidR="006266B6" w:rsidRPr="04581A6A">
        <w:rPr>
          <w:rFonts w:ascii="Times New Roman" w:hAnsi="Times New Roman"/>
        </w:rPr>
        <w:t>“</w:t>
      </w:r>
      <w:r w:rsidR="0088670B" w:rsidRPr="04581A6A">
        <w:rPr>
          <w:rFonts w:ascii="Times New Roman" w:hAnsi="Times New Roman"/>
          <w:i/>
          <w:iCs/>
        </w:rPr>
        <w:t>Dementia_RPOS_XCMS.csv</w:t>
      </w:r>
      <w:r w:rsidR="0088670B" w:rsidRPr="04581A6A">
        <w:rPr>
          <w:rFonts w:ascii="Times New Roman" w:hAnsi="Times New Roman"/>
        </w:rPr>
        <w:t xml:space="preserve">”. This file contains the probabilistic quotient </w:t>
      </w:r>
      <w:proofErr w:type="spellStart"/>
      <w:r w:rsidR="0088670B" w:rsidRPr="04581A6A">
        <w:rPr>
          <w:rFonts w:ascii="Times New Roman" w:hAnsi="Times New Roman"/>
        </w:rPr>
        <w:t>normali</w:t>
      </w:r>
      <w:r w:rsidR="51BC6ACA" w:rsidRPr="04581A6A">
        <w:rPr>
          <w:rFonts w:ascii="Times New Roman" w:hAnsi="Times New Roman"/>
        </w:rPr>
        <w:t>s</w:t>
      </w:r>
      <w:r w:rsidR="0088670B" w:rsidRPr="04581A6A">
        <w:rPr>
          <w:rFonts w:ascii="Times New Roman" w:hAnsi="Times New Roman"/>
        </w:rPr>
        <w:t>ed</w:t>
      </w:r>
      <w:proofErr w:type="spellEnd"/>
      <w:r w:rsidR="0088670B" w:rsidRPr="04581A6A">
        <w:rPr>
          <w:rFonts w:ascii="Times New Roman" w:hAnsi="Times New Roman"/>
        </w:rPr>
        <w:t xml:space="preserve"> LC-MS metabolic profiles and the demographic variables (e.g., gender).</w:t>
      </w:r>
    </w:p>
    <w:p w14:paraId="34CF5830" w14:textId="1B5A3FFA" w:rsidR="00E8663B" w:rsidRDefault="00E8663B" w:rsidP="00E8663B">
      <w:pPr>
        <w:pStyle w:val="ListParagraph"/>
        <w:numPr>
          <w:ilvl w:val="0"/>
          <w:numId w:val="1"/>
        </w:numPr>
        <w:spacing w:line="360" w:lineRule="auto"/>
        <w:jc w:val="both"/>
        <w:rPr>
          <w:rFonts w:ascii="Times New Roman" w:hAnsi="Times New Roman"/>
        </w:rPr>
      </w:pPr>
      <w:r w:rsidRPr="04581A6A">
        <w:rPr>
          <w:rFonts w:ascii="Times New Roman" w:hAnsi="Times New Roman"/>
        </w:rPr>
        <w:t>Start by selecting the type of scaling</w:t>
      </w:r>
      <w:r w:rsidR="00CC3703" w:rsidRPr="04581A6A">
        <w:rPr>
          <w:rFonts w:ascii="Times New Roman" w:hAnsi="Times New Roman"/>
        </w:rPr>
        <w:t xml:space="preserve"> </w:t>
      </w:r>
      <w:r w:rsidRPr="04581A6A">
        <w:rPr>
          <w:rFonts w:ascii="Times New Roman" w:hAnsi="Times New Roman"/>
        </w:rPr>
        <w:t>and run a Partial Least Squares-Discriminant Analysis model to see if your samples can be discriminated with a supervised approach</w:t>
      </w:r>
      <w:r w:rsidR="00623465" w:rsidRPr="04581A6A">
        <w:rPr>
          <w:rFonts w:ascii="Times New Roman" w:hAnsi="Times New Roman"/>
        </w:rPr>
        <w:t xml:space="preserve">. In this case, we suggest log-transforming the dataset and using mean </w:t>
      </w:r>
      <w:r w:rsidR="5233C755" w:rsidRPr="04581A6A">
        <w:rPr>
          <w:rFonts w:ascii="Times New Roman" w:hAnsi="Times New Roman"/>
        </w:rPr>
        <w:t>centering</w:t>
      </w:r>
      <w:r w:rsidR="00623465" w:rsidRPr="04581A6A">
        <w:rPr>
          <w:rFonts w:ascii="Times New Roman" w:hAnsi="Times New Roman"/>
        </w:rPr>
        <w:t xml:space="preserve"> only</w:t>
      </w:r>
      <w:r w:rsidR="001335A8" w:rsidRPr="04581A6A">
        <w:rPr>
          <w:rFonts w:ascii="Times New Roman" w:hAnsi="Times New Roman"/>
        </w:rPr>
        <w:t>.</w:t>
      </w:r>
      <w:r w:rsidR="004109AF" w:rsidRPr="04581A6A">
        <w:rPr>
          <w:rFonts w:ascii="Times New Roman" w:hAnsi="Times New Roman"/>
        </w:rPr>
        <w:t xml:space="preserve"> </w:t>
      </w:r>
      <w:r w:rsidR="00247010" w:rsidRPr="04581A6A">
        <w:rPr>
          <w:rFonts w:ascii="Times New Roman" w:hAnsi="Times New Roman"/>
        </w:rPr>
        <w:t xml:space="preserve">The effect </w:t>
      </w:r>
      <w:r w:rsidR="00BC40D5" w:rsidRPr="04581A6A">
        <w:rPr>
          <w:rFonts w:ascii="Times New Roman" w:hAnsi="Times New Roman"/>
        </w:rPr>
        <w:t xml:space="preserve">of </w:t>
      </w:r>
      <w:r w:rsidR="00247010" w:rsidRPr="04581A6A">
        <w:rPr>
          <w:rFonts w:ascii="Times New Roman" w:hAnsi="Times New Roman"/>
        </w:rPr>
        <w:t>l</w:t>
      </w:r>
      <w:r w:rsidR="003B7582" w:rsidRPr="04581A6A">
        <w:rPr>
          <w:rFonts w:ascii="Times New Roman" w:hAnsi="Times New Roman"/>
        </w:rPr>
        <w:t xml:space="preserve">og-transformation </w:t>
      </w:r>
      <w:r w:rsidR="00DA36EF">
        <w:rPr>
          <w:rFonts w:ascii="Times New Roman" w:hAnsi="Times New Roman"/>
        </w:rPr>
        <w:t>of</w:t>
      </w:r>
      <w:r w:rsidR="00DA36EF" w:rsidRPr="04581A6A">
        <w:rPr>
          <w:rFonts w:ascii="Times New Roman" w:hAnsi="Times New Roman"/>
        </w:rPr>
        <w:t xml:space="preserve"> </w:t>
      </w:r>
      <w:r w:rsidR="00BC40D5" w:rsidRPr="04581A6A">
        <w:rPr>
          <w:rFonts w:ascii="Times New Roman" w:hAnsi="Times New Roman"/>
        </w:rPr>
        <w:t xml:space="preserve">high intensity values has the advantage of attenuating the potential impact of outliers </w:t>
      </w:r>
      <w:r w:rsidR="00EE570C">
        <w:rPr>
          <w:rFonts w:ascii="Times New Roman" w:hAnsi="Times New Roman"/>
        </w:rPr>
        <w:t>o</w:t>
      </w:r>
      <w:r w:rsidR="00E05AD3" w:rsidRPr="04581A6A">
        <w:rPr>
          <w:rFonts w:ascii="Times New Roman" w:hAnsi="Times New Roman"/>
        </w:rPr>
        <w:t>n the robustness of the models obtained</w:t>
      </w:r>
      <w:r w:rsidRPr="04581A6A">
        <w:rPr>
          <w:rFonts w:ascii="Times New Roman" w:hAnsi="Times New Roman"/>
        </w:rPr>
        <w:fldChar w:fldCharType="begin" w:fldLock="1"/>
      </w:r>
      <w:r w:rsidR="00E807B0">
        <w:rPr>
          <w:rFonts w:ascii="Times New Roman" w:hAnsi="Times New Roman"/>
        </w:rPr>
        <w:instrText>ADDIN CSL_CITATION {"citationItems":[{"id":"ITEM-1","itemData":{"DOI":"10.2307/2986142","ISSN":"00359254","abstract":"JSTOR is a not-for-profit service that helps scholars, researchers, and students discover, use, and build upon a wide range of content in a trusted digital archive. We use information technology and tools to increase productivity and facilitate new forms of scholarship. For more information about JSTOR, please contact support@jstor.org. SUMMARY Principal component analysis is commonly used in archaeometric applications to identify or display structure in the chemical composition of archaeological artefacts. A recurring topic of debate is whether, and how, data should be transformed and whether, after transformation, standardization should be used. Most discussion has focused on the use of logarithmic transformations. The merits of different approaches are investigated empirically in the paper, using 20 published data sets showing different degrees of structure. The opportunity is taken to examine the merits of the rarely used rank transformation, which has potential attractions when outliers occur or the variables are unusually distributed.","author":[{"dropping-particle":"","family":"Baxter","given":"M. J.","non-dropping-particle":"","parse-names":false,"suffix":""}],"container-title":"Applied Statistics","id":"ITEM-1","issued":{"date-parts":[["1995"]]},"title":"Standardization and Transformation in Principal Component Analysis, with Applications to Archaeometry","type":"article-journal"},"uris":["http://www.mendeley.com/documents/?uuid=32e3fcf1-6169-42a2-94b1-2683e41dcba0"]}],"mendeley":{"formattedCitation":"&lt;sup&gt;5&lt;/sup&gt;","plainTextFormattedCitation":"5","previouslyFormattedCitation":"&lt;sup&gt;5&lt;/sup&gt;"},"properties":{"noteIndex":0},"schema":"https://github.com/citation-style-language/schema/raw/master/csl-citation.json"}</w:instrText>
      </w:r>
      <w:r w:rsidRPr="04581A6A">
        <w:rPr>
          <w:rFonts w:ascii="Times New Roman" w:hAnsi="Times New Roman"/>
        </w:rPr>
        <w:fldChar w:fldCharType="separate"/>
      </w:r>
      <w:r w:rsidR="00C04A69" w:rsidRPr="00C04A69">
        <w:rPr>
          <w:rFonts w:ascii="Times New Roman" w:hAnsi="Times New Roman"/>
          <w:noProof/>
          <w:vertAlign w:val="superscript"/>
        </w:rPr>
        <w:t>5</w:t>
      </w:r>
      <w:r w:rsidRPr="04581A6A">
        <w:rPr>
          <w:rFonts w:ascii="Times New Roman" w:hAnsi="Times New Roman"/>
        </w:rPr>
        <w:fldChar w:fldCharType="end"/>
      </w:r>
      <w:r w:rsidR="00AD4852" w:rsidRPr="04581A6A">
        <w:rPr>
          <w:rFonts w:ascii="Times New Roman" w:hAnsi="Times New Roman"/>
        </w:rPr>
        <w:t>.</w:t>
      </w:r>
    </w:p>
    <w:p w14:paraId="46C0883D" w14:textId="705526C5" w:rsidR="00A4144C" w:rsidRPr="00754C69" w:rsidRDefault="00A4144C" w:rsidP="00E8663B">
      <w:pPr>
        <w:pStyle w:val="ListParagraph"/>
        <w:numPr>
          <w:ilvl w:val="0"/>
          <w:numId w:val="1"/>
        </w:numPr>
        <w:spacing w:line="360" w:lineRule="auto"/>
        <w:jc w:val="both"/>
        <w:rPr>
          <w:rFonts w:ascii="Times New Roman" w:hAnsi="Times New Roman"/>
        </w:rPr>
      </w:pPr>
      <w:r>
        <w:rPr>
          <w:rFonts w:ascii="Times New Roman" w:hAnsi="Times New Roman"/>
        </w:rPr>
        <w:t>NOTE: We suggest performing an exploratory PCA analysis to assess the overall data quality</w:t>
      </w:r>
      <w:r w:rsidR="00974743">
        <w:rPr>
          <w:rFonts w:ascii="Times New Roman" w:hAnsi="Times New Roman"/>
        </w:rPr>
        <w:t xml:space="preserve"> and remove analytical outliers</w:t>
      </w:r>
      <w:r w:rsidR="00101269">
        <w:rPr>
          <w:rFonts w:ascii="Times New Roman" w:hAnsi="Times New Roman"/>
        </w:rPr>
        <w:t>,</w:t>
      </w:r>
      <w:r w:rsidR="00974743">
        <w:rPr>
          <w:rFonts w:ascii="Times New Roman" w:hAnsi="Times New Roman"/>
        </w:rPr>
        <w:t xml:space="preserve"> before </w:t>
      </w:r>
      <w:r w:rsidR="00974743" w:rsidRPr="00754C69">
        <w:rPr>
          <w:rFonts w:ascii="Times New Roman" w:hAnsi="Times New Roman"/>
        </w:rPr>
        <w:t xml:space="preserve">carrying </w:t>
      </w:r>
      <w:r w:rsidR="00754C69" w:rsidRPr="00754C69">
        <w:rPr>
          <w:rFonts w:ascii="Times New Roman" w:hAnsi="Times New Roman"/>
        </w:rPr>
        <w:t>out supervised</w:t>
      </w:r>
      <w:r w:rsidR="00974743" w:rsidRPr="00754C69">
        <w:rPr>
          <w:rFonts w:ascii="Times New Roman" w:hAnsi="Times New Roman"/>
        </w:rPr>
        <w:t xml:space="preserve"> analys</w:t>
      </w:r>
      <w:r w:rsidR="00101269" w:rsidRPr="00754C69">
        <w:rPr>
          <w:rFonts w:ascii="Times New Roman" w:hAnsi="Times New Roman"/>
        </w:rPr>
        <w:t>e</w:t>
      </w:r>
      <w:r w:rsidR="00974743" w:rsidRPr="00754C69">
        <w:rPr>
          <w:rFonts w:ascii="Times New Roman" w:hAnsi="Times New Roman"/>
        </w:rPr>
        <w:t xml:space="preserve">s. </w:t>
      </w:r>
      <w:r w:rsidR="007618E2" w:rsidRPr="00754C69">
        <w:rPr>
          <w:rFonts w:ascii="Times New Roman" w:hAnsi="Times New Roman"/>
        </w:rPr>
        <w:t>A</w:t>
      </w:r>
      <w:r w:rsidR="00101269" w:rsidRPr="00754C69">
        <w:rPr>
          <w:rFonts w:ascii="Times New Roman" w:hAnsi="Times New Roman"/>
        </w:rPr>
        <w:t xml:space="preserve"> </w:t>
      </w:r>
      <w:r w:rsidR="00754C69" w:rsidRPr="00754C69">
        <w:rPr>
          <w:rFonts w:ascii="Times New Roman" w:hAnsi="Times New Roman"/>
        </w:rPr>
        <w:t>worked</w:t>
      </w:r>
      <w:r w:rsidR="00101269" w:rsidRPr="00754C69">
        <w:rPr>
          <w:rFonts w:ascii="Times New Roman" w:hAnsi="Times New Roman"/>
        </w:rPr>
        <w:t xml:space="preserve"> </w:t>
      </w:r>
      <w:r w:rsidR="007618E2" w:rsidRPr="00754C69">
        <w:rPr>
          <w:rFonts w:ascii="Times New Roman" w:hAnsi="Times New Roman"/>
        </w:rPr>
        <w:t xml:space="preserve">example of such an analysis can be found in the </w:t>
      </w:r>
      <w:r w:rsidR="00A92110" w:rsidRPr="00754C69">
        <w:rPr>
          <w:rFonts w:ascii="Times New Roman" w:hAnsi="Times New Roman"/>
        </w:rPr>
        <w:t>“</w:t>
      </w:r>
      <w:r w:rsidR="00A92110" w:rsidRPr="00754C69">
        <w:rPr>
          <w:rStyle w:val="css-truncate"/>
          <w:rFonts w:ascii="Times New Roman" w:hAnsi="Times New Roman"/>
        </w:rPr>
        <w:t>Multivariate Analysis – PCA</w:t>
      </w:r>
      <w:r w:rsidR="00A92110" w:rsidRPr="00754C69">
        <w:rPr>
          <w:rFonts w:ascii="Times New Roman" w:hAnsi="Times New Roman"/>
        </w:rPr>
        <w:t xml:space="preserve">” tutorial described in the main protocol </w:t>
      </w:r>
      <w:r w:rsidR="007618E2" w:rsidRPr="00754C69">
        <w:rPr>
          <w:rFonts w:ascii="Times New Roman" w:hAnsi="Times New Roman"/>
        </w:rPr>
        <w:t>(</w:t>
      </w:r>
      <w:r w:rsidR="00A92110" w:rsidRPr="00754C69">
        <w:rPr>
          <w:rFonts w:ascii="Times New Roman" w:hAnsi="Times New Roman"/>
        </w:rPr>
        <w:t>available from https://github.com/Gscorreia89/chemometrics-tutorials</w:t>
      </w:r>
      <w:r w:rsidR="007618E2" w:rsidRPr="00754C69">
        <w:rPr>
          <w:rFonts w:ascii="Times New Roman" w:hAnsi="Times New Roman"/>
        </w:rPr>
        <w:t>)</w:t>
      </w:r>
    </w:p>
    <w:p w14:paraId="1176E8E8" w14:textId="3C3BF7EC" w:rsidR="00E8663B" w:rsidRPr="001335A8" w:rsidRDefault="00605AE6" w:rsidP="001335A8">
      <w:pPr>
        <w:pStyle w:val="ListParagraph"/>
        <w:numPr>
          <w:ilvl w:val="0"/>
          <w:numId w:val="1"/>
        </w:numPr>
        <w:spacing w:line="360" w:lineRule="auto"/>
        <w:jc w:val="both"/>
        <w:rPr>
          <w:rFonts w:ascii="Times New Roman" w:hAnsi="Times New Roman"/>
        </w:rPr>
      </w:pPr>
      <w:r w:rsidRPr="04581A6A">
        <w:rPr>
          <w:rFonts w:ascii="Times New Roman" w:hAnsi="Times New Roman"/>
        </w:rPr>
        <w:t>Assess</w:t>
      </w:r>
      <w:r w:rsidR="00E8663B" w:rsidRPr="04581A6A">
        <w:rPr>
          <w:rFonts w:ascii="Times New Roman" w:hAnsi="Times New Roman"/>
        </w:rPr>
        <w:t xml:space="preserve"> the </w:t>
      </w:r>
      <w:r w:rsidR="00C12BC0">
        <w:rPr>
          <w:rFonts w:ascii="Times New Roman" w:hAnsi="Times New Roman"/>
        </w:rPr>
        <w:t xml:space="preserve">scree </w:t>
      </w:r>
      <w:r w:rsidR="00E8663B" w:rsidRPr="04581A6A">
        <w:rPr>
          <w:rFonts w:ascii="Times New Roman" w:hAnsi="Times New Roman"/>
        </w:rPr>
        <w:t xml:space="preserve">plot </w:t>
      </w:r>
      <w:r w:rsidR="000576C8">
        <w:rPr>
          <w:rFonts w:ascii="Times New Roman" w:hAnsi="Times New Roman"/>
        </w:rPr>
        <w:t>of R</w:t>
      </w:r>
      <w:r w:rsidR="000576C8" w:rsidRPr="004718A7">
        <w:rPr>
          <w:rFonts w:ascii="Times New Roman" w:hAnsi="Times New Roman"/>
          <w:vertAlign w:val="superscript"/>
        </w:rPr>
        <w:t>2</w:t>
      </w:r>
      <w:r w:rsidR="000576C8">
        <w:rPr>
          <w:rFonts w:ascii="Times New Roman" w:hAnsi="Times New Roman"/>
        </w:rPr>
        <w:t xml:space="preserve"> and Q</w:t>
      </w:r>
      <w:r w:rsidR="000576C8" w:rsidRPr="004718A7">
        <w:rPr>
          <w:rFonts w:ascii="Times New Roman" w:hAnsi="Times New Roman"/>
          <w:vertAlign w:val="superscript"/>
        </w:rPr>
        <w:t>2</w:t>
      </w:r>
      <w:r w:rsidR="000576C8">
        <w:rPr>
          <w:rFonts w:ascii="Times New Roman" w:hAnsi="Times New Roman"/>
        </w:rPr>
        <w:t xml:space="preserve"> </w:t>
      </w:r>
      <w:r w:rsidR="00E033AB">
        <w:rPr>
          <w:rFonts w:ascii="Times New Roman" w:hAnsi="Times New Roman"/>
        </w:rPr>
        <w:t xml:space="preserve">versus number of components </w:t>
      </w:r>
      <w:r w:rsidR="00E8663B" w:rsidRPr="04581A6A">
        <w:rPr>
          <w:rFonts w:ascii="Times New Roman" w:hAnsi="Times New Roman"/>
        </w:rPr>
        <w:t xml:space="preserve">to </w:t>
      </w:r>
      <w:r w:rsidR="00E033AB">
        <w:rPr>
          <w:rFonts w:ascii="Times New Roman" w:hAnsi="Times New Roman"/>
        </w:rPr>
        <w:t>estimate the optimal model complexity</w:t>
      </w:r>
      <w:r w:rsidR="005918D3">
        <w:rPr>
          <w:rFonts w:ascii="Times New Roman" w:hAnsi="Times New Roman"/>
        </w:rPr>
        <w:t xml:space="preserve"> (Figure S1A)</w:t>
      </w:r>
      <w:r w:rsidR="00E8663B" w:rsidRPr="04581A6A">
        <w:rPr>
          <w:rFonts w:ascii="Times New Roman" w:hAnsi="Times New Roman"/>
        </w:rPr>
        <w:t xml:space="preserve">. </w:t>
      </w:r>
      <w:r w:rsidRPr="04581A6A">
        <w:rPr>
          <w:rFonts w:ascii="Times New Roman" w:hAnsi="Times New Roman"/>
        </w:rPr>
        <w:t>By default, t</w:t>
      </w:r>
      <w:r w:rsidR="00E8663B" w:rsidRPr="04581A6A">
        <w:rPr>
          <w:rFonts w:ascii="Times New Roman" w:hAnsi="Times New Roman"/>
        </w:rPr>
        <w:t xml:space="preserve">his </w:t>
      </w:r>
      <w:r w:rsidR="0093120D">
        <w:rPr>
          <w:rFonts w:ascii="Times New Roman" w:hAnsi="Times New Roman"/>
        </w:rPr>
        <w:t>estimate</w:t>
      </w:r>
      <w:r w:rsidR="0093120D" w:rsidRPr="04581A6A">
        <w:rPr>
          <w:rFonts w:ascii="Times New Roman" w:hAnsi="Times New Roman"/>
        </w:rPr>
        <w:t xml:space="preserve"> </w:t>
      </w:r>
      <w:r w:rsidR="00E8663B" w:rsidRPr="04581A6A">
        <w:rPr>
          <w:rFonts w:ascii="Times New Roman" w:hAnsi="Times New Roman"/>
        </w:rPr>
        <w:t xml:space="preserve">will be based on the </w:t>
      </w:r>
      <w:r w:rsidR="0093120D" w:rsidRPr="04581A6A">
        <w:rPr>
          <w:rFonts w:ascii="Times New Roman" w:hAnsi="Times New Roman"/>
        </w:rPr>
        <w:t>stabilization</w:t>
      </w:r>
      <w:r w:rsidR="00E8663B" w:rsidRPr="04581A6A">
        <w:rPr>
          <w:rFonts w:ascii="Times New Roman" w:hAnsi="Times New Roman"/>
        </w:rPr>
        <w:t xml:space="preserve"> of the </w:t>
      </w:r>
      <w:r w:rsidR="00FA6E4C" w:rsidRPr="04581A6A">
        <w:rPr>
          <w:rFonts w:ascii="Times New Roman" w:hAnsi="Times New Roman"/>
        </w:rPr>
        <w:t>AUC</w:t>
      </w:r>
      <w:r w:rsidR="00E8663B" w:rsidRPr="04581A6A">
        <w:rPr>
          <w:rFonts w:ascii="Times New Roman" w:hAnsi="Times New Roman"/>
        </w:rPr>
        <w:t xml:space="preserve"> measure with increasing component number (increase compared to the previous component of 5% or less)</w:t>
      </w:r>
      <w:r w:rsidR="00FA6E4C" w:rsidRPr="04581A6A">
        <w:rPr>
          <w:rFonts w:ascii="Times New Roman" w:hAnsi="Times New Roman"/>
        </w:rPr>
        <w:t xml:space="preserve"> NOTE: Since this is a classification problem</w:t>
      </w:r>
      <w:r w:rsidR="001335A8" w:rsidRPr="04581A6A">
        <w:rPr>
          <w:rFonts w:ascii="Times New Roman" w:hAnsi="Times New Roman"/>
        </w:rPr>
        <w:t xml:space="preserve">, the AUC measure is more suitable for </w:t>
      </w:r>
      <w:r w:rsidR="0088670B" w:rsidRPr="04581A6A">
        <w:rPr>
          <w:rFonts w:ascii="Times New Roman" w:hAnsi="Times New Roman"/>
        </w:rPr>
        <w:t xml:space="preserve">PLS </w:t>
      </w:r>
      <w:r w:rsidR="001335A8" w:rsidRPr="04581A6A">
        <w:rPr>
          <w:rFonts w:ascii="Times New Roman" w:hAnsi="Times New Roman"/>
        </w:rPr>
        <w:t>component choice than the</w:t>
      </w:r>
      <w:r w:rsidR="001335A8" w:rsidRPr="00BB5DF6">
        <w:rPr>
          <w:rFonts w:ascii="Times New Roman" w:hAnsi="Times New Roman"/>
          <w:i/>
          <w:iCs/>
        </w:rPr>
        <w:t xml:space="preserve"> Q</w:t>
      </w:r>
      <w:r w:rsidR="001335A8" w:rsidRPr="00BB5DF6">
        <w:rPr>
          <w:rFonts w:ascii="Times New Roman" w:hAnsi="Times New Roman"/>
          <w:i/>
          <w:iCs/>
          <w:vertAlign w:val="superscript"/>
        </w:rPr>
        <w:t>2</w:t>
      </w:r>
      <w:r w:rsidR="001335A8" w:rsidRPr="00BB5DF6">
        <w:rPr>
          <w:rFonts w:ascii="Times New Roman" w:hAnsi="Times New Roman"/>
          <w:i/>
          <w:iCs/>
          <w:vertAlign w:val="subscript"/>
        </w:rPr>
        <w:t>Y</w:t>
      </w:r>
      <w:r w:rsidR="001335A8" w:rsidRPr="04581A6A">
        <w:rPr>
          <w:rFonts w:ascii="Times New Roman" w:hAnsi="Times New Roman"/>
        </w:rPr>
        <w:t>.</w:t>
      </w:r>
    </w:p>
    <w:p w14:paraId="19D1B9FD" w14:textId="5FAFE2FD" w:rsidR="00E8663B" w:rsidRPr="005C7E41" w:rsidRDefault="00E8663B" w:rsidP="00E8663B">
      <w:pPr>
        <w:pStyle w:val="ListParagraph"/>
        <w:numPr>
          <w:ilvl w:val="0"/>
          <w:numId w:val="1"/>
        </w:numPr>
        <w:spacing w:line="360" w:lineRule="auto"/>
        <w:jc w:val="both"/>
        <w:rPr>
          <w:rFonts w:ascii="Times New Roman" w:hAnsi="Times New Roman"/>
        </w:rPr>
      </w:pPr>
      <w:r w:rsidRPr="0039622A">
        <w:rPr>
          <w:rFonts w:ascii="Times New Roman" w:hAnsi="Times New Roman"/>
        </w:rPr>
        <w:t>Assess the score plot to see if there are any outliers, decide on their exclusion, and refit the model if necessary</w:t>
      </w:r>
      <w:r w:rsidR="005918D3">
        <w:rPr>
          <w:rFonts w:ascii="Times New Roman" w:hAnsi="Times New Roman"/>
        </w:rPr>
        <w:t xml:space="preserve"> (Figure S1B)</w:t>
      </w:r>
      <w:r w:rsidRPr="0039622A">
        <w:rPr>
          <w:rFonts w:ascii="Times New Roman" w:hAnsi="Times New Roman"/>
        </w:rPr>
        <w:t>.</w:t>
      </w:r>
    </w:p>
    <w:p w14:paraId="1DD8F11C" w14:textId="77777777" w:rsidR="00E8663B" w:rsidRPr="00691BBF" w:rsidRDefault="00E8663B" w:rsidP="00E8663B">
      <w:pPr>
        <w:spacing w:line="360" w:lineRule="auto"/>
        <w:jc w:val="both"/>
        <w:rPr>
          <w:rFonts w:ascii="Times New Roman" w:hAnsi="Times New Roman"/>
          <w:i/>
        </w:rPr>
      </w:pPr>
      <w:r w:rsidRPr="0039622A">
        <w:rPr>
          <w:rFonts w:ascii="Times New Roman" w:hAnsi="Times New Roman"/>
          <w:i/>
        </w:rPr>
        <w:t>Model prediction capa</w:t>
      </w:r>
      <w:r>
        <w:rPr>
          <w:rFonts w:ascii="Times New Roman" w:hAnsi="Times New Roman"/>
          <w:i/>
        </w:rPr>
        <w:t>city and validation - timing ~40</w:t>
      </w:r>
      <w:r w:rsidRPr="0039622A">
        <w:rPr>
          <w:rFonts w:ascii="Times New Roman" w:hAnsi="Times New Roman"/>
          <w:i/>
        </w:rPr>
        <w:t>min</w:t>
      </w:r>
    </w:p>
    <w:p w14:paraId="7B09691D" w14:textId="293DEEB5" w:rsidR="00FA6E4C" w:rsidRDefault="00BB7CE3" w:rsidP="00FA6E4C">
      <w:pPr>
        <w:pStyle w:val="ListParagraph"/>
        <w:numPr>
          <w:ilvl w:val="0"/>
          <w:numId w:val="1"/>
        </w:numPr>
        <w:spacing w:line="360" w:lineRule="auto"/>
        <w:jc w:val="both"/>
        <w:rPr>
          <w:rFonts w:ascii="Times New Roman" w:hAnsi="Times New Roman"/>
        </w:rPr>
      </w:pPr>
      <w:r>
        <w:rPr>
          <w:rFonts w:ascii="Times New Roman" w:hAnsi="Times New Roman"/>
        </w:rPr>
        <w:t xml:space="preserve">OPTIONAL: </w:t>
      </w:r>
      <w:r w:rsidR="00FA6E4C" w:rsidRPr="04581A6A">
        <w:rPr>
          <w:rFonts w:ascii="Times New Roman" w:hAnsi="Times New Roman"/>
        </w:rPr>
        <w:t xml:space="preserve">Use double cross-validation to select the best-performing combination of parameters and obtain a </w:t>
      </w:r>
      <w:r w:rsidR="00623465" w:rsidRPr="04581A6A">
        <w:rPr>
          <w:rFonts w:ascii="Times New Roman" w:hAnsi="Times New Roman"/>
        </w:rPr>
        <w:t>more reliable</w:t>
      </w:r>
      <w:r w:rsidR="00FA6E4C" w:rsidRPr="04581A6A">
        <w:rPr>
          <w:rFonts w:ascii="Times New Roman" w:hAnsi="Times New Roman"/>
        </w:rPr>
        <w:t xml:space="preserve"> </w:t>
      </w:r>
      <w:r w:rsidR="00A47C1D" w:rsidRPr="04581A6A">
        <w:rPr>
          <w:rFonts w:ascii="Times New Roman" w:hAnsi="Times New Roman"/>
        </w:rPr>
        <w:t xml:space="preserve">(compared to the cross-validated </w:t>
      </w:r>
      <w:r w:rsidR="00FA6E4C" w:rsidRPr="04581A6A">
        <w:rPr>
          <w:rFonts w:ascii="Times New Roman" w:hAnsi="Times New Roman"/>
        </w:rPr>
        <w:t>scree</w:t>
      </w:r>
      <w:r w:rsidR="00A47C1D" w:rsidRPr="04581A6A">
        <w:rPr>
          <w:rFonts w:ascii="Times New Roman" w:hAnsi="Times New Roman"/>
        </w:rPr>
        <w:t xml:space="preserve">-plot procedure above) </w:t>
      </w:r>
      <w:r w:rsidR="00FA6E4C" w:rsidRPr="04581A6A">
        <w:rPr>
          <w:rFonts w:ascii="Times New Roman" w:hAnsi="Times New Roman"/>
        </w:rPr>
        <w:t xml:space="preserve">cross-validation estimate of the model generalization performance on separate external test-data. Set up two K-Fold cross-validation loops, an inner CV loop to </w:t>
      </w:r>
      <w:proofErr w:type="spellStart"/>
      <w:r w:rsidR="00FA6E4C" w:rsidRPr="04581A6A">
        <w:rPr>
          <w:rFonts w:ascii="Times New Roman" w:hAnsi="Times New Roman"/>
        </w:rPr>
        <w:t>optimi</w:t>
      </w:r>
      <w:r w:rsidR="5479D0C5" w:rsidRPr="04581A6A">
        <w:rPr>
          <w:rFonts w:ascii="Times New Roman" w:hAnsi="Times New Roman"/>
        </w:rPr>
        <w:t>s</w:t>
      </w:r>
      <w:r w:rsidR="00FA6E4C" w:rsidRPr="04581A6A">
        <w:rPr>
          <w:rFonts w:ascii="Times New Roman" w:hAnsi="Times New Roman"/>
        </w:rPr>
        <w:t>e</w:t>
      </w:r>
      <w:proofErr w:type="spellEnd"/>
      <w:r w:rsidR="00FA6E4C" w:rsidRPr="04581A6A">
        <w:rPr>
          <w:rFonts w:ascii="Times New Roman" w:hAnsi="Times New Roman"/>
        </w:rPr>
        <w:t xml:space="preserve"> the parameters over a predefined grid of parameter values, and an outer CV loop to obtain model performance estimates which are independent of the parameter </w:t>
      </w:r>
      <w:proofErr w:type="spellStart"/>
      <w:r w:rsidR="00FA6E4C" w:rsidRPr="04581A6A">
        <w:rPr>
          <w:rFonts w:ascii="Times New Roman" w:hAnsi="Times New Roman"/>
        </w:rPr>
        <w:lastRenderedPageBreak/>
        <w:t>optimi</w:t>
      </w:r>
      <w:r w:rsidR="3A4E1E78" w:rsidRPr="04581A6A">
        <w:rPr>
          <w:rFonts w:ascii="Times New Roman" w:hAnsi="Times New Roman"/>
        </w:rPr>
        <w:t>s</w:t>
      </w:r>
      <w:r w:rsidR="00FA6E4C" w:rsidRPr="04581A6A">
        <w:rPr>
          <w:rFonts w:ascii="Times New Roman" w:hAnsi="Times New Roman"/>
        </w:rPr>
        <w:t>ation</w:t>
      </w:r>
      <w:proofErr w:type="spellEnd"/>
      <w:r w:rsidR="00FA6E4C" w:rsidRPr="04581A6A">
        <w:rPr>
          <w:rFonts w:ascii="Times New Roman" w:hAnsi="Times New Roman"/>
        </w:rPr>
        <w:t>.</w:t>
      </w:r>
      <w:r w:rsidR="00A47C1D" w:rsidRPr="04581A6A">
        <w:rPr>
          <w:rFonts w:ascii="Times New Roman" w:hAnsi="Times New Roman"/>
        </w:rPr>
        <w:t xml:space="preserve"> NOTE: Double cross-validation schemes might not be suitable with small sample sizes. For those cases, the simpler scree plot method is suggested.</w:t>
      </w:r>
    </w:p>
    <w:p w14:paraId="5C076AC6" w14:textId="412EF466" w:rsidR="00E8663B" w:rsidRPr="00691BBF" w:rsidRDefault="00BB7CE3" w:rsidP="00E8663B">
      <w:pPr>
        <w:pStyle w:val="ListParagraph"/>
        <w:numPr>
          <w:ilvl w:val="0"/>
          <w:numId w:val="1"/>
        </w:numPr>
        <w:spacing w:line="360" w:lineRule="auto"/>
        <w:jc w:val="both"/>
        <w:rPr>
          <w:rFonts w:ascii="Times New Roman" w:hAnsi="Times New Roman"/>
        </w:rPr>
      </w:pPr>
      <w:r>
        <w:rPr>
          <w:rFonts w:ascii="Times New Roman" w:hAnsi="Times New Roman"/>
        </w:rPr>
        <w:t xml:space="preserve">OPTIONAL: </w:t>
      </w:r>
      <w:r w:rsidR="00802E97">
        <w:rPr>
          <w:rFonts w:ascii="Times New Roman" w:hAnsi="Times New Roman"/>
        </w:rPr>
        <w:t xml:space="preserve">Refit and cross-validate the model </w:t>
      </w:r>
      <w:r w:rsidR="00A47C1D">
        <w:rPr>
          <w:rFonts w:ascii="Times New Roman" w:hAnsi="Times New Roman"/>
        </w:rPr>
        <w:t xml:space="preserve">with the number of components chosen using double cross-validation. </w:t>
      </w:r>
      <w:r w:rsidR="00E8663B" w:rsidRPr="0039622A">
        <w:rPr>
          <w:rFonts w:ascii="Times New Roman" w:hAnsi="Times New Roman"/>
        </w:rPr>
        <w:t>Plot a cross-validated ROC curve and obtain the area under the curve (AUC) measure</w:t>
      </w:r>
      <w:r w:rsidR="006355B9">
        <w:rPr>
          <w:rFonts w:ascii="Times New Roman" w:hAnsi="Times New Roman"/>
        </w:rPr>
        <w:t xml:space="preserve"> (Figure S1C)</w:t>
      </w:r>
      <w:r w:rsidR="00E8663B" w:rsidRPr="0039622A">
        <w:rPr>
          <w:rFonts w:ascii="Times New Roman" w:hAnsi="Times New Roman"/>
        </w:rPr>
        <w:t>.</w:t>
      </w:r>
    </w:p>
    <w:p w14:paraId="000B03AC" w14:textId="7BB6F4CA" w:rsidR="00BD09C3" w:rsidRDefault="00E8663B" w:rsidP="00BD09C3">
      <w:pPr>
        <w:pStyle w:val="ListParagraph"/>
        <w:numPr>
          <w:ilvl w:val="0"/>
          <w:numId w:val="1"/>
        </w:numPr>
        <w:spacing w:line="360" w:lineRule="auto"/>
        <w:jc w:val="both"/>
        <w:rPr>
          <w:rFonts w:ascii="Times New Roman" w:hAnsi="Times New Roman"/>
        </w:rPr>
      </w:pPr>
      <w:r w:rsidRPr="0039622A">
        <w:rPr>
          <w:rFonts w:ascii="Times New Roman" w:hAnsi="Times New Roman"/>
        </w:rPr>
        <w:t xml:space="preserve">Run a permutation test to simulate the null hypothesis and check that the AUC for the ROC curve obtained in the fitted model cannot be easily obtained </w:t>
      </w:r>
      <w:r w:rsidR="00AE4516">
        <w:rPr>
          <w:rFonts w:ascii="Times New Roman" w:hAnsi="Times New Roman"/>
        </w:rPr>
        <w:t>by</w:t>
      </w:r>
      <w:r w:rsidRPr="0039622A">
        <w:rPr>
          <w:rFonts w:ascii="Times New Roman" w:hAnsi="Times New Roman"/>
        </w:rPr>
        <w:t xml:space="preserve"> chance alone</w:t>
      </w:r>
      <w:r w:rsidR="006355B9">
        <w:rPr>
          <w:rFonts w:ascii="Times New Roman" w:hAnsi="Times New Roman"/>
        </w:rPr>
        <w:t xml:space="preserve"> (Figure S1D)</w:t>
      </w:r>
      <w:r w:rsidRPr="0039622A">
        <w:rPr>
          <w:rFonts w:ascii="Times New Roman" w:hAnsi="Times New Roman"/>
        </w:rPr>
        <w:t xml:space="preserve">. CRITICAL STEP: Verify the empirical p-value obtained for AUC, if it is higher than the significance threshold, i.e., </w:t>
      </w:r>
      <w:r w:rsidRPr="0039622A">
        <w:rPr>
          <w:rFonts w:ascii="Times New Roman" w:hAnsi="Times New Roman"/>
          <w:i/>
        </w:rPr>
        <w:t>p</w:t>
      </w:r>
      <w:r w:rsidRPr="0039622A">
        <w:rPr>
          <w:rFonts w:ascii="Times New Roman" w:hAnsi="Times New Roman"/>
        </w:rPr>
        <w:t xml:space="preserve"> &gt; 0.05, the classifier is unreliable. </w:t>
      </w:r>
    </w:p>
    <w:p w14:paraId="4E484F92" w14:textId="77777777" w:rsidR="005F1AEF" w:rsidRDefault="005F1AEF" w:rsidP="005F1AEF">
      <w:pPr>
        <w:pStyle w:val="ListParagraph"/>
        <w:spacing w:line="360" w:lineRule="auto"/>
        <w:ind w:left="502"/>
        <w:jc w:val="both"/>
        <w:rPr>
          <w:rFonts w:ascii="Times New Roman" w:hAnsi="Times New Roman"/>
          <w:i/>
        </w:rPr>
      </w:pPr>
    </w:p>
    <w:p w14:paraId="4CB3505A" w14:textId="0960F176" w:rsidR="005F1AEF" w:rsidRDefault="005F1AEF" w:rsidP="0088670B">
      <w:pPr>
        <w:pStyle w:val="ListParagraph"/>
        <w:spacing w:line="360" w:lineRule="auto"/>
        <w:ind w:left="142"/>
        <w:jc w:val="both"/>
        <w:rPr>
          <w:rFonts w:ascii="Times New Roman" w:hAnsi="Times New Roman"/>
          <w:i/>
        </w:rPr>
      </w:pPr>
      <w:r w:rsidRPr="005F1AEF">
        <w:rPr>
          <w:rFonts w:ascii="Times New Roman" w:hAnsi="Times New Roman"/>
          <w:i/>
        </w:rPr>
        <w:t>Selection of important variables - timing ~20min</w:t>
      </w:r>
    </w:p>
    <w:p w14:paraId="047D115A" w14:textId="77777777" w:rsidR="005F1AEF" w:rsidRDefault="005F1AEF" w:rsidP="005F1AEF">
      <w:pPr>
        <w:pStyle w:val="ListParagraph"/>
        <w:spacing w:line="360" w:lineRule="auto"/>
        <w:ind w:left="502"/>
        <w:jc w:val="both"/>
        <w:rPr>
          <w:rFonts w:ascii="Times New Roman" w:hAnsi="Times New Roman"/>
          <w:i/>
        </w:rPr>
      </w:pPr>
    </w:p>
    <w:p w14:paraId="6DF67234" w14:textId="23C5C912" w:rsidR="005F1AEF" w:rsidRPr="00BD09C3" w:rsidRDefault="005F1AEF" w:rsidP="00BD09C3">
      <w:pPr>
        <w:pStyle w:val="ListParagraph"/>
        <w:numPr>
          <w:ilvl w:val="0"/>
          <w:numId w:val="1"/>
        </w:numPr>
        <w:spacing w:line="360" w:lineRule="auto"/>
        <w:jc w:val="both"/>
        <w:rPr>
          <w:rFonts w:ascii="Times New Roman" w:hAnsi="Times New Roman"/>
        </w:rPr>
      </w:pPr>
      <w:r w:rsidRPr="04581A6A">
        <w:rPr>
          <w:rFonts w:ascii="Times New Roman" w:hAnsi="Times New Roman"/>
        </w:rPr>
        <w:t>Inspect the model weights (w) for the first PLS component and the regression coefficients (</w:t>
      </w:r>
      <w:r w:rsidRPr="00E807B0">
        <w:rPr>
          <w:rFonts w:ascii="Times New Roman" w:hAnsi="Times New Roman"/>
          <w:i/>
          <w:iCs/>
        </w:rPr>
        <w:t>β</w:t>
      </w:r>
      <w:r w:rsidRPr="04581A6A">
        <w:rPr>
          <w:rFonts w:ascii="Times New Roman" w:hAnsi="Times New Roman"/>
        </w:rPr>
        <w:t xml:space="preserve">) to find which variables are associated with each class. These values are interpreted in the same manner as univariate correlation for w, and as linear regression coefficients for </w:t>
      </w:r>
      <w:r w:rsidRPr="00E807B0">
        <w:rPr>
          <w:rFonts w:ascii="Times New Roman" w:hAnsi="Times New Roman"/>
          <w:i/>
          <w:iCs/>
        </w:rPr>
        <w:t>β</w:t>
      </w:r>
      <w:r w:rsidRPr="04581A6A">
        <w:rPr>
          <w:rFonts w:ascii="Times New Roman" w:hAnsi="Times New Roman"/>
        </w:rPr>
        <w:t xml:space="preserve">. Match the sign with the direction of the Y vector containing </w:t>
      </w:r>
      <w:r w:rsidR="5D199B02" w:rsidRPr="04581A6A">
        <w:rPr>
          <w:rFonts w:ascii="Times New Roman" w:hAnsi="Times New Roman"/>
        </w:rPr>
        <w:t>outcomes</w:t>
      </w:r>
      <w:r w:rsidRPr="04581A6A">
        <w:rPr>
          <w:rFonts w:ascii="Times New Roman" w:hAnsi="Times New Roman"/>
        </w:rPr>
        <w:t>. Alternatively, compute the variable influence on projection (VIP) coefficients, which are based on all the weight vectors instead of only the first. The VIP values are lower bounded at 0 (non-relevant variable), and the higher the value, the more relevant a variable is for the model.</w:t>
      </w:r>
    </w:p>
    <w:p w14:paraId="291CFAFE" w14:textId="77777777" w:rsidR="00752739" w:rsidRDefault="00752739" w:rsidP="00B23BE0">
      <w:pPr>
        <w:pStyle w:val="ListParagraph"/>
        <w:keepNext/>
        <w:spacing w:line="360" w:lineRule="auto"/>
        <w:ind w:left="502"/>
        <w:jc w:val="center"/>
      </w:pPr>
      <w:r>
        <w:rPr>
          <w:noProof/>
        </w:rPr>
        <w:lastRenderedPageBreak/>
        <w:drawing>
          <wp:inline distT="0" distB="0" distL="0" distR="0" wp14:anchorId="22454557" wp14:editId="3506AA59">
            <wp:extent cx="5135942" cy="3975377"/>
            <wp:effectExtent l="0" t="0" r="7620" b="6350"/>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3"/>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5135942" cy="3975377"/>
                    </a:xfrm>
                    <a:prstGeom prst="rect">
                      <a:avLst/>
                    </a:prstGeom>
                  </pic:spPr>
                </pic:pic>
              </a:graphicData>
            </a:graphic>
          </wp:inline>
        </w:drawing>
      </w:r>
    </w:p>
    <w:p w14:paraId="12F239FE" w14:textId="398AACEA" w:rsidR="00DF26A7" w:rsidRDefault="00752739" w:rsidP="00D97883">
      <w:pPr>
        <w:spacing w:after="160" w:line="259" w:lineRule="auto"/>
        <w:jc w:val="both"/>
        <w:rPr>
          <w:b/>
          <w:bCs/>
          <w:i/>
          <w:iCs/>
          <w:sz w:val="18"/>
          <w:szCs w:val="18"/>
        </w:rPr>
      </w:pPr>
      <w:r w:rsidRPr="00D97883">
        <w:rPr>
          <w:b/>
          <w:bCs/>
          <w:i/>
          <w:iCs/>
          <w:sz w:val="18"/>
          <w:szCs w:val="18"/>
        </w:rPr>
        <w:t xml:space="preserve">Figure </w:t>
      </w:r>
      <w:r w:rsidR="006355B9">
        <w:rPr>
          <w:b/>
          <w:bCs/>
          <w:i/>
          <w:iCs/>
          <w:sz w:val="18"/>
          <w:szCs w:val="18"/>
        </w:rPr>
        <w:t>S</w:t>
      </w:r>
      <w:r w:rsidRPr="00D97883">
        <w:rPr>
          <w:b/>
          <w:bCs/>
          <w:i/>
          <w:iCs/>
          <w:sz w:val="18"/>
          <w:szCs w:val="18"/>
        </w:rPr>
        <w:t xml:space="preserve">1 – Classification and model diagnostic outputs for the biological sex discrimination with PLS-DA. </w:t>
      </w:r>
      <w:r w:rsidR="00244EDC" w:rsidRPr="00D97883">
        <w:rPr>
          <w:b/>
          <w:bCs/>
          <w:i/>
          <w:iCs/>
          <w:sz w:val="18"/>
          <w:szCs w:val="18"/>
        </w:rPr>
        <w:t xml:space="preserve">A </w:t>
      </w:r>
      <w:r w:rsidR="00691190" w:rsidRPr="00D97883">
        <w:rPr>
          <w:b/>
          <w:bCs/>
          <w:i/>
          <w:iCs/>
          <w:sz w:val="18"/>
          <w:szCs w:val="18"/>
        </w:rPr>
        <w:t>–</w:t>
      </w:r>
      <w:r w:rsidR="00244EDC" w:rsidRPr="00D97883">
        <w:rPr>
          <w:b/>
          <w:bCs/>
          <w:i/>
          <w:iCs/>
          <w:sz w:val="18"/>
          <w:szCs w:val="18"/>
        </w:rPr>
        <w:t xml:space="preserve"> </w:t>
      </w:r>
      <w:r w:rsidR="00691190" w:rsidRPr="00D97883">
        <w:rPr>
          <w:b/>
          <w:bCs/>
          <w:i/>
          <w:iCs/>
          <w:sz w:val="18"/>
          <w:szCs w:val="18"/>
        </w:rPr>
        <w:t>Scree plot</w:t>
      </w:r>
      <w:r w:rsidR="00D31CBD">
        <w:rPr>
          <w:b/>
          <w:bCs/>
          <w:i/>
          <w:iCs/>
          <w:sz w:val="18"/>
          <w:szCs w:val="18"/>
        </w:rPr>
        <w:t xml:space="preserve"> used to suggest the number of PLS components to use. </w:t>
      </w:r>
      <w:r w:rsidR="00E92313">
        <w:rPr>
          <w:b/>
          <w:bCs/>
          <w:i/>
          <w:iCs/>
          <w:sz w:val="18"/>
          <w:szCs w:val="18"/>
        </w:rPr>
        <w:t>R</w:t>
      </w:r>
      <w:r w:rsidR="00B2520A">
        <w:rPr>
          <w:b/>
          <w:bCs/>
          <w:i/>
          <w:iCs/>
          <w:sz w:val="18"/>
          <w:szCs w:val="18"/>
          <w:vertAlign w:val="superscript"/>
        </w:rPr>
        <w:t>2</w:t>
      </w:r>
      <w:r w:rsidR="00B2520A">
        <w:rPr>
          <w:b/>
          <w:bCs/>
          <w:i/>
          <w:iCs/>
          <w:sz w:val="18"/>
          <w:szCs w:val="18"/>
          <w:vertAlign w:val="subscript"/>
        </w:rPr>
        <w:t>Y</w:t>
      </w:r>
      <w:r w:rsidR="00B2520A">
        <w:rPr>
          <w:b/>
          <w:bCs/>
          <w:i/>
          <w:iCs/>
          <w:sz w:val="18"/>
          <w:szCs w:val="18"/>
        </w:rPr>
        <w:t xml:space="preserve"> – blue, </w:t>
      </w:r>
      <w:r w:rsidR="00AA7E32">
        <w:rPr>
          <w:b/>
          <w:bCs/>
          <w:i/>
          <w:iCs/>
          <w:sz w:val="18"/>
          <w:szCs w:val="18"/>
        </w:rPr>
        <w:t>Q</w:t>
      </w:r>
      <w:r w:rsidR="00AA7E32">
        <w:rPr>
          <w:b/>
          <w:bCs/>
          <w:i/>
          <w:iCs/>
          <w:sz w:val="18"/>
          <w:szCs w:val="18"/>
          <w:vertAlign w:val="superscript"/>
        </w:rPr>
        <w:t>2</w:t>
      </w:r>
      <w:r w:rsidR="00AA7E32">
        <w:rPr>
          <w:b/>
          <w:bCs/>
          <w:i/>
          <w:iCs/>
          <w:sz w:val="18"/>
          <w:szCs w:val="18"/>
          <w:vertAlign w:val="subscript"/>
        </w:rPr>
        <w:t>Y</w:t>
      </w:r>
      <w:r w:rsidR="00AA7E32">
        <w:rPr>
          <w:b/>
          <w:bCs/>
          <w:i/>
          <w:iCs/>
          <w:sz w:val="18"/>
          <w:szCs w:val="18"/>
        </w:rPr>
        <w:t xml:space="preserve"> – orange, ROC AUC</w:t>
      </w:r>
      <w:r w:rsidR="00D05F28">
        <w:rPr>
          <w:b/>
          <w:bCs/>
          <w:i/>
          <w:iCs/>
          <w:sz w:val="18"/>
          <w:szCs w:val="18"/>
        </w:rPr>
        <w:t xml:space="preserve"> - green</w:t>
      </w:r>
      <w:r w:rsidR="00AA7E32">
        <w:rPr>
          <w:b/>
          <w:bCs/>
          <w:i/>
          <w:iCs/>
          <w:sz w:val="18"/>
          <w:szCs w:val="18"/>
        </w:rPr>
        <w:t>.</w:t>
      </w:r>
      <w:r w:rsidR="00B2520A">
        <w:rPr>
          <w:b/>
          <w:bCs/>
          <w:i/>
          <w:iCs/>
          <w:sz w:val="18"/>
          <w:szCs w:val="18"/>
        </w:rPr>
        <w:t xml:space="preserve"> </w:t>
      </w:r>
      <w:r w:rsidR="00691190" w:rsidRPr="00D97883">
        <w:rPr>
          <w:b/>
          <w:bCs/>
          <w:i/>
          <w:iCs/>
          <w:sz w:val="18"/>
          <w:szCs w:val="18"/>
        </w:rPr>
        <w:t>The AUC measure stabilizes for the model with 2 PLS components.</w:t>
      </w:r>
      <w:r w:rsidR="00D31CBD">
        <w:rPr>
          <w:b/>
          <w:bCs/>
          <w:i/>
          <w:iCs/>
          <w:sz w:val="18"/>
          <w:szCs w:val="18"/>
        </w:rPr>
        <w:t xml:space="preserve"> </w:t>
      </w:r>
      <w:r w:rsidRPr="00D97883">
        <w:rPr>
          <w:b/>
          <w:bCs/>
          <w:i/>
          <w:iCs/>
          <w:sz w:val="18"/>
          <w:szCs w:val="18"/>
        </w:rPr>
        <w:t>B</w:t>
      </w:r>
      <w:r w:rsidR="00691190" w:rsidRPr="00D97883">
        <w:rPr>
          <w:b/>
          <w:bCs/>
          <w:i/>
          <w:iCs/>
          <w:sz w:val="18"/>
          <w:szCs w:val="18"/>
        </w:rPr>
        <w:t xml:space="preserve"> – PLS-DA scores plots for the discrimination between</w:t>
      </w:r>
      <w:r w:rsidR="00102036">
        <w:rPr>
          <w:b/>
          <w:bCs/>
          <w:i/>
          <w:iCs/>
          <w:sz w:val="18"/>
          <w:szCs w:val="18"/>
        </w:rPr>
        <w:t xml:space="preserve"> </w:t>
      </w:r>
      <w:r w:rsidR="00303FE1">
        <w:rPr>
          <w:b/>
          <w:bCs/>
          <w:i/>
          <w:iCs/>
          <w:sz w:val="18"/>
          <w:szCs w:val="18"/>
        </w:rPr>
        <w:t>fe</w:t>
      </w:r>
      <w:r w:rsidR="00A565FD">
        <w:rPr>
          <w:b/>
          <w:bCs/>
          <w:i/>
          <w:iCs/>
          <w:sz w:val="18"/>
          <w:szCs w:val="18"/>
        </w:rPr>
        <w:t>male (</w:t>
      </w:r>
      <w:r w:rsidR="00303FE1">
        <w:rPr>
          <w:b/>
          <w:bCs/>
          <w:i/>
          <w:iCs/>
          <w:sz w:val="18"/>
          <w:szCs w:val="18"/>
        </w:rPr>
        <w:t>0, red</w:t>
      </w:r>
      <w:r w:rsidR="00A565FD">
        <w:rPr>
          <w:b/>
          <w:bCs/>
          <w:i/>
          <w:iCs/>
          <w:sz w:val="18"/>
          <w:szCs w:val="18"/>
        </w:rPr>
        <w:t xml:space="preserve">) </w:t>
      </w:r>
      <w:r w:rsidR="00102036">
        <w:rPr>
          <w:b/>
          <w:bCs/>
          <w:i/>
          <w:iCs/>
          <w:sz w:val="18"/>
          <w:szCs w:val="18"/>
        </w:rPr>
        <w:t xml:space="preserve">and </w:t>
      </w:r>
      <w:r w:rsidR="00303FE1">
        <w:rPr>
          <w:b/>
          <w:bCs/>
          <w:i/>
          <w:iCs/>
          <w:sz w:val="18"/>
          <w:szCs w:val="18"/>
        </w:rPr>
        <w:t>ma</w:t>
      </w:r>
      <w:r w:rsidR="00102036">
        <w:rPr>
          <w:b/>
          <w:bCs/>
          <w:i/>
          <w:iCs/>
          <w:sz w:val="18"/>
          <w:szCs w:val="18"/>
        </w:rPr>
        <w:t>le</w:t>
      </w:r>
      <w:r w:rsidR="00A565FD">
        <w:rPr>
          <w:b/>
          <w:bCs/>
          <w:i/>
          <w:iCs/>
          <w:sz w:val="18"/>
          <w:szCs w:val="18"/>
        </w:rPr>
        <w:t xml:space="preserve"> (</w:t>
      </w:r>
      <w:r w:rsidR="00303FE1">
        <w:rPr>
          <w:b/>
          <w:bCs/>
          <w:i/>
          <w:iCs/>
          <w:sz w:val="18"/>
          <w:szCs w:val="18"/>
        </w:rPr>
        <w:t>1, blue</w:t>
      </w:r>
      <w:r w:rsidR="00A565FD">
        <w:rPr>
          <w:b/>
          <w:bCs/>
          <w:i/>
          <w:iCs/>
          <w:sz w:val="18"/>
          <w:szCs w:val="18"/>
        </w:rPr>
        <w:t>)</w:t>
      </w:r>
      <w:r w:rsidRPr="00D97883">
        <w:rPr>
          <w:b/>
          <w:bCs/>
          <w:i/>
          <w:iCs/>
          <w:sz w:val="18"/>
          <w:szCs w:val="18"/>
        </w:rPr>
        <w:t>.</w:t>
      </w:r>
      <w:r w:rsidR="00A565FD">
        <w:rPr>
          <w:b/>
          <w:bCs/>
          <w:i/>
          <w:iCs/>
          <w:sz w:val="18"/>
          <w:szCs w:val="18"/>
        </w:rPr>
        <w:t xml:space="preserve"> </w:t>
      </w:r>
      <w:r w:rsidRPr="00D97883">
        <w:rPr>
          <w:b/>
          <w:bCs/>
          <w:i/>
          <w:iCs/>
          <w:sz w:val="18"/>
          <w:szCs w:val="18"/>
        </w:rPr>
        <w:t>C – Mean (</w:t>
      </w:r>
      <w:r w:rsidR="003A4C78">
        <w:rPr>
          <w:b/>
          <w:bCs/>
          <w:i/>
          <w:iCs/>
          <w:sz w:val="18"/>
          <w:szCs w:val="18"/>
        </w:rPr>
        <w:t>red</w:t>
      </w:r>
      <w:r w:rsidR="003A4C78" w:rsidRPr="00D97883">
        <w:rPr>
          <w:b/>
          <w:bCs/>
          <w:i/>
          <w:iCs/>
          <w:sz w:val="18"/>
          <w:szCs w:val="18"/>
        </w:rPr>
        <w:t xml:space="preserve"> </w:t>
      </w:r>
      <w:r w:rsidRPr="00D97883">
        <w:rPr>
          <w:b/>
          <w:bCs/>
          <w:i/>
          <w:iCs/>
          <w:sz w:val="18"/>
          <w:szCs w:val="18"/>
        </w:rPr>
        <w:t xml:space="preserve">line) cross-validated ROC curve, with ± </w:t>
      </w:r>
      <w:r w:rsidR="007E306C">
        <w:rPr>
          <w:b/>
          <w:bCs/>
          <w:i/>
          <w:iCs/>
          <w:sz w:val="18"/>
          <w:szCs w:val="18"/>
        </w:rPr>
        <w:t xml:space="preserve">1 </w:t>
      </w:r>
      <w:r w:rsidRPr="00D97883">
        <w:rPr>
          <w:b/>
          <w:bCs/>
          <w:i/>
          <w:iCs/>
          <w:sz w:val="18"/>
          <w:szCs w:val="18"/>
        </w:rPr>
        <w:t>standard deviation confidence band (shaded grey)</w:t>
      </w:r>
      <w:r w:rsidR="00A565FD">
        <w:rPr>
          <w:b/>
          <w:bCs/>
          <w:i/>
          <w:iCs/>
          <w:sz w:val="18"/>
          <w:szCs w:val="18"/>
        </w:rPr>
        <w:t xml:space="preserve">. </w:t>
      </w:r>
      <w:r w:rsidRPr="00D97883">
        <w:rPr>
          <w:b/>
          <w:bCs/>
          <w:i/>
          <w:iCs/>
          <w:sz w:val="18"/>
          <w:szCs w:val="18"/>
        </w:rPr>
        <w:t>D – Permutation test results. The AUC obtained in the non-permuted dataset (AUC = 0</w:t>
      </w:r>
      <w:r w:rsidR="00D97883" w:rsidRPr="00D97883">
        <w:t xml:space="preserve"> </w:t>
      </w:r>
      <w:r w:rsidR="00D97883" w:rsidRPr="00D97883">
        <w:rPr>
          <w:b/>
          <w:bCs/>
          <w:i/>
          <w:iCs/>
          <w:sz w:val="18"/>
          <w:szCs w:val="18"/>
        </w:rPr>
        <w:t>0.974</w:t>
      </w:r>
      <w:r w:rsidRPr="00D97883">
        <w:rPr>
          <w:b/>
          <w:bCs/>
          <w:i/>
          <w:iCs/>
          <w:sz w:val="18"/>
          <w:szCs w:val="18"/>
        </w:rPr>
        <w:t>,</w:t>
      </w:r>
      <w:r w:rsidR="00D97883">
        <w:rPr>
          <w:b/>
          <w:bCs/>
          <w:i/>
          <w:iCs/>
          <w:sz w:val="18"/>
          <w:szCs w:val="18"/>
        </w:rPr>
        <w:t xml:space="preserve"> </w:t>
      </w:r>
      <w:r w:rsidRPr="00D97883">
        <w:rPr>
          <w:b/>
          <w:bCs/>
          <w:i/>
          <w:iCs/>
          <w:sz w:val="18"/>
          <w:szCs w:val="18"/>
        </w:rPr>
        <w:t>vertical dashed line) is much higher than those from the permuted null distribution (blue histogram), and therefore the classifier appears to be reliable (p-value &lt; 0.001).</w:t>
      </w:r>
    </w:p>
    <w:p w14:paraId="3834F04B" w14:textId="77777777" w:rsidR="004109AF" w:rsidRDefault="004109AF" w:rsidP="00D97883">
      <w:pPr>
        <w:spacing w:after="160" w:line="259" w:lineRule="auto"/>
        <w:jc w:val="both"/>
      </w:pPr>
    </w:p>
    <w:p w14:paraId="0AC3B91E" w14:textId="7845E5FF" w:rsidR="00551AF3" w:rsidRDefault="00EA189A" w:rsidP="00FA0AB5">
      <w:pPr>
        <w:spacing w:line="360" w:lineRule="auto"/>
        <w:jc w:val="both"/>
        <w:rPr>
          <w:rFonts w:ascii="Times New Roman" w:hAnsi="Times New Roman"/>
          <w:lang w:val="en-GB" w:eastAsia="en-GB"/>
        </w:rPr>
      </w:pPr>
      <w:r w:rsidRPr="00987DF7">
        <w:rPr>
          <w:rFonts w:ascii="Times New Roman" w:eastAsia="Times New Roman" w:hAnsi="Times New Roman"/>
          <w:b/>
          <w:bCs/>
          <w:sz w:val="28"/>
          <w:szCs w:val="28"/>
          <w:lang w:val="en-GB" w:eastAsia="en-GB"/>
        </w:rPr>
        <w:t xml:space="preserve">1.2 - </w:t>
      </w:r>
      <w:r w:rsidR="00E8663B" w:rsidRPr="00987DF7">
        <w:rPr>
          <w:rFonts w:ascii="Times New Roman" w:eastAsia="Times New Roman" w:hAnsi="Times New Roman"/>
          <w:b/>
          <w:bCs/>
          <w:sz w:val="28"/>
          <w:szCs w:val="28"/>
          <w:lang w:val="en-GB" w:eastAsia="en-GB"/>
        </w:rPr>
        <w:t xml:space="preserve">Discrimination of biological sex from urinary metabolic profiles using </w:t>
      </w:r>
      <w:r w:rsidR="00D71208">
        <w:rPr>
          <w:rFonts w:ascii="Times New Roman" w:eastAsia="Times New Roman" w:hAnsi="Times New Roman"/>
          <w:b/>
          <w:bCs/>
          <w:sz w:val="28"/>
          <w:szCs w:val="28"/>
          <w:lang w:val="en-GB" w:eastAsia="en-GB"/>
        </w:rPr>
        <w:t>r</w:t>
      </w:r>
      <w:r w:rsidR="00E8663B" w:rsidRPr="00987DF7">
        <w:rPr>
          <w:rFonts w:ascii="Times New Roman" w:eastAsia="Times New Roman" w:hAnsi="Times New Roman"/>
          <w:b/>
          <w:bCs/>
          <w:sz w:val="28"/>
          <w:szCs w:val="28"/>
          <w:lang w:val="en-GB" w:eastAsia="en-GB"/>
        </w:rPr>
        <w:t xml:space="preserve">andom </w:t>
      </w:r>
      <w:r w:rsidR="00D71208">
        <w:rPr>
          <w:rFonts w:ascii="Times New Roman" w:eastAsia="Times New Roman" w:hAnsi="Times New Roman"/>
          <w:b/>
          <w:bCs/>
          <w:sz w:val="28"/>
          <w:szCs w:val="28"/>
          <w:lang w:val="en-GB" w:eastAsia="en-GB"/>
        </w:rPr>
        <w:t>f</w:t>
      </w:r>
      <w:r w:rsidR="00E8663B" w:rsidRPr="00987DF7">
        <w:rPr>
          <w:rFonts w:ascii="Times New Roman" w:eastAsia="Times New Roman" w:hAnsi="Times New Roman"/>
          <w:b/>
          <w:bCs/>
          <w:sz w:val="28"/>
          <w:szCs w:val="28"/>
          <w:lang w:val="en-GB" w:eastAsia="en-GB"/>
        </w:rPr>
        <w:t>orests</w:t>
      </w:r>
    </w:p>
    <w:p w14:paraId="5992C59C" w14:textId="2C956093" w:rsidR="001C54A1" w:rsidRDefault="0086471D" w:rsidP="00DF26A7">
      <w:pPr>
        <w:spacing w:line="360" w:lineRule="auto"/>
        <w:jc w:val="both"/>
        <w:rPr>
          <w:lang w:val="en-GB" w:eastAsia="en-GB"/>
        </w:rPr>
      </w:pPr>
      <w:r w:rsidRPr="00F32E37">
        <w:rPr>
          <w:rFonts w:ascii="Times New Roman" w:hAnsi="Times New Roman"/>
          <w:lang w:val="en-GB" w:eastAsia="en-GB"/>
        </w:rPr>
        <w:t>Metabo</w:t>
      </w:r>
      <w:r w:rsidR="00632ED6" w:rsidRPr="00F32E37">
        <w:rPr>
          <w:rFonts w:ascii="Times New Roman" w:hAnsi="Times New Roman"/>
          <w:lang w:val="en-GB" w:eastAsia="en-GB"/>
        </w:rPr>
        <w:t xml:space="preserve">lic phenotyping data can be analysed </w:t>
      </w:r>
      <w:r w:rsidR="00D735B3" w:rsidRPr="00F32E37">
        <w:rPr>
          <w:rFonts w:ascii="Times New Roman" w:hAnsi="Times New Roman"/>
          <w:lang w:val="en-GB" w:eastAsia="en-GB"/>
        </w:rPr>
        <w:t>with</w:t>
      </w:r>
      <w:r w:rsidR="00536D06" w:rsidRPr="00F32E37">
        <w:rPr>
          <w:rFonts w:ascii="Times New Roman" w:hAnsi="Times New Roman"/>
          <w:lang w:val="en-GB" w:eastAsia="en-GB"/>
        </w:rPr>
        <w:t xml:space="preserve"> </w:t>
      </w:r>
      <w:r w:rsidR="00792226" w:rsidRPr="00F32E37">
        <w:rPr>
          <w:rFonts w:ascii="Times New Roman" w:hAnsi="Times New Roman"/>
          <w:lang w:val="en-GB" w:eastAsia="en-GB"/>
        </w:rPr>
        <w:t xml:space="preserve">multiple </w:t>
      </w:r>
      <w:r w:rsidR="00536D06" w:rsidRPr="00F32E37">
        <w:rPr>
          <w:rFonts w:ascii="Times New Roman" w:hAnsi="Times New Roman"/>
          <w:lang w:val="en-GB" w:eastAsia="en-GB"/>
        </w:rPr>
        <w:t xml:space="preserve">statistical and machine learning methods, as mentioned in </w:t>
      </w:r>
      <w:r w:rsidR="00632ED6" w:rsidRPr="00F32E37">
        <w:rPr>
          <w:rFonts w:ascii="Times New Roman" w:hAnsi="Times New Roman"/>
          <w:lang w:val="en-GB" w:eastAsia="en-GB"/>
        </w:rPr>
        <w:t>Box 2</w:t>
      </w:r>
      <w:r w:rsidR="00536D06" w:rsidRPr="00F32E37">
        <w:rPr>
          <w:rFonts w:ascii="Times New Roman" w:hAnsi="Times New Roman"/>
          <w:lang w:val="en-GB" w:eastAsia="en-GB"/>
        </w:rPr>
        <w:t xml:space="preserve"> in </w:t>
      </w:r>
      <w:r w:rsidR="00792226" w:rsidRPr="00F32E37">
        <w:rPr>
          <w:rFonts w:ascii="Times New Roman" w:hAnsi="Times New Roman"/>
          <w:lang w:val="en-GB" w:eastAsia="en-GB"/>
        </w:rPr>
        <w:t xml:space="preserve">the </w:t>
      </w:r>
      <w:r w:rsidR="00536D06" w:rsidRPr="00F32E37">
        <w:rPr>
          <w:rFonts w:ascii="Times New Roman" w:hAnsi="Times New Roman"/>
          <w:lang w:val="en-GB" w:eastAsia="en-GB"/>
        </w:rPr>
        <w:t>main text</w:t>
      </w:r>
      <w:r w:rsidR="00632ED6" w:rsidRPr="00F32E37">
        <w:rPr>
          <w:rFonts w:ascii="Times New Roman" w:hAnsi="Times New Roman"/>
          <w:lang w:val="en-GB" w:eastAsia="en-GB"/>
        </w:rPr>
        <w:t>.</w:t>
      </w:r>
      <w:r w:rsidR="00792226" w:rsidRPr="00F32E37">
        <w:rPr>
          <w:rFonts w:ascii="Times New Roman" w:hAnsi="Times New Roman"/>
          <w:lang w:val="en-GB" w:eastAsia="en-GB"/>
        </w:rPr>
        <w:t xml:space="preserve"> </w:t>
      </w:r>
      <w:r w:rsidR="00536D06" w:rsidRPr="00F32E37">
        <w:rPr>
          <w:rFonts w:ascii="Times New Roman" w:hAnsi="Times New Roman"/>
          <w:lang w:val="en-GB" w:eastAsia="en-GB"/>
        </w:rPr>
        <w:t>As an example, in this section we provide a template implementation</w:t>
      </w:r>
      <w:r w:rsidR="00632ED6" w:rsidRPr="00F32E37">
        <w:rPr>
          <w:rFonts w:ascii="Times New Roman" w:hAnsi="Times New Roman"/>
          <w:lang w:val="en-GB" w:eastAsia="en-GB"/>
        </w:rPr>
        <w:t xml:space="preserve"> </w:t>
      </w:r>
      <w:r w:rsidR="00792226" w:rsidRPr="00F32E37">
        <w:rPr>
          <w:rFonts w:ascii="Times New Roman" w:hAnsi="Times New Roman"/>
          <w:lang w:val="en-GB" w:eastAsia="en-GB"/>
        </w:rPr>
        <w:t>for a d</w:t>
      </w:r>
      <w:r w:rsidR="00632ED6" w:rsidRPr="00F32E37">
        <w:rPr>
          <w:rFonts w:ascii="Times New Roman" w:hAnsi="Times New Roman"/>
          <w:lang w:val="en-GB" w:eastAsia="en-GB"/>
        </w:rPr>
        <w:t>iscrimination analysis</w:t>
      </w:r>
      <w:r w:rsidR="00536D06" w:rsidRPr="00F32E37">
        <w:rPr>
          <w:rFonts w:ascii="Times New Roman" w:hAnsi="Times New Roman"/>
          <w:lang w:val="en-GB" w:eastAsia="en-GB"/>
        </w:rPr>
        <w:t xml:space="preserve"> </w:t>
      </w:r>
      <w:r w:rsidR="00792226" w:rsidRPr="00F32E37">
        <w:rPr>
          <w:rFonts w:ascii="Times New Roman" w:hAnsi="Times New Roman"/>
          <w:lang w:val="en-GB" w:eastAsia="en-GB"/>
        </w:rPr>
        <w:t xml:space="preserve">with a random forest classifier. This is exemplified by replicating </w:t>
      </w:r>
      <w:r w:rsidR="004321C9" w:rsidRPr="00F32E37">
        <w:rPr>
          <w:rFonts w:ascii="Times New Roman" w:hAnsi="Times New Roman"/>
          <w:lang w:val="en-GB" w:eastAsia="en-GB"/>
        </w:rPr>
        <w:t xml:space="preserve">with random forests </w:t>
      </w:r>
      <w:r w:rsidR="00792226" w:rsidRPr="00F32E37">
        <w:rPr>
          <w:rFonts w:ascii="Times New Roman" w:hAnsi="Times New Roman"/>
          <w:lang w:val="en-GB" w:eastAsia="en-GB"/>
        </w:rPr>
        <w:t>the biological sex discrimination</w:t>
      </w:r>
      <w:r w:rsidR="004321C9" w:rsidRPr="00F32E37">
        <w:rPr>
          <w:rFonts w:ascii="Times New Roman" w:hAnsi="Times New Roman"/>
          <w:lang w:val="en-GB" w:eastAsia="en-GB"/>
        </w:rPr>
        <w:t xml:space="preserve"> in the urine LC-MS dataset </w:t>
      </w:r>
      <w:r w:rsidR="00792226" w:rsidRPr="00F32E37">
        <w:rPr>
          <w:rFonts w:ascii="Times New Roman" w:hAnsi="Times New Roman"/>
          <w:lang w:val="en-GB" w:eastAsia="en-GB"/>
        </w:rPr>
        <w:t>performed in the previous section</w:t>
      </w:r>
      <w:r w:rsidR="004321C9" w:rsidRPr="00F32E37">
        <w:rPr>
          <w:rFonts w:ascii="Times New Roman" w:hAnsi="Times New Roman"/>
          <w:lang w:val="en-GB" w:eastAsia="en-GB"/>
        </w:rPr>
        <w:t xml:space="preserve"> with PLS-DA. </w:t>
      </w:r>
      <w:r w:rsidR="00D735B3" w:rsidRPr="00F32E37">
        <w:rPr>
          <w:rFonts w:ascii="Times New Roman" w:hAnsi="Times New Roman"/>
          <w:lang w:val="en-GB" w:eastAsia="en-GB"/>
        </w:rPr>
        <w:t xml:space="preserve">The following procedure </w:t>
      </w:r>
      <w:r w:rsidR="00D30165" w:rsidRPr="00F32E37">
        <w:rPr>
          <w:rFonts w:ascii="Times New Roman" w:hAnsi="Times New Roman"/>
          <w:lang w:val="en-GB" w:eastAsia="en-GB"/>
        </w:rPr>
        <w:t>details the general</w:t>
      </w:r>
      <w:r w:rsidR="00D735B3" w:rsidRPr="00F32E37">
        <w:rPr>
          <w:rFonts w:ascii="Times New Roman" w:hAnsi="Times New Roman"/>
          <w:lang w:val="en-GB" w:eastAsia="en-GB"/>
        </w:rPr>
        <w:t xml:space="preserve"> steps and validation workflow</w:t>
      </w:r>
      <w:r w:rsidR="00F46828" w:rsidRPr="00F32E37">
        <w:rPr>
          <w:rFonts w:ascii="Times New Roman" w:hAnsi="Times New Roman"/>
          <w:lang w:val="en-GB" w:eastAsia="en-GB"/>
        </w:rPr>
        <w:t xml:space="preserve"> recommended when analysing a metabolic phenotyping dataset</w:t>
      </w:r>
      <w:r w:rsidR="00536D06" w:rsidRPr="00F32E37">
        <w:rPr>
          <w:rFonts w:ascii="Times New Roman" w:hAnsi="Times New Roman"/>
          <w:lang w:val="en-GB" w:eastAsia="en-GB"/>
        </w:rPr>
        <w:t xml:space="preserve"> with random forest models</w:t>
      </w:r>
      <w:r w:rsidR="00FA0AB5">
        <w:rPr>
          <w:rFonts w:ascii="Times New Roman" w:hAnsi="Times New Roman"/>
          <w:lang w:val="en-GB" w:eastAsia="en-GB"/>
        </w:rPr>
        <w:t>.</w:t>
      </w:r>
    </w:p>
    <w:p w14:paraId="1C43E223" w14:textId="77777777" w:rsidR="00E8663B" w:rsidRPr="00691BBF" w:rsidRDefault="00E8663B" w:rsidP="00E8663B">
      <w:pPr>
        <w:spacing w:line="360" w:lineRule="auto"/>
        <w:jc w:val="both"/>
        <w:rPr>
          <w:rFonts w:ascii="Times New Roman" w:hAnsi="Times New Roman"/>
          <w:b/>
        </w:rPr>
      </w:pPr>
      <w:r w:rsidRPr="0039622A">
        <w:rPr>
          <w:rFonts w:ascii="Times New Roman" w:hAnsi="Times New Roman"/>
          <w:b/>
        </w:rPr>
        <w:t>PROCEDURE</w:t>
      </w:r>
    </w:p>
    <w:p w14:paraId="734709F1" w14:textId="1AAAE4CA" w:rsidR="00E8663B" w:rsidRPr="00691BBF" w:rsidRDefault="00E8663B" w:rsidP="00623465">
      <w:pPr>
        <w:spacing w:line="360" w:lineRule="auto"/>
        <w:jc w:val="both"/>
        <w:rPr>
          <w:rFonts w:ascii="Times New Roman" w:hAnsi="Times New Roman"/>
        </w:rPr>
      </w:pPr>
      <w:r w:rsidRPr="0039622A">
        <w:rPr>
          <w:rFonts w:ascii="Times New Roman" w:hAnsi="Times New Roman"/>
        </w:rPr>
        <w:lastRenderedPageBreak/>
        <w:t xml:space="preserve">The workflow can be divided in multiple segments. </w:t>
      </w:r>
      <w:r w:rsidR="00623465">
        <w:rPr>
          <w:rFonts w:ascii="Times New Roman" w:hAnsi="Times New Roman"/>
        </w:rPr>
        <w:t xml:space="preserve">The exact steps are written in the </w:t>
      </w:r>
      <w:r w:rsidR="00623465" w:rsidRPr="0039622A">
        <w:rPr>
          <w:rFonts w:ascii="Times New Roman" w:hAnsi="Times New Roman"/>
        </w:rPr>
        <w:t>Jupyter Notebook</w:t>
      </w:r>
      <w:r w:rsidR="00623465">
        <w:rPr>
          <w:rFonts w:ascii="Times New Roman" w:hAnsi="Times New Roman"/>
        </w:rPr>
        <w:t xml:space="preserve"> with the title “</w:t>
      </w:r>
      <w:r w:rsidR="00623465" w:rsidRPr="00623465">
        <w:rPr>
          <w:rFonts w:ascii="Times New Roman" w:eastAsia="Times New Roman" w:hAnsi="Times New Roman"/>
          <w:lang w:val="en-GB" w:eastAsia="en-GB"/>
        </w:rPr>
        <w:t>Discrimination of biological sex from urinary metabolic profiles using Random Forests</w:t>
      </w:r>
      <w:r w:rsidR="00623465">
        <w:rPr>
          <w:rFonts w:ascii="Times New Roman" w:eastAsia="Times New Roman" w:hAnsi="Times New Roman"/>
          <w:lang w:val="en-GB" w:eastAsia="en-GB"/>
        </w:rPr>
        <w:t>”</w:t>
      </w:r>
      <w:r w:rsidRPr="0039622A">
        <w:rPr>
          <w:rFonts w:ascii="Times New Roman" w:hAnsi="Times New Roman"/>
        </w:rPr>
        <w:t xml:space="preserve">. </w:t>
      </w:r>
      <w:r>
        <w:rPr>
          <w:rFonts w:ascii="Times New Roman" w:hAnsi="Times New Roman"/>
        </w:rPr>
        <w:t>Run-time estimates for a desktop workstation with 8 cores and 16GB RAM are reported for each section.</w:t>
      </w:r>
    </w:p>
    <w:p w14:paraId="0755495B" w14:textId="77777777" w:rsidR="00E8663B" w:rsidRPr="00691BBF" w:rsidRDefault="00E8663B" w:rsidP="00E8663B">
      <w:pPr>
        <w:spacing w:line="360" w:lineRule="auto"/>
        <w:jc w:val="both"/>
        <w:rPr>
          <w:rFonts w:ascii="Times New Roman" w:hAnsi="Times New Roman"/>
          <w:i/>
        </w:rPr>
      </w:pPr>
      <w:r>
        <w:rPr>
          <w:rFonts w:ascii="Times New Roman" w:hAnsi="Times New Roman"/>
          <w:i/>
        </w:rPr>
        <w:t>Software installation - timing ~10 min</w:t>
      </w:r>
    </w:p>
    <w:p w14:paraId="6DEBE3A0" w14:textId="77777777" w:rsidR="00E8663B" w:rsidRPr="002D0AD0" w:rsidRDefault="00E8663B" w:rsidP="00E8663B">
      <w:pPr>
        <w:pStyle w:val="ListParagraph"/>
        <w:numPr>
          <w:ilvl w:val="0"/>
          <w:numId w:val="2"/>
        </w:numPr>
        <w:spacing w:line="360" w:lineRule="auto"/>
        <w:jc w:val="both"/>
        <w:rPr>
          <w:rFonts w:ascii="Times New Roman" w:hAnsi="Times New Roman"/>
        </w:rPr>
      </w:pPr>
      <w:r w:rsidRPr="002D0AD0">
        <w:rPr>
          <w:rFonts w:ascii="Times New Roman" w:hAnsi="Times New Roman"/>
        </w:rPr>
        <w:t xml:space="preserve">Download and install the Python 3 Anaconda distribution (with Python version 3.7 or above). Directions for installation can be found here: </w:t>
      </w:r>
      <w:hyperlink r:id="rId17">
        <w:r w:rsidRPr="002D0AD0">
          <w:rPr>
            <w:rStyle w:val="InternetLink"/>
            <w:rFonts w:ascii="Times New Roman" w:hAnsi="Times New Roman"/>
          </w:rPr>
          <w:t>www.anaconda.com</w:t>
        </w:r>
      </w:hyperlink>
    </w:p>
    <w:p w14:paraId="353517F7" w14:textId="77777777" w:rsidR="0078166C" w:rsidRPr="001133A3" w:rsidRDefault="0078166C" w:rsidP="0078166C">
      <w:pPr>
        <w:pStyle w:val="ListParagraph"/>
        <w:numPr>
          <w:ilvl w:val="0"/>
          <w:numId w:val="2"/>
        </w:numPr>
        <w:spacing w:before="100" w:beforeAutospacing="1" w:after="100" w:afterAutospacing="1" w:line="360" w:lineRule="auto"/>
        <w:jc w:val="both"/>
        <w:rPr>
          <w:rFonts w:ascii="Times New Roman" w:eastAsia="Times New Roman" w:hAnsi="Times New Roman"/>
          <w:color w:val="auto"/>
          <w:lang w:val="en-GB" w:eastAsia="en-GB"/>
        </w:rPr>
      </w:pPr>
      <w:r w:rsidRPr="001133A3">
        <w:rPr>
          <w:rFonts w:ascii="Times New Roman" w:hAnsi="Times New Roman"/>
        </w:rPr>
        <w:t>Download the</w:t>
      </w:r>
      <w:r>
        <w:rPr>
          <w:rFonts w:ascii="Times New Roman" w:hAnsi="Times New Roman"/>
        </w:rPr>
        <w:t xml:space="preserve"> complete dataset (https://doi.org/10.5281/zenodo.4053167) </w:t>
      </w:r>
      <w:r w:rsidRPr="001133A3">
        <w:rPr>
          <w:rFonts w:ascii="Times New Roman" w:hAnsi="Times New Roman"/>
        </w:rPr>
        <w:t xml:space="preserve">as a .zip file. Links to </w:t>
      </w:r>
      <w:r>
        <w:rPr>
          <w:rFonts w:ascii="Times New Roman" w:hAnsi="Times New Roman"/>
        </w:rPr>
        <w:t xml:space="preserve">more </w:t>
      </w:r>
      <w:r w:rsidRPr="001133A3">
        <w:rPr>
          <w:rFonts w:ascii="Times New Roman" w:hAnsi="Times New Roman"/>
        </w:rPr>
        <w:t>documentation on how to use the Jupyter notebook are liste</w:t>
      </w:r>
      <w:r>
        <w:rPr>
          <w:rFonts w:ascii="Times New Roman" w:hAnsi="Times New Roman"/>
        </w:rPr>
        <w:t>d there in the Readme file.</w:t>
      </w:r>
    </w:p>
    <w:p w14:paraId="4303BCC8" w14:textId="77777777" w:rsidR="00E8663B" w:rsidRDefault="00E8663B" w:rsidP="00E8663B">
      <w:pPr>
        <w:pStyle w:val="ListParagraph"/>
        <w:numPr>
          <w:ilvl w:val="0"/>
          <w:numId w:val="2"/>
        </w:numPr>
        <w:spacing w:before="100" w:beforeAutospacing="1" w:after="100" w:afterAutospacing="1" w:line="360" w:lineRule="auto"/>
        <w:jc w:val="both"/>
        <w:rPr>
          <w:rFonts w:ascii="Times New Roman" w:eastAsia="Times New Roman" w:hAnsi="Times New Roman"/>
          <w:color w:val="auto"/>
          <w:lang w:val="en-GB" w:eastAsia="en-GB"/>
        </w:rPr>
      </w:pPr>
      <w:r w:rsidRPr="001133A3">
        <w:rPr>
          <w:rFonts w:ascii="Times New Roman" w:eastAsia="Times New Roman" w:hAnsi="Times New Roman"/>
          <w:color w:val="auto"/>
          <w:lang w:val="en-GB" w:eastAsia="en-GB"/>
        </w:rPr>
        <w:t>Launch Anaconda</w:t>
      </w:r>
    </w:p>
    <w:p w14:paraId="016E22EC" w14:textId="77777777" w:rsidR="00E8663B" w:rsidRDefault="00E8663B" w:rsidP="00E8663B">
      <w:pPr>
        <w:pStyle w:val="ListParagraph"/>
        <w:numPr>
          <w:ilvl w:val="0"/>
          <w:numId w:val="2"/>
        </w:numPr>
        <w:spacing w:before="100" w:beforeAutospacing="1" w:after="100" w:afterAutospacing="1" w:line="360" w:lineRule="auto"/>
        <w:jc w:val="both"/>
        <w:rPr>
          <w:rFonts w:ascii="Times New Roman" w:eastAsia="Times New Roman" w:hAnsi="Times New Roman"/>
          <w:color w:val="auto"/>
          <w:lang w:val="en-GB" w:eastAsia="en-GB"/>
        </w:rPr>
      </w:pPr>
      <w:r w:rsidRPr="001133A3">
        <w:rPr>
          <w:rFonts w:ascii="Times New Roman" w:eastAsia="Times New Roman" w:hAnsi="Times New Roman"/>
          <w:color w:val="auto"/>
          <w:lang w:val="en-GB" w:eastAsia="en-GB"/>
        </w:rPr>
        <w:t>From the Anaconda Navigator, launch a Qt Console. Type the command line “</w:t>
      </w:r>
      <w:proofErr w:type="spellStart"/>
      <w:r w:rsidRPr="001133A3">
        <w:rPr>
          <w:rFonts w:ascii="Times New Roman" w:eastAsia="Times New Roman" w:hAnsi="Times New Roman"/>
          <w:color w:val="auto"/>
          <w:lang w:val="en-GB" w:eastAsia="en-GB"/>
        </w:rPr>
        <w:t>conda</w:t>
      </w:r>
      <w:proofErr w:type="spellEnd"/>
      <w:r w:rsidRPr="001133A3">
        <w:rPr>
          <w:rFonts w:ascii="Times New Roman" w:eastAsia="Times New Roman" w:hAnsi="Times New Roman"/>
          <w:color w:val="auto"/>
          <w:lang w:val="en-GB" w:eastAsia="en-GB"/>
        </w:rPr>
        <w:t xml:space="preserve"> install </w:t>
      </w:r>
      <w:proofErr w:type="spellStart"/>
      <w:r w:rsidRPr="001133A3">
        <w:rPr>
          <w:rFonts w:ascii="Times New Roman" w:eastAsia="Times New Roman" w:hAnsi="Times New Roman"/>
          <w:color w:val="auto"/>
          <w:lang w:val="en-GB" w:eastAsia="en-GB"/>
        </w:rPr>
        <w:t>plotly</w:t>
      </w:r>
      <w:proofErr w:type="spellEnd"/>
      <w:r w:rsidRPr="001133A3">
        <w:rPr>
          <w:rFonts w:ascii="Times New Roman" w:eastAsia="Times New Roman" w:hAnsi="Times New Roman"/>
          <w:color w:val="auto"/>
          <w:lang w:val="en-GB" w:eastAsia="en-GB"/>
        </w:rPr>
        <w:t>” and then press enter. This will install the display and plotting package.</w:t>
      </w:r>
    </w:p>
    <w:p w14:paraId="17D3B3BA" w14:textId="1B7BBD82" w:rsidR="00E36946" w:rsidRPr="00E36946" w:rsidRDefault="00E8663B" w:rsidP="00E36946">
      <w:pPr>
        <w:pStyle w:val="ListParagraph"/>
        <w:numPr>
          <w:ilvl w:val="0"/>
          <w:numId w:val="2"/>
        </w:numPr>
        <w:spacing w:before="100" w:beforeAutospacing="1" w:after="0" w:afterAutospacing="1" w:line="360" w:lineRule="auto"/>
        <w:jc w:val="both"/>
        <w:rPr>
          <w:rFonts w:ascii="Times New Roman" w:eastAsia="Times New Roman" w:hAnsi="Times New Roman"/>
          <w:color w:val="auto"/>
          <w:lang w:val="en-GB" w:eastAsia="en-GB"/>
        </w:rPr>
      </w:pPr>
      <w:r w:rsidRPr="001133A3">
        <w:rPr>
          <w:rFonts w:ascii="Times New Roman" w:eastAsia="Times New Roman" w:hAnsi="Times New Roman"/>
          <w:color w:val="auto"/>
          <w:lang w:val="en-GB" w:eastAsia="en-GB"/>
        </w:rPr>
        <w:t xml:space="preserve">From the Anaconda Navigator, launch a Jupyter Notebook session. In the browser window that opens, navigate to the work folder where the notebooks were downloaded. </w:t>
      </w:r>
      <w:r w:rsidR="00DF26A7" w:rsidRPr="001133A3">
        <w:rPr>
          <w:rFonts w:ascii="Times New Roman" w:eastAsia="Times New Roman" w:hAnsi="Times New Roman"/>
          <w:color w:val="auto"/>
          <w:lang w:val="en-GB" w:eastAsia="en-GB"/>
        </w:rPr>
        <w:t xml:space="preserve">Open the folder </w:t>
      </w:r>
      <w:r w:rsidR="00DF26A7" w:rsidRPr="00E13447">
        <w:rPr>
          <w:rFonts w:ascii="Times New Roman" w:eastAsia="Times New Roman" w:hAnsi="Times New Roman"/>
          <w:color w:val="auto"/>
          <w:lang w:val="en-GB" w:eastAsia="en-GB"/>
        </w:rPr>
        <w:t>chemometrics-tutorials-</w:t>
      </w:r>
      <w:proofErr w:type="spellStart"/>
      <w:r w:rsidR="00DF26A7" w:rsidRPr="00E13447">
        <w:rPr>
          <w:rFonts w:ascii="Times New Roman" w:eastAsia="Times New Roman" w:hAnsi="Times New Roman"/>
          <w:color w:val="auto"/>
          <w:lang w:val="en-GB" w:eastAsia="en-GB"/>
        </w:rPr>
        <w:t>urineLCMS</w:t>
      </w:r>
      <w:proofErr w:type="spellEnd"/>
      <w:r w:rsidR="00DF26A7" w:rsidRPr="001133A3">
        <w:rPr>
          <w:rFonts w:ascii="Times New Roman" w:eastAsia="Times New Roman" w:hAnsi="Times New Roman"/>
          <w:color w:val="auto"/>
          <w:lang w:val="en-GB" w:eastAsia="en-GB"/>
        </w:rPr>
        <w:t xml:space="preserve">. The </w:t>
      </w:r>
      <w:r w:rsidR="00DF26A7">
        <w:rPr>
          <w:rFonts w:ascii="Times New Roman" w:eastAsia="Times New Roman" w:hAnsi="Times New Roman"/>
          <w:color w:val="auto"/>
          <w:lang w:val="en-GB" w:eastAsia="en-GB"/>
        </w:rPr>
        <w:t xml:space="preserve">Jupyter Notebook for this tutorial </w:t>
      </w:r>
      <w:r w:rsidR="00DF26A7" w:rsidRPr="001133A3">
        <w:rPr>
          <w:rFonts w:ascii="Times New Roman" w:eastAsia="Times New Roman" w:hAnsi="Times New Roman"/>
          <w:color w:val="auto"/>
          <w:lang w:val="en-GB" w:eastAsia="en-GB"/>
        </w:rPr>
        <w:t>can now be read.</w:t>
      </w:r>
    </w:p>
    <w:p w14:paraId="67C9A923" w14:textId="1AF38CCF" w:rsidR="00E8663B" w:rsidRPr="009C7714" w:rsidRDefault="00E8663B" w:rsidP="00E8663B">
      <w:pPr>
        <w:pStyle w:val="ListParagraph"/>
        <w:numPr>
          <w:ilvl w:val="0"/>
          <w:numId w:val="2"/>
        </w:numPr>
        <w:spacing w:before="100" w:beforeAutospacing="1" w:after="0" w:afterAutospacing="1" w:line="360" w:lineRule="auto"/>
        <w:jc w:val="both"/>
        <w:rPr>
          <w:rFonts w:ascii="Times New Roman" w:eastAsia="Times New Roman" w:hAnsi="Times New Roman"/>
          <w:color w:val="auto"/>
          <w:lang w:val="en-GB" w:eastAsia="en-GB"/>
        </w:rPr>
      </w:pPr>
      <w:r w:rsidRPr="009C7714">
        <w:rPr>
          <w:rFonts w:ascii="Times New Roman" w:eastAsia="Times New Roman" w:hAnsi="Times New Roman"/>
          <w:color w:val="auto"/>
          <w:lang w:val="en-GB" w:eastAsia="en-GB"/>
        </w:rPr>
        <w:t xml:space="preserve">NOTE: You can click the icon Run in the command line to execute the different parts of the code. It is important to run each section one after the other, as some sections might need elements calculated in previous sections to run correctly. Please note on the left side, the blue characters In </w:t>
      </w:r>
      <w:proofErr w:type="gramStart"/>
      <w:r w:rsidRPr="009C7714">
        <w:rPr>
          <w:rFonts w:ascii="Times New Roman" w:eastAsia="Times New Roman" w:hAnsi="Times New Roman"/>
          <w:color w:val="auto"/>
          <w:lang w:val="en-GB" w:eastAsia="en-GB"/>
        </w:rPr>
        <w:t>[ ]</w:t>
      </w:r>
      <w:proofErr w:type="gramEnd"/>
      <w:r w:rsidRPr="009C7714">
        <w:rPr>
          <w:rFonts w:ascii="Times New Roman" w:eastAsia="Times New Roman" w:hAnsi="Times New Roman"/>
          <w:color w:val="auto"/>
          <w:lang w:val="en-GB" w:eastAsia="en-GB"/>
        </w:rPr>
        <w:t xml:space="preserve"> before the execution of a code. When a code is being run, this will change to </w:t>
      </w:r>
      <w:proofErr w:type="gramStart"/>
      <w:r w:rsidRPr="009C7714">
        <w:rPr>
          <w:rFonts w:ascii="Times New Roman" w:eastAsia="Times New Roman" w:hAnsi="Times New Roman"/>
          <w:color w:val="auto"/>
          <w:lang w:val="en-GB" w:eastAsia="en-GB"/>
        </w:rPr>
        <w:t>In</w:t>
      </w:r>
      <w:proofErr w:type="gramEnd"/>
      <w:r w:rsidRPr="009C7714">
        <w:rPr>
          <w:rFonts w:ascii="Times New Roman" w:eastAsia="Times New Roman" w:hAnsi="Times New Roman"/>
          <w:color w:val="auto"/>
          <w:lang w:val="en-GB" w:eastAsia="en-GB"/>
        </w:rPr>
        <w:t xml:space="preserve"> [*] and then a number will replace the star when the code has been executed. Allow enough time for your computer to run the codes. Display windows might need to be closed after plotting many of them. Just press on the blue power sign on the top right corner of the display. Plot will stay on the </w:t>
      </w:r>
      <w:r w:rsidR="000D7BA2" w:rsidRPr="009C7714">
        <w:rPr>
          <w:rFonts w:ascii="Times New Roman" w:eastAsia="Times New Roman" w:hAnsi="Times New Roman"/>
          <w:color w:val="auto"/>
          <w:lang w:val="en-GB" w:eastAsia="en-GB"/>
        </w:rPr>
        <w:t>screen,</w:t>
      </w:r>
      <w:r w:rsidRPr="009C7714">
        <w:rPr>
          <w:rFonts w:ascii="Times New Roman" w:eastAsia="Times New Roman" w:hAnsi="Times New Roman"/>
          <w:color w:val="auto"/>
          <w:lang w:val="en-GB" w:eastAsia="en-GB"/>
        </w:rPr>
        <w:t xml:space="preserve"> but interactions (zoom, move, export)</w:t>
      </w:r>
      <w:r>
        <w:rPr>
          <w:rFonts w:ascii="Times New Roman" w:eastAsia="Times New Roman" w:hAnsi="Times New Roman"/>
          <w:color w:val="auto"/>
          <w:lang w:val="en-GB" w:eastAsia="en-GB"/>
        </w:rPr>
        <w:t xml:space="preserve"> will be removed</w:t>
      </w:r>
      <w:r w:rsidRPr="009C7714">
        <w:rPr>
          <w:rFonts w:ascii="Times New Roman" w:eastAsia="Times New Roman" w:hAnsi="Times New Roman"/>
          <w:color w:val="auto"/>
          <w:lang w:val="en-GB" w:eastAsia="en-GB"/>
        </w:rPr>
        <w:t>.</w:t>
      </w:r>
    </w:p>
    <w:p w14:paraId="2D808556" w14:textId="0295067C" w:rsidR="00CC3703" w:rsidRPr="00691BBF" w:rsidRDefault="00CC3703" w:rsidP="00CC3703">
      <w:pPr>
        <w:spacing w:line="360" w:lineRule="auto"/>
        <w:jc w:val="both"/>
        <w:rPr>
          <w:rFonts w:ascii="Times New Roman" w:hAnsi="Times New Roman"/>
          <w:i/>
        </w:rPr>
      </w:pPr>
      <w:r w:rsidRPr="0039622A">
        <w:rPr>
          <w:rFonts w:ascii="Times New Roman" w:hAnsi="Times New Roman"/>
          <w:i/>
        </w:rPr>
        <w:t xml:space="preserve">Supervised Analysis with </w:t>
      </w:r>
      <w:r>
        <w:rPr>
          <w:rFonts w:ascii="Times New Roman" w:hAnsi="Times New Roman"/>
          <w:i/>
        </w:rPr>
        <w:t xml:space="preserve">Random Forests - timing ~ </w:t>
      </w:r>
      <w:r w:rsidR="000A592F">
        <w:rPr>
          <w:rFonts w:ascii="Times New Roman" w:hAnsi="Times New Roman"/>
          <w:i/>
        </w:rPr>
        <w:t>20</w:t>
      </w:r>
      <w:r>
        <w:rPr>
          <w:rFonts w:ascii="Times New Roman" w:hAnsi="Times New Roman"/>
          <w:i/>
        </w:rPr>
        <w:t xml:space="preserve"> min</w:t>
      </w:r>
    </w:p>
    <w:p w14:paraId="3687FAAD" w14:textId="493F1C08" w:rsidR="00CC3703" w:rsidRPr="0088670B" w:rsidRDefault="00CC3703" w:rsidP="0088670B">
      <w:pPr>
        <w:pStyle w:val="ListParagraph"/>
        <w:numPr>
          <w:ilvl w:val="0"/>
          <w:numId w:val="3"/>
        </w:numPr>
        <w:tabs>
          <w:tab w:val="left" w:pos="1276"/>
        </w:tabs>
        <w:spacing w:line="360" w:lineRule="auto"/>
        <w:rPr>
          <w:rFonts w:ascii="Times New Roman" w:hAnsi="Times New Roman"/>
          <w:lang w:val="en-GB"/>
        </w:rPr>
      </w:pPr>
      <w:r w:rsidRPr="0039622A">
        <w:rPr>
          <w:rFonts w:ascii="Times New Roman" w:hAnsi="Times New Roman"/>
        </w:rPr>
        <w:t>Open the notebook with the title “</w:t>
      </w:r>
      <w:r w:rsidR="00E8663B" w:rsidRPr="00E8663B">
        <w:rPr>
          <w:rFonts w:ascii="Times New Roman" w:hAnsi="Times New Roman"/>
          <w:lang w:val="en-GB"/>
        </w:rPr>
        <w:t xml:space="preserve">Discrimination of biological sex from urinary metabolic profiles using </w:t>
      </w:r>
      <w:r>
        <w:rPr>
          <w:rFonts w:ascii="Times New Roman" w:hAnsi="Times New Roman"/>
          <w:lang w:val="en-GB"/>
        </w:rPr>
        <w:t>Random Forests</w:t>
      </w:r>
      <w:r w:rsidRPr="00E8663B">
        <w:rPr>
          <w:rFonts w:ascii="Times New Roman" w:hAnsi="Times New Roman"/>
        </w:rPr>
        <w:t>”.</w:t>
      </w:r>
    </w:p>
    <w:p w14:paraId="15232A96" w14:textId="75BF7E32" w:rsidR="0088670B" w:rsidRPr="0088670B" w:rsidRDefault="0088670B" w:rsidP="0088670B">
      <w:pPr>
        <w:pStyle w:val="ListParagraph"/>
        <w:numPr>
          <w:ilvl w:val="0"/>
          <w:numId w:val="3"/>
        </w:numPr>
        <w:spacing w:line="360" w:lineRule="auto"/>
        <w:jc w:val="both"/>
        <w:rPr>
          <w:rFonts w:ascii="Times New Roman" w:hAnsi="Times New Roman"/>
          <w:lang w:val="en-GB"/>
        </w:rPr>
      </w:pPr>
      <w:r w:rsidRPr="04581A6A">
        <w:rPr>
          <w:rFonts w:ascii="Times New Roman" w:hAnsi="Times New Roman"/>
        </w:rPr>
        <w:lastRenderedPageBreak/>
        <w:t>Import the reversed phase positive mode LC-MS assay (RPOS) dataset “</w:t>
      </w:r>
      <w:r w:rsidRPr="04581A6A">
        <w:rPr>
          <w:rFonts w:ascii="Times New Roman" w:hAnsi="Times New Roman"/>
          <w:i/>
          <w:iCs/>
        </w:rPr>
        <w:t>Dementia_RPOS_XCMS.csv</w:t>
      </w:r>
      <w:r w:rsidRPr="04581A6A">
        <w:rPr>
          <w:rFonts w:ascii="Times New Roman" w:hAnsi="Times New Roman"/>
        </w:rPr>
        <w:t xml:space="preserve">”. This file contains the probabilistic quotient </w:t>
      </w:r>
      <w:proofErr w:type="spellStart"/>
      <w:r w:rsidRPr="04581A6A">
        <w:rPr>
          <w:rFonts w:ascii="Times New Roman" w:hAnsi="Times New Roman"/>
        </w:rPr>
        <w:t>normali</w:t>
      </w:r>
      <w:r w:rsidR="2EC77070" w:rsidRPr="04581A6A">
        <w:rPr>
          <w:rFonts w:ascii="Times New Roman" w:hAnsi="Times New Roman"/>
        </w:rPr>
        <w:t>s</w:t>
      </w:r>
      <w:r w:rsidRPr="04581A6A">
        <w:rPr>
          <w:rFonts w:ascii="Times New Roman" w:hAnsi="Times New Roman"/>
        </w:rPr>
        <w:t>ed</w:t>
      </w:r>
      <w:proofErr w:type="spellEnd"/>
      <w:r w:rsidRPr="04581A6A">
        <w:rPr>
          <w:rFonts w:ascii="Times New Roman" w:hAnsi="Times New Roman"/>
        </w:rPr>
        <w:t xml:space="preserve"> LC-MS metabolic profiles and the demographic variables (e.g., gender).</w:t>
      </w:r>
    </w:p>
    <w:p w14:paraId="19A88ECC" w14:textId="2EFAC49B" w:rsidR="00CC3703" w:rsidRPr="00691BBF" w:rsidRDefault="00A05EA6" w:rsidP="00CC3703">
      <w:pPr>
        <w:pStyle w:val="ListParagraph"/>
        <w:numPr>
          <w:ilvl w:val="0"/>
          <w:numId w:val="3"/>
        </w:numPr>
        <w:spacing w:line="360" w:lineRule="auto"/>
        <w:jc w:val="both"/>
        <w:rPr>
          <w:rFonts w:ascii="Times New Roman" w:hAnsi="Times New Roman"/>
        </w:rPr>
      </w:pPr>
      <w:r>
        <w:rPr>
          <w:rFonts w:ascii="Times New Roman" w:hAnsi="Times New Roman"/>
        </w:rPr>
        <w:t xml:space="preserve">Fit a random forest classifier model to the entire dataset </w:t>
      </w:r>
      <w:r w:rsidR="00D224A8">
        <w:rPr>
          <w:rFonts w:ascii="Times New Roman" w:hAnsi="Times New Roman"/>
        </w:rPr>
        <w:t>to discriminate biological sex.</w:t>
      </w:r>
    </w:p>
    <w:p w14:paraId="363E5A4F" w14:textId="3D4BE819" w:rsidR="00687446" w:rsidRPr="00687446" w:rsidRDefault="00250633" w:rsidP="00687446">
      <w:pPr>
        <w:pStyle w:val="ListParagraph"/>
        <w:numPr>
          <w:ilvl w:val="0"/>
          <w:numId w:val="3"/>
        </w:numPr>
        <w:spacing w:line="360" w:lineRule="auto"/>
        <w:jc w:val="both"/>
        <w:rPr>
          <w:rFonts w:ascii="Times New Roman" w:hAnsi="Times New Roman"/>
          <w:i/>
        </w:rPr>
      </w:pPr>
      <w:r w:rsidRPr="00250633">
        <w:rPr>
          <w:rFonts w:ascii="Times New Roman" w:hAnsi="Times New Roman"/>
        </w:rPr>
        <w:t xml:space="preserve">Explore </w:t>
      </w:r>
      <w:r w:rsidR="00A05EA6">
        <w:rPr>
          <w:rFonts w:ascii="Times New Roman" w:hAnsi="Times New Roman"/>
        </w:rPr>
        <w:t>the impact o</w:t>
      </w:r>
      <w:r w:rsidRPr="00250633">
        <w:rPr>
          <w:rFonts w:ascii="Times New Roman" w:hAnsi="Times New Roman"/>
        </w:rPr>
        <w:t>f</w:t>
      </w:r>
      <w:r w:rsidR="00A05EA6">
        <w:rPr>
          <w:rFonts w:ascii="Times New Roman" w:hAnsi="Times New Roman"/>
        </w:rPr>
        <w:t xml:space="preserve"> t</w:t>
      </w:r>
      <w:r w:rsidRPr="00250633">
        <w:rPr>
          <w:rFonts w:ascii="Times New Roman" w:hAnsi="Times New Roman"/>
        </w:rPr>
        <w:t xml:space="preserve">he main </w:t>
      </w:r>
      <w:r w:rsidR="000A592F">
        <w:rPr>
          <w:rFonts w:ascii="Times New Roman" w:hAnsi="Times New Roman"/>
        </w:rPr>
        <w:t xml:space="preserve">random forest model </w:t>
      </w:r>
      <w:r w:rsidRPr="00250633">
        <w:rPr>
          <w:rFonts w:ascii="Times New Roman" w:hAnsi="Times New Roman"/>
        </w:rPr>
        <w:t xml:space="preserve">parameters </w:t>
      </w:r>
      <w:r w:rsidR="000A592F">
        <w:rPr>
          <w:rFonts w:ascii="Times New Roman" w:hAnsi="Times New Roman"/>
        </w:rPr>
        <w:t xml:space="preserve">on the </w:t>
      </w:r>
      <w:r w:rsidR="00EE7C79">
        <w:rPr>
          <w:rFonts w:ascii="Times New Roman" w:hAnsi="Times New Roman"/>
        </w:rPr>
        <w:t>complexity</w:t>
      </w:r>
      <w:r w:rsidR="000A592F">
        <w:rPr>
          <w:rFonts w:ascii="Times New Roman" w:hAnsi="Times New Roman"/>
        </w:rPr>
        <w:t xml:space="preserve"> of decision trees </w:t>
      </w:r>
      <w:r w:rsidR="00522872">
        <w:rPr>
          <w:rFonts w:ascii="Times New Roman" w:hAnsi="Times New Roman"/>
        </w:rPr>
        <w:t xml:space="preserve">generated </w:t>
      </w:r>
      <w:r w:rsidR="000A592F">
        <w:rPr>
          <w:rFonts w:ascii="Times New Roman" w:hAnsi="Times New Roman"/>
        </w:rPr>
        <w:t xml:space="preserve">and </w:t>
      </w:r>
      <w:r w:rsidR="00EE7C79">
        <w:rPr>
          <w:rFonts w:ascii="Times New Roman" w:hAnsi="Times New Roman"/>
        </w:rPr>
        <w:t xml:space="preserve">impact on </w:t>
      </w:r>
      <w:r w:rsidR="000A592F">
        <w:rPr>
          <w:rFonts w:ascii="Times New Roman" w:hAnsi="Times New Roman"/>
        </w:rPr>
        <w:t xml:space="preserve">predictive capacity. </w:t>
      </w:r>
      <w:r w:rsidRPr="00250633">
        <w:rPr>
          <w:rFonts w:ascii="Times New Roman" w:hAnsi="Times New Roman"/>
        </w:rPr>
        <w:t>Fit a model using the default recommendations and</w:t>
      </w:r>
      <w:r w:rsidR="00CC3703" w:rsidRPr="00250633">
        <w:rPr>
          <w:rFonts w:ascii="Times New Roman" w:hAnsi="Times New Roman"/>
        </w:rPr>
        <w:t xml:space="preserve"> </w:t>
      </w:r>
      <w:r>
        <w:rPr>
          <w:rFonts w:ascii="Times New Roman" w:hAnsi="Times New Roman"/>
        </w:rPr>
        <w:t xml:space="preserve">assess the prediction </w:t>
      </w:r>
      <w:r w:rsidR="00522872">
        <w:rPr>
          <w:rFonts w:ascii="Times New Roman" w:hAnsi="Times New Roman"/>
        </w:rPr>
        <w:t xml:space="preserve">performance </w:t>
      </w:r>
      <w:r>
        <w:rPr>
          <w:rFonts w:ascii="Times New Roman" w:hAnsi="Times New Roman"/>
        </w:rPr>
        <w:t>using out-of-bag</w:t>
      </w:r>
      <w:r w:rsidR="00C43B24">
        <w:rPr>
          <w:rFonts w:ascii="Times New Roman" w:hAnsi="Times New Roman"/>
        </w:rPr>
        <w:t xml:space="preserve"> (</w:t>
      </w:r>
      <w:r w:rsidR="00AB7912">
        <w:rPr>
          <w:rFonts w:ascii="Times New Roman" w:hAnsi="Times New Roman"/>
        </w:rPr>
        <w:t>samples not used for training</w:t>
      </w:r>
      <w:r w:rsidR="00C43B24">
        <w:rPr>
          <w:rFonts w:ascii="Times New Roman" w:hAnsi="Times New Roman"/>
        </w:rPr>
        <w:t>)</w:t>
      </w:r>
      <w:r>
        <w:rPr>
          <w:rFonts w:ascii="Times New Roman" w:hAnsi="Times New Roman"/>
        </w:rPr>
        <w:t xml:space="preserve"> estimates</w:t>
      </w:r>
      <w:r w:rsidR="005B1BE9">
        <w:rPr>
          <w:rFonts w:ascii="Times New Roman" w:hAnsi="Times New Roman"/>
        </w:rPr>
        <w:t>.</w:t>
      </w:r>
    </w:p>
    <w:p w14:paraId="1255D44E" w14:textId="275C772F" w:rsidR="006F6773" w:rsidRPr="006F6773" w:rsidRDefault="00CC3703" w:rsidP="006F6773">
      <w:pPr>
        <w:spacing w:line="360" w:lineRule="auto"/>
        <w:jc w:val="both"/>
        <w:rPr>
          <w:rFonts w:ascii="Times New Roman" w:hAnsi="Times New Roman"/>
          <w:i/>
        </w:rPr>
      </w:pPr>
      <w:r w:rsidRPr="00250633">
        <w:rPr>
          <w:rFonts w:ascii="Times New Roman" w:hAnsi="Times New Roman"/>
          <w:i/>
        </w:rPr>
        <w:t>Model prediction capacity and validation - timing ~</w:t>
      </w:r>
      <w:r w:rsidR="000A592F">
        <w:rPr>
          <w:rFonts w:ascii="Times New Roman" w:hAnsi="Times New Roman"/>
          <w:i/>
        </w:rPr>
        <w:t xml:space="preserve"> </w:t>
      </w:r>
      <w:r w:rsidR="005B1BE9">
        <w:rPr>
          <w:rFonts w:ascii="Times New Roman" w:hAnsi="Times New Roman"/>
          <w:i/>
        </w:rPr>
        <w:t>1h30 hou</w:t>
      </w:r>
      <w:r w:rsidR="006F6773">
        <w:rPr>
          <w:rFonts w:ascii="Times New Roman" w:hAnsi="Times New Roman"/>
          <w:i/>
        </w:rPr>
        <w:t>r</w:t>
      </w:r>
    </w:p>
    <w:p w14:paraId="733848F5" w14:textId="4E592904" w:rsidR="00250633" w:rsidRDefault="00250633" w:rsidP="00250633">
      <w:pPr>
        <w:pStyle w:val="ListParagraph"/>
        <w:numPr>
          <w:ilvl w:val="0"/>
          <w:numId w:val="3"/>
        </w:numPr>
        <w:spacing w:line="360" w:lineRule="auto"/>
        <w:jc w:val="both"/>
        <w:rPr>
          <w:rFonts w:ascii="Times New Roman" w:hAnsi="Times New Roman"/>
        </w:rPr>
      </w:pPr>
      <w:r w:rsidRPr="04581A6A">
        <w:rPr>
          <w:rFonts w:ascii="Times New Roman" w:hAnsi="Times New Roman"/>
        </w:rPr>
        <w:t>Use double cross-validation to select the best</w:t>
      </w:r>
      <w:r w:rsidR="009A6E47" w:rsidRPr="04581A6A">
        <w:rPr>
          <w:rFonts w:ascii="Times New Roman" w:hAnsi="Times New Roman"/>
        </w:rPr>
        <w:t xml:space="preserve">-performing </w:t>
      </w:r>
      <w:r w:rsidRPr="04581A6A">
        <w:rPr>
          <w:rFonts w:ascii="Times New Roman" w:hAnsi="Times New Roman"/>
        </w:rPr>
        <w:t>combination of parameters</w:t>
      </w:r>
      <w:r w:rsidR="00604CDA" w:rsidRPr="04581A6A">
        <w:rPr>
          <w:rFonts w:ascii="Times New Roman" w:hAnsi="Times New Roman"/>
        </w:rPr>
        <w:t xml:space="preserve"> and obtain an unbiased cross-validation estimate of the model </w:t>
      </w:r>
      <w:proofErr w:type="spellStart"/>
      <w:r w:rsidR="00604CDA" w:rsidRPr="04581A6A">
        <w:rPr>
          <w:rFonts w:ascii="Times New Roman" w:hAnsi="Times New Roman"/>
        </w:rPr>
        <w:t>generali</w:t>
      </w:r>
      <w:r w:rsidR="6B4D13A0" w:rsidRPr="04581A6A">
        <w:rPr>
          <w:rFonts w:ascii="Times New Roman" w:hAnsi="Times New Roman"/>
        </w:rPr>
        <w:t>s</w:t>
      </w:r>
      <w:r w:rsidR="00604CDA" w:rsidRPr="04581A6A">
        <w:rPr>
          <w:rFonts w:ascii="Times New Roman" w:hAnsi="Times New Roman"/>
        </w:rPr>
        <w:t>ation</w:t>
      </w:r>
      <w:proofErr w:type="spellEnd"/>
      <w:r w:rsidR="00604CDA" w:rsidRPr="04581A6A">
        <w:rPr>
          <w:rFonts w:ascii="Times New Roman" w:hAnsi="Times New Roman"/>
        </w:rPr>
        <w:t xml:space="preserve"> performance</w:t>
      </w:r>
      <w:r w:rsidR="005D0C66" w:rsidRPr="04581A6A">
        <w:rPr>
          <w:rFonts w:ascii="Times New Roman" w:hAnsi="Times New Roman"/>
        </w:rPr>
        <w:t xml:space="preserve"> on </w:t>
      </w:r>
      <w:r w:rsidR="009A6E47" w:rsidRPr="04581A6A">
        <w:rPr>
          <w:rFonts w:ascii="Times New Roman" w:hAnsi="Times New Roman"/>
        </w:rPr>
        <w:t xml:space="preserve">separate </w:t>
      </w:r>
      <w:r w:rsidR="005D0C66" w:rsidRPr="04581A6A">
        <w:rPr>
          <w:rFonts w:ascii="Times New Roman" w:hAnsi="Times New Roman"/>
        </w:rPr>
        <w:t>external test</w:t>
      </w:r>
      <w:r w:rsidR="006F6773" w:rsidRPr="04581A6A">
        <w:rPr>
          <w:rFonts w:ascii="Times New Roman" w:hAnsi="Times New Roman"/>
        </w:rPr>
        <w:t>-data</w:t>
      </w:r>
      <w:r w:rsidR="005D0C66" w:rsidRPr="04581A6A">
        <w:rPr>
          <w:rFonts w:ascii="Times New Roman" w:hAnsi="Times New Roman"/>
        </w:rPr>
        <w:t>.</w:t>
      </w:r>
      <w:r w:rsidR="006F6773" w:rsidRPr="04581A6A">
        <w:rPr>
          <w:rFonts w:ascii="Times New Roman" w:hAnsi="Times New Roman"/>
        </w:rPr>
        <w:t xml:space="preserve"> </w:t>
      </w:r>
      <w:r w:rsidR="00E54E5B" w:rsidRPr="04581A6A">
        <w:rPr>
          <w:rFonts w:ascii="Times New Roman" w:hAnsi="Times New Roman"/>
        </w:rPr>
        <w:t xml:space="preserve">Set up </w:t>
      </w:r>
      <w:r w:rsidR="00942B33" w:rsidRPr="04581A6A">
        <w:rPr>
          <w:rFonts w:ascii="Times New Roman" w:hAnsi="Times New Roman"/>
        </w:rPr>
        <w:t>two</w:t>
      </w:r>
      <w:r w:rsidR="00E54E5B" w:rsidRPr="04581A6A">
        <w:rPr>
          <w:rFonts w:ascii="Times New Roman" w:hAnsi="Times New Roman"/>
        </w:rPr>
        <w:t xml:space="preserve"> </w:t>
      </w:r>
      <w:r w:rsidR="00E369F3" w:rsidRPr="04581A6A">
        <w:rPr>
          <w:rFonts w:ascii="Times New Roman" w:hAnsi="Times New Roman"/>
        </w:rPr>
        <w:t xml:space="preserve">K-Fold cross-validation loops, </w:t>
      </w:r>
      <w:r w:rsidR="00E54E5B" w:rsidRPr="04581A6A">
        <w:rPr>
          <w:rFonts w:ascii="Times New Roman" w:hAnsi="Times New Roman"/>
        </w:rPr>
        <w:t>an inner CV loop</w:t>
      </w:r>
      <w:r w:rsidR="00E369F3" w:rsidRPr="04581A6A">
        <w:rPr>
          <w:rFonts w:ascii="Times New Roman" w:hAnsi="Times New Roman"/>
        </w:rPr>
        <w:t xml:space="preserve"> to optimize the parameters </w:t>
      </w:r>
      <w:r w:rsidR="006F6773" w:rsidRPr="04581A6A">
        <w:rPr>
          <w:rFonts w:ascii="Times New Roman" w:hAnsi="Times New Roman"/>
        </w:rPr>
        <w:t>over a predefined grid o</w:t>
      </w:r>
      <w:r w:rsidR="00E369F3" w:rsidRPr="04581A6A">
        <w:rPr>
          <w:rFonts w:ascii="Times New Roman" w:hAnsi="Times New Roman"/>
        </w:rPr>
        <w:t xml:space="preserve">f </w:t>
      </w:r>
      <w:r w:rsidR="00E54E5B" w:rsidRPr="04581A6A">
        <w:rPr>
          <w:rFonts w:ascii="Times New Roman" w:hAnsi="Times New Roman"/>
        </w:rPr>
        <w:t>parameter values, and an outer CV loop to obtain</w:t>
      </w:r>
      <w:r w:rsidR="006F6773" w:rsidRPr="04581A6A">
        <w:rPr>
          <w:rFonts w:ascii="Times New Roman" w:hAnsi="Times New Roman"/>
        </w:rPr>
        <w:t xml:space="preserve"> model performance estimates which are independent of the parameter optimization.</w:t>
      </w:r>
    </w:p>
    <w:p w14:paraId="14F7E275" w14:textId="529933FB" w:rsidR="005B1BE9" w:rsidRPr="005B1BE9" w:rsidRDefault="00604CDA" w:rsidP="005B1BE9">
      <w:pPr>
        <w:pStyle w:val="ListParagraph"/>
        <w:numPr>
          <w:ilvl w:val="0"/>
          <w:numId w:val="3"/>
        </w:numPr>
        <w:spacing w:line="360" w:lineRule="auto"/>
        <w:jc w:val="both"/>
        <w:rPr>
          <w:rFonts w:ascii="Times New Roman" w:hAnsi="Times New Roman"/>
        </w:rPr>
      </w:pPr>
      <w:r w:rsidRPr="0039622A">
        <w:rPr>
          <w:rFonts w:ascii="Times New Roman" w:hAnsi="Times New Roman"/>
        </w:rPr>
        <w:t>Plot a cross-validated ROC curve and obtain the area under the curve (AUC) measure</w:t>
      </w:r>
      <w:r w:rsidR="009A6E47">
        <w:rPr>
          <w:rFonts w:ascii="Times New Roman" w:hAnsi="Times New Roman"/>
        </w:rPr>
        <w:t xml:space="preserve"> </w:t>
      </w:r>
      <w:r w:rsidR="00EB4948">
        <w:rPr>
          <w:rFonts w:ascii="Times New Roman" w:hAnsi="Times New Roman"/>
        </w:rPr>
        <w:t xml:space="preserve">from the </w:t>
      </w:r>
      <w:r w:rsidR="009A6E47">
        <w:rPr>
          <w:rFonts w:ascii="Times New Roman" w:hAnsi="Times New Roman"/>
        </w:rPr>
        <w:t>final model</w:t>
      </w:r>
      <w:r w:rsidR="00130C65">
        <w:rPr>
          <w:rFonts w:ascii="Times New Roman" w:hAnsi="Times New Roman"/>
        </w:rPr>
        <w:t xml:space="preserve"> (Figure S2A)</w:t>
      </w:r>
      <w:r w:rsidR="009A6E47">
        <w:rPr>
          <w:rFonts w:ascii="Times New Roman" w:hAnsi="Times New Roman"/>
        </w:rPr>
        <w:t>.</w:t>
      </w:r>
    </w:p>
    <w:p w14:paraId="48044B67" w14:textId="7C3ECD6A" w:rsidR="00CC3703" w:rsidRPr="00691BBF" w:rsidRDefault="00CC3703" w:rsidP="00CC3703">
      <w:pPr>
        <w:pStyle w:val="ListParagraph"/>
        <w:numPr>
          <w:ilvl w:val="0"/>
          <w:numId w:val="3"/>
        </w:numPr>
        <w:spacing w:line="360" w:lineRule="auto"/>
        <w:jc w:val="both"/>
        <w:rPr>
          <w:rFonts w:ascii="Times New Roman" w:hAnsi="Times New Roman"/>
        </w:rPr>
      </w:pPr>
      <w:r w:rsidRPr="04581A6A">
        <w:rPr>
          <w:rFonts w:ascii="Times New Roman" w:hAnsi="Times New Roman"/>
        </w:rPr>
        <w:t xml:space="preserve">Run a permutation test to simulate the null hypothesis and check that the AUC obtained for from the fitted </w:t>
      </w:r>
      <w:r w:rsidR="00604CDA" w:rsidRPr="04581A6A">
        <w:rPr>
          <w:rFonts w:ascii="Times New Roman" w:hAnsi="Times New Roman"/>
        </w:rPr>
        <w:t>RF classifier</w:t>
      </w:r>
      <w:r w:rsidRPr="04581A6A">
        <w:rPr>
          <w:rFonts w:ascii="Times New Roman" w:hAnsi="Times New Roman"/>
        </w:rPr>
        <w:t xml:space="preserve"> cannot be easily obtained based on chance alone</w:t>
      </w:r>
      <w:r w:rsidR="00130C65">
        <w:rPr>
          <w:rFonts w:ascii="Times New Roman" w:hAnsi="Times New Roman"/>
        </w:rPr>
        <w:t xml:space="preserve"> (Figure S2B)</w:t>
      </w:r>
      <w:r w:rsidRPr="04581A6A">
        <w:rPr>
          <w:rFonts w:ascii="Times New Roman" w:hAnsi="Times New Roman"/>
        </w:rPr>
        <w:t xml:space="preserve">. CRITICAL STEP: Verify the empirical </w:t>
      </w:r>
      <w:r w:rsidRPr="00E807B0">
        <w:rPr>
          <w:rFonts w:ascii="Times New Roman" w:hAnsi="Times New Roman"/>
          <w:i/>
          <w:iCs/>
        </w:rPr>
        <w:t>p-value</w:t>
      </w:r>
      <w:r w:rsidRPr="04581A6A">
        <w:rPr>
          <w:rFonts w:ascii="Times New Roman" w:hAnsi="Times New Roman"/>
        </w:rPr>
        <w:t xml:space="preserve"> obtained for AUC, if it is higher than the significance threshold, i.e., </w:t>
      </w:r>
      <w:r w:rsidRPr="04581A6A">
        <w:rPr>
          <w:rFonts w:ascii="Times New Roman" w:hAnsi="Times New Roman"/>
          <w:i/>
          <w:iCs/>
        </w:rPr>
        <w:t>p</w:t>
      </w:r>
      <w:r w:rsidRPr="04581A6A">
        <w:rPr>
          <w:rFonts w:ascii="Times New Roman" w:hAnsi="Times New Roman"/>
        </w:rPr>
        <w:t xml:space="preserve"> &gt; 0.05, the classifier is unreliable</w:t>
      </w:r>
      <w:r w:rsidR="005B1BE9" w:rsidRPr="04581A6A">
        <w:rPr>
          <w:rFonts w:ascii="Times New Roman" w:hAnsi="Times New Roman"/>
        </w:rPr>
        <w:t>.</w:t>
      </w:r>
    </w:p>
    <w:p w14:paraId="67CD8209" w14:textId="54B560DF" w:rsidR="00CC3703" w:rsidRPr="00691BBF" w:rsidRDefault="00CC3703" w:rsidP="00BF5338">
      <w:pPr>
        <w:spacing w:line="360" w:lineRule="auto"/>
        <w:jc w:val="both"/>
        <w:rPr>
          <w:rFonts w:ascii="Times New Roman" w:hAnsi="Times New Roman"/>
          <w:i/>
        </w:rPr>
      </w:pPr>
      <w:r w:rsidRPr="0039622A">
        <w:rPr>
          <w:rFonts w:ascii="Times New Roman" w:hAnsi="Times New Roman"/>
          <w:i/>
        </w:rPr>
        <w:t>Selection of important variables - timing ~</w:t>
      </w:r>
      <w:r w:rsidR="006F6773">
        <w:rPr>
          <w:rFonts w:ascii="Times New Roman" w:hAnsi="Times New Roman"/>
          <w:i/>
        </w:rPr>
        <w:t xml:space="preserve"> 15</w:t>
      </w:r>
      <w:r w:rsidRPr="0039622A">
        <w:rPr>
          <w:rFonts w:ascii="Times New Roman" w:hAnsi="Times New Roman"/>
          <w:i/>
        </w:rPr>
        <w:t>min</w:t>
      </w:r>
    </w:p>
    <w:p w14:paraId="69BA84F6" w14:textId="77777777" w:rsidR="00E47844" w:rsidRDefault="00CC3703" w:rsidP="0042411B">
      <w:pPr>
        <w:pStyle w:val="ListParagraph"/>
        <w:numPr>
          <w:ilvl w:val="0"/>
          <w:numId w:val="3"/>
        </w:numPr>
        <w:spacing w:line="360" w:lineRule="auto"/>
        <w:jc w:val="both"/>
        <w:rPr>
          <w:rFonts w:ascii="Times New Roman" w:hAnsi="Times New Roman"/>
        </w:rPr>
      </w:pPr>
      <w:r w:rsidRPr="00E47844">
        <w:rPr>
          <w:rFonts w:ascii="Times New Roman" w:hAnsi="Times New Roman"/>
        </w:rPr>
        <w:t xml:space="preserve">Use the </w:t>
      </w:r>
      <w:r w:rsidR="00A81F32" w:rsidRPr="00E47844">
        <w:rPr>
          <w:rFonts w:ascii="Times New Roman" w:hAnsi="Times New Roman"/>
        </w:rPr>
        <w:t>G</w:t>
      </w:r>
      <w:r w:rsidRPr="00E47844">
        <w:rPr>
          <w:rFonts w:ascii="Times New Roman" w:hAnsi="Times New Roman"/>
        </w:rPr>
        <w:t xml:space="preserve">ini importance </w:t>
      </w:r>
      <w:r w:rsidR="00A81F32" w:rsidRPr="00E47844">
        <w:rPr>
          <w:rFonts w:ascii="Times New Roman" w:hAnsi="Times New Roman"/>
        </w:rPr>
        <w:t xml:space="preserve">measure </w:t>
      </w:r>
      <w:r w:rsidR="00250633" w:rsidRPr="00E47844">
        <w:rPr>
          <w:rFonts w:ascii="Times New Roman" w:hAnsi="Times New Roman"/>
        </w:rPr>
        <w:t>to rank all features based on their importance for the model prediction</w:t>
      </w:r>
      <w:r w:rsidRPr="00E47844">
        <w:rPr>
          <w:rFonts w:ascii="Times New Roman" w:hAnsi="Times New Roman"/>
        </w:rPr>
        <w:t>.</w:t>
      </w:r>
    </w:p>
    <w:p w14:paraId="70DC69E0" w14:textId="6762BF3A" w:rsidR="00E8663B" w:rsidRDefault="00A81F32" w:rsidP="0042411B">
      <w:pPr>
        <w:pStyle w:val="ListParagraph"/>
        <w:numPr>
          <w:ilvl w:val="0"/>
          <w:numId w:val="3"/>
        </w:numPr>
        <w:spacing w:line="360" w:lineRule="auto"/>
        <w:jc w:val="both"/>
        <w:rPr>
          <w:rFonts w:ascii="Times New Roman" w:hAnsi="Times New Roman"/>
        </w:rPr>
      </w:pPr>
      <w:r w:rsidRPr="00E47844">
        <w:rPr>
          <w:rFonts w:ascii="Times New Roman" w:hAnsi="Times New Roman"/>
        </w:rPr>
        <w:t xml:space="preserve">OPTIONAL: </w:t>
      </w:r>
      <w:r w:rsidR="00CC3703" w:rsidRPr="00E47844">
        <w:rPr>
          <w:rFonts w:ascii="Times New Roman" w:hAnsi="Times New Roman"/>
        </w:rPr>
        <w:t xml:space="preserve">Compare the </w:t>
      </w:r>
      <w:r w:rsidR="00E47844">
        <w:rPr>
          <w:rFonts w:ascii="Times New Roman" w:hAnsi="Times New Roman"/>
        </w:rPr>
        <w:t>ranked feature list derived with the random forest classifier</w:t>
      </w:r>
      <w:r w:rsidR="00CC3703" w:rsidRPr="00E47844">
        <w:rPr>
          <w:rFonts w:ascii="Times New Roman" w:hAnsi="Times New Roman"/>
        </w:rPr>
        <w:t xml:space="preserve"> with those obtained with </w:t>
      </w:r>
      <w:r w:rsidR="00A05EA6" w:rsidRPr="00E47844">
        <w:rPr>
          <w:rFonts w:ascii="Times New Roman" w:hAnsi="Times New Roman"/>
        </w:rPr>
        <w:t xml:space="preserve">the corresponding </w:t>
      </w:r>
      <w:r w:rsidR="00CC3703" w:rsidRPr="00E47844">
        <w:rPr>
          <w:rFonts w:ascii="Times New Roman" w:hAnsi="Times New Roman"/>
        </w:rPr>
        <w:t>PLS-DA</w:t>
      </w:r>
      <w:r w:rsidR="00A05EA6" w:rsidRPr="00E47844">
        <w:rPr>
          <w:rFonts w:ascii="Times New Roman" w:hAnsi="Times New Roman"/>
        </w:rPr>
        <w:t xml:space="preserve"> model.</w:t>
      </w:r>
    </w:p>
    <w:p w14:paraId="3AEFBEAC" w14:textId="77777777" w:rsidR="00BD09C3" w:rsidRDefault="00BD09C3" w:rsidP="00BD09C3">
      <w:pPr>
        <w:keepNext/>
        <w:spacing w:line="360" w:lineRule="auto"/>
        <w:jc w:val="both"/>
      </w:pPr>
      <w:r>
        <w:rPr>
          <w:noProof/>
        </w:rPr>
        <w:lastRenderedPageBreak/>
        <w:drawing>
          <wp:inline distT="0" distB="0" distL="0" distR="0" wp14:anchorId="1BF828AE" wp14:editId="5E630960">
            <wp:extent cx="5731510" cy="2449830"/>
            <wp:effectExtent l="0" t="0" r="2540" b="762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1"/>
                    <pic:cNvPicPr/>
                  </pic:nvPicPr>
                  <pic:blipFill>
                    <a:blip r:embed="rId18">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5731510" cy="2449830"/>
                    </a:xfrm>
                    <a:prstGeom prst="rect">
                      <a:avLst/>
                    </a:prstGeom>
                  </pic:spPr>
                </pic:pic>
              </a:graphicData>
            </a:graphic>
          </wp:inline>
        </w:drawing>
      </w:r>
    </w:p>
    <w:p w14:paraId="524EFF4B" w14:textId="79A6A178" w:rsidR="0042411B" w:rsidRDefault="00BD09C3" w:rsidP="00D97883">
      <w:pPr>
        <w:pStyle w:val="Caption"/>
        <w:jc w:val="both"/>
        <w:rPr>
          <w:b/>
          <w:bCs/>
        </w:rPr>
      </w:pPr>
      <w:r w:rsidRPr="00BD09C3">
        <w:rPr>
          <w:b/>
          <w:bCs/>
        </w:rPr>
        <w:t xml:space="preserve">Figure </w:t>
      </w:r>
      <w:r w:rsidR="00130C65">
        <w:rPr>
          <w:b/>
          <w:bCs/>
        </w:rPr>
        <w:t>S</w:t>
      </w:r>
      <w:r w:rsidRPr="00BD09C3">
        <w:rPr>
          <w:b/>
          <w:bCs/>
        </w:rPr>
        <w:fldChar w:fldCharType="begin"/>
      </w:r>
      <w:r w:rsidRPr="00BD09C3">
        <w:rPr>
          <w:b/>
          <w:bCs/>
        </w:rPr>
        <w:instrText xml:space="preserve"> SEQ Figure \* ARABIC </w:instrText>
      </w:r>
      <w:r w:rsidRPr="00BD09C3">
        <w:rPr>
          <w:b/>
          <w:bCs/>
        </w:rPr>
        <w:fldChar w:fldCharType="separate"/>
      </w:r>
      <w:r w:rsidR="00752739">
        <w:rPr>
          <w:b/>
          <w:bCs/>
          <w:noProof/>
        </w:rPr>
        <w:t>2</w:t>
      </w:r>
      <w:r w:rsidRPr="00BD09C3">
        <w:rPr>
          <w:b/>
          <w:bCs/>
        </w:rPr>
        <w:fldChar w:fldCharType="end"/>
      </w:r>
      <w:r w:rsidRPr="00BD09C3">
        <w:rPr>
          <w:b/>
          <w:bCs/>
        </w:rPr>
        <w:t xml:space="preserve"> </w:t>
      </w:r>
      <w:r>
        <w:rPr>
          <w:b/>
          <w:bCs/>
        </w:rPr>
        <w:t>– Classification and model diagnostic outputs for the biological sex discrimination with random forests. A – Mean (blue line) cross-validated ROC curve, with ± 1 standard deviation confidence band (shaded grey).</w:t>
      </w:r>
      <w:r w:rsidR="001C25A3">
        <w:rPr>
          <w:b/>
          <w:bCs/>
        </w:rPr>
        <w:t xml:space="preserve"> </w:t>
      </w:r>
      <w:r>
        <w:rPr>
          <w:b/>
          <w:bCs/>
        </w:rPr>
        <w:t>B – Permutation test</w:t>
      </w:r>
      <w:r w:rsidR="001C25A3">
        <w:rPr>
          <w:b/>
          <w:bCs/>
        </w:rPr>
        <w:t xml:space="preserve"> results for random forest classifier. The AUC obtained in the non-permuted dataset (AUC = 0.97, vertical dashed line) is much higher than those from the permuted null distribution (blue histogram), and therefore the classifier appears to be reliable (</w:t>
      </w:r>
      <w:r>
        <w:rPr>
          <w:b/>
          <w:bCs/>
        </w:rPr>
        <w:t>p-value &lt; 0.001</w:t>
      </w:r>
      <w:r w:rsidR="001C25A3">
        <w:rPr>
          <w:b/>
          <w:bCs/>
        </w:rPr>
        <w:t xml:space="preserve">). </w:t>
      </w:r>
    </w:p>
    <w:p w14:paraId="33110930" w14:textId="0B5CD824" w:rsidR="0088670B" w:rsidRDefault="0088670B" w:rsidP="0088670B"/>
    <w:p w14:paraId="779957A2" w14:textId="3AD451BB" w:rsidR="0088670B" w:rsidRDefault="0088670B" w:rsidP="0088670B">
      <w:pPr>
        <w:rPr>
          <w:rFonts w:ascii="Times New Roman" w:hAnsi="Times New Roman"/>
          <w:b/>
          <w:bCs/>
          <w:sz w:val="28"/>
          <w:szCs w:val="28"/>
        </w:rPr>
      </w:pPr>
      <w:r w:rsidRPr="0088670B">
        <w:rPr>
          <w:rFonts w:ascii="Times New Roman" w:hAnsi="Times New Roman"/>
          <w:b/>
          <w:bCs/>
          <w:sz w:val="28"/>
          <w:szCs w:val="28"/>
        </w:rPr>
        <w:t>References:</w:t>
      </w:r>
    </w:p>
    <w:p w14:paraId="7F6395E4" w14:textId="5B043A31" w:rsidR="00E807B0" w:rsidRPr="00E807B0" w:rsidRDefault="0088670B" w:rsidP="00E807B0">
      <w:pPr>
        <w:widowControl w:val="0"/>
        <w:autoSpaceDE w:val="0"/>
        <w:autoSpaceDN w:val="0"/>
        <w:adjustRightInd w:val="0"/>
        <w:ind w:left="640" w:hanging="640"/>
        <w:rPr>
          <w:rFonts w:ascii="Times New Roman" w:hAnsi="Times New Roman"/>
          <w:noProof/>
          <w:sz w:val="20"/>
        </w:rPr>
      </w:pPr>
      <w:r w:rsidRPr="0088670B">
        <w:rPr>
          <w:rFonts w:ascii="Times New Roman" w:hAnsi="Times New Roman"/>
          <w:b/>
          <w:bCs/>
          <w:sz w:val="20"/>
          <w:szCs w:val="20"/>
        </w:rPr>
        <w:fldChar w:fldCharType="begin" w:fldLock="1"/>
      </w:r>
      <w:r w:rsidRPr="0088670B">
        <w:rPr>
          <w:rFonts w:ascii="Times New Roman" w:hAnsi="Times New Roman"/>
          <w:b/>
          <w:bCs/>
          <w:sz w:val="20"/>
          <w:szCs w:val="20"/>
        </w:rPr>
        <w:instrText xml:space="preserve">ADDIN Mendeley Bibliography CSL_BIBLIOGRAPHY </w:instrText>
      </w:r>
      <w:r w:rsidRPr="0088670B">
        <w:rPr>
          <w:rFonts w:ascii="Times New Roman" w:hAnsi="Times New Roman"/>
          <w:b/>
          <w:bCs/>
          <w:sz w:val="20"/>
          <w:szCs w:val="20"/>
        </w:rPr>
        <w:fldChar w:fldCharType="separate"/>
      </w:r>
      <w:r w:rsidR="00E807B0" w:rsidRPr="00E807B0">
        <w:rPr>
          <w:rFonts w:ascii="Times New Roman" w:hAnsi="Times New Roman"/>
          <w:noProof/>
          <w:sz w:val="20"/>
        </w:rPr>
        <w:t>1.</w:t>
      </w:r>
      <w:r w:rsidR="00E807B0" w:rsidRPr="00E807B0">
        <w:rPr>
          <w:rFonts w:ascii="Times New Roman" w:hAnsi="Times New Roman"/>
          <w:noProof/>
          <w:sz w:val="20"/>
        </w:rPr>
        <w:tab/>
        <w:t xml:space="preserve">Lovestone, S. </w:t>
      </w:r>
      <w:r w:rsidR="00E807B0" w:rsidRPr="00E807B0">
        <w:rPr>
          <w:rFonts w:ascii="Times New Roman" w:hAnsi="Times New Roman"/>
          <w:i/>
          <w:iCs/>
          <w:noProof/>
          <w:sz w:val="20"/>
        </w:rPr>
        <w:t>et al.</w:t>
      </w:r>
      <w:r w:rsidR="00E807B0" w:rsidRPr="00E807B0">
        <w:rPr>
          <w:rFonts w:ascii="Times New Roman" w:hAnsi="Times New Roman"/>
          <w:noProof/>
          <w:sz w:val="20"/>
        </w:rPr>
        <w:t xml:space="preserve"> AddNeuroMed - The european collaboration for the discovery of novel biomarkers for alzheimer’s disease. in </w:t>
      </w:r>
      <w:r w:rsidR="00E807B0" w:rsidRPr="00E807B0">
        <w:rPr>
          <w:rFonts w:ascii="Times New Roman" w:hAnsi="Times New Roman"/>
          <w:i/>
          <w:iCs/>
          <w:noProof/>
          <w:sz w:val="20"/>
        </w:rPr>
        <w:t>Annals of the New York Academy of Sciences</w:t>
      </w:r>
      <w:r w:rsidR="00E807B0" w:rsidRPr="00E807B0">
        <w:rPr>
          <w:rFonts w:ascii="Times New Roman" w:hAnsi="Times New Roman"/>
          <w:noProof/>
          <w:sz w:val="20"/>
        </w:rPr>
        <w:t xml:space="preserve"> (2009). doi:10.1111/j.1749-6632.2009.05064.x.</w:t>
      </w:r>
    </w:p>
    <w:p w14:paraId="2A7A4A75" w14:textId="77777777" w:rsidR="00E807B0" w:rsidRPr="00E807B0" w:rsidRDefault="00E807B0" w:rsidP="00E807B0">
      <w:pPr>
        <w:widowControl w:val="0"/>
        <w:autoSpaceDE w:val="0"/>
        <w:autoSpaceDN w:val="0"/>
        <w:adjustRightInd w:val="0"/>
        <w:ind w:left="640" w:hanging="640"/>
        <w:rPr>
          <w:rFonts w:ascii="Times New Roman" w:hAnsi="Times New Roman"/>
          <w:noProof/>
          <w:sz w:val="20"/>
        </w:rPr>
      </w:pPr>
      <w:r w:rsidRPr="00E807B0">
        <w:rPr>
          <w:rFonts w:ascii="Times New Roman" w:hAnsi="Times New Roman"/>
          <w:noProof/>
          <w:sz w:val="20"/>
        </w:rPr>
        <w:t>2.</w:t>
      </w:r>
      <w:r w:rsidRPr="00E807B0">
        <w:rPr>
          <w:rFonts w:ascii="Times New Roman" w:hAnsi="Times New Roman"/>
          <w:noProof/>
          <w:sz w:val="20"/>
        </w:rPr>
        <w:tab/>
        <w:t xml:space="preserve">Lewis, M. R. </w:t>
      </w:r>
      <w:r w:rsidRPr="00E807B0">
        <w:rPr>
          <w:rFonts w:ascii="Times New Roman" w:hAnsi="Times New Roman"/>
          <w:i/>
          <w:iCs/>
          <w:noProof/>
          <w:sz w:val="20"/>
        </w:rPr>
        <w:t>et al.</w:t>
      </w:r>
      <w:r w:rsidRPr="00E807B0">
        <w:rPr>
          <w:rFonts w:ascii="Times New Roman" w:hAnsi="Times New Roman"/>
          <w:noProof/>
          <w:sz w:val="20"/>
        </w:rPr>
        <w:t xml:space="preserve"> Development and Application of UPLC-ToF MS for Precision Large Scale Urinary Metabolic Phenotyping. </w:t>
      </w:r>
      <w:r w:rsidRPr="00E807B0">
        <w:rPr>
          <w:rFonts w:ascii="Times New Roman" w:hAnsi="Times New Roman"/>
          <w:i/>
          <w:iCs/>
          <w:noProof/>
          <w:sz w:val="20"/>
        </w:rPr>
        <w:t>Anal. Chem.</w:t>
      </w:r>
      <w:r w:rsidRPr="00E807B0">
        <w:rPr>
          <w:rFonts w:ascii="Times New Roman" w:hAnsi="Times New Roman"/>
          <w:noProof/>
          <w:sz w:val="20"/>
        </w:rPr>
        <w:t xml:space="preserve"> </w:t>
      </w:r>
      <w:r w:rsidRPr="00E807B0">
        <w:rPr>
          <w:rFonts w:ascii="Times New Roman" w:hAnsi="Times New Roman"/>
          <w:b/>
          <w:bCs/>
          <w:noProof/>
          <w:sz w:val="20"/>
        </w:rPr>
        <w:t>88</w:t>
      </w:r>
      <w:r w:rsidRPr="00E807B0">
        <w:rPr>
          <w:rFonts w:ascii="Times New Roman" w:hAnsi="Times New Roman"/>
          <w:noProof/>
          <w:sz w:val="20"/>
        </w:rPr>
        <w:t>, acs.analchem.6b01481 (2016).</w:t>
      </w:r>
    </w:p>
    <w:p w14:paraId="30874372" w14:textId="77777777" w:rsidR="00E807B0" w:rsidRPr="00E807B0" w:rsidRDefault="00E807B0" w:rsidP="00E807B0">
      <w:pPr>
        <w:widowControl w:val="0"/>
        <w:autoSpaceDE w:val="0"/>
        <w:autoSpaceDN w:val="0"/>
        <w:adjustRightInd w:val="0"/>
        <w:ind w:left="640" w:hanging="640"/>
        <w:rPr>
          <w:rFonts w:ascii="Times New Roman" w:hAnsi="Times New Roman"/>
          <w:noProof/>
          <w:sz w:val="20"/>
        </w:rPr>
      </w:pPr>
      <w:r w:rsidRPr="00E807B0">
        <w:rPr>
          <w:rFonts w:ascii="Times New Roman" w:hAnsi="Times New Roman"/>
          <w:noProof/>
          <w:sz w:val="20"/>
        </w:rPr>
        <w:t>3.</w:t>
      </w:r>
      <w:r w:rsidRPr="00E807B0">
        <w:rPr>
          <w:rFonts w:ascii="Times New Roman" w:hAnsi="Times New Roman"/>
          <w:noProof/>
          <w:sz w:val="20"/>
        </w:rPr>
        <w:tab/>
        <w:t xml:space="preserve">Dona, A. C. </w:t>
      </w:r>
      <w:r w:rsidRPr="00E807B0">
        <w:rPr>
          <w:rFonts w:ascii="Times New Roman" w:hAnsi="Times New Roman"/>
          <w:i/>
          <w:iCs/>
          <w:noProof/>
          <w:sz w:val="20"/>
        </w:rPr>
        <w:t>et al.</w:t>
      </w:r>
      <w:r w:rsidRPr="00E807B0">
        <w:rPr>
          <w:rFonts w:ascii="Times New Roman" w:hAnsi="Times New Roman"/>
          <w:noProof/>
          <w:sz w:val="20"/>
        </w:rPr>
        <w:t xml:space="preserve"> Precision high-throughput proton NMR spectroscopy of human urine, serum, and plasma for large-scale metabolic phenotyping. </w:t>
      </w:r>
      <w:r w:rsidRPr="00E807B0">
        <w:rPr>
          <w:rFonts w:ascii="Times New Roman" w:hAnsi="Times New Roman"/>
          <w:i/>
          <w:iCs/>
          <w:noProof/>
          <w:sz w:val="20"/>
        </w:rPr>
        <w:t>Anal. Chem.</w:t>
      </w:r>
      <w:r w:rsidRPr="00E807B0">
        <w:rPr>
          <w:rFonts w:ascii="Times New Roman" w:hAnsi="Times New Roman"/>
          <w:noProof/>
          <w:sz w:val="20"/>
        </w:rPr>
        <w:t xml:space="preserve"> </w:t>
      </w:r>
      <w:r w:rsidRPr="00E807B0">
        <w:rPr>
          <w:rFonts w:ascii="Times New Roman" w:hAnsi="Times New Roman"/>
          <w:b/>
          <w:bCs/>
          <w:noProof/>
          <w:sz w:val="20"/>
        </w:rPr>
        <w:t>86</w:t>
      </w:r>
      <w:r w:rsidRPr="00E807B0">
        <w:rPr>
          <w:rFonts w:ascii="Times New Roman" w:hAnsi="Times New Roman"/>
          <w:noProof/>
          <w:sz w:val="20"/>
        </w:rPr>
        <w:t>, 9887–94 (2014).</w:t>
      </w:r>
    </w:p>
    <w:p w14:paraId="50333731" w14:textId="77777777" w:rsidR="00E807B0" w:rsidRPr="00E807B0" w:rsidRDefault="00E807B0" w:rsidP="00E807B0">
      <w:pPr>
        <w:widowControl w:val="0"/>
        <w:autoSpaceDE w:val="0"/>
        <w:autoSpaceDN w:val="0"/>
        <w:adjustRightInd w:val="0"/>
        <w:ind w:left="640" w:hanging="640"/>
        <w:rPr>
          <w:rFonts w:ascii="Times New Roman" w:hAnsi="Times New Roman"/>
          <w:noProof/>
          <w:sz w:val="20"/>
        </w:rPr>
      </w:pPr>
      <w:r w:rsidRPr="00E807B0">
        <w:rPr>
          <w:rFonts w:ascii="Times New Roman" w:hAnsi="Times New Roman"/>
          <w:noProof/>
          <w:sz w:val="20"/>
        </w:rPr>
        <w:t>4.</w:t>
      </w:r>
      <w:r w:rsidRPr="00E807B0">
        <w:rPr>
          <w:rFonts w:ascii="Times New Roman" w:hAnsi="Times New Roman"/>
          <w:noProof/>
          <w:sz w:val="20"/>
        </w:rPr>
        <w:tab/>
        <w:t xml:space="preserve">Birkenbihl, C. </w:t>
      </w:r>
      <w:r w:rsidRPr="00E807B0">
        <w:rPr>
          <w:rFonts w:ascii="Times New Roman" w:hAnsi="Times New Roman"/>
          <w:i/>
          <w:iCs/>
          <w:noProof/>
          <w:sz w:val="20"/>
        </w:rPr>
        <w:t>et al.</w:t>
      </w:r>
      <w:r w:rsidRPr="00E807B0">
        <w:rPr>
          <w:rFonts w:ascii="Times New Roman" w:hAnsi="Times New Roman"/>
          <w:noProof/>
          <w:sz w:val="20"/>
        </w:rPr>
        <w:t xml:space="preserve"> ANMerge: A comprehensive and accessible Alzheimer’s disease patient-level dataset. </w:t>
      </w:r>
      <w:r w:rsidRPr="00E807B0">
        <w:rPr>
          <w:rFonts w:ascii="Times New Roman" w:hAnsi="Times New Roman"/>
          <w:i/>
          <w:iCs/>
          <w:noProof/>
          <w:sz w:val="20"/>
        </w:rPr>
        <w:t>medRxiv</w:t>
      </w:r>
      <w:r w:rsidRPr="00E807B0">
        <w:rPr>
          <w:rFonts w:ascii="Times New Roman" w:hAnsi="Times New Roman"/>
          <w:noProof/>
          <w:sz w:val="20"/>
        </w:rPr>
        <w:t xml:space="preserve"> (2020) doi:10.1101/2020.08.04.20168229.</w:t>
      </w:r>
    </w:p>
    <w:p w14:paraId="57D93747" w14:textId="77777777" w:rsidR="00E807B0" w:rsidRPr="00E807B0" w:rsidRDefault="00E807B0" w:rsidP="00E807B0">
      <w:pPr>
        <w:widowControl w:val="0"/>
        <w:autoSpaceDE w:val="0"/>
        <w:autoSpaceDN w:val="0"/>
        <w:adjustRightInd w:val="0"/>
        <w:ind w:left="640" w:hanging="640"/>
        <w:rPr>
          <w:rFonts w:ascii="Times New Roman" w:hAnsi="Times New Roman"/>
          <w:noProof/>
          <w:sz w:val="20"/>
        </w:rPr>
      </w:pPr>
      <w:r w:rsidRPr="00E807B0">
        <w:rPr>
          <w:rFonts w:ascii="Times New Roman" w:hAnsi="Times New Roman"/>
          <w:noProof/>
          <w:sz w:val="20"/>
        </w:rPr>
        <w:t>5.</w:t>
      </w:r>
      <w:r w:rsidRPr="00E807B0">
        <w:rPr>
          <w:rFonts w:ascii="Times New Roman" w:hAnsi="Times New Roman"/>
          <w:noProof/>
          <w:sz w:val="20"/>
        </w:rPr>
        <w:tab/>
        <w:t xml:space="preserve">Baxter, M. J. Standardization and Transformation in Principal Component Analysis, with Applications to Archaeometry. </w:t>
      </w:r>
      <w:r w:rsidRPr="00E807B0">
        <w:rPr>
          <w:rFonts w:ascii="Times New Roman" w:hAnsi="Times New Roman"/>
          <w:i/>
          <w:iCs/>
          <w:noProof/>
          <w:sz w:val="20"/>
        </w:rPr>
        <w:t>Appl. Stat.</w:t>
      </w:r>
      <w:r w:rsidRPr="00E807B0">
        <w:rPr>
          <w:rFonts w:ascii="Times New Roman" w:hAnsi="Times New Roman"/>
          <w:noProof/>
          <w:sz w:val="20"/>
        </w:rPr>
        <w:t xml:space="preserve"> (1995) doi:10.2307/2986142.</w:t>
      </w:r>
    </w:p>
    <w:p w14:paraId="10D7E0EE" w14:textId="53A1EC43" w:rsidR="0088670B" w:rsidRPr="00E807B0" w:rsidRDefault="0088670B" w:rsidP="0088670B">
      <w:pPr>
        <w:rPr>
          <w:rFonts w:ascii="Times New Roman" w:hAnsi="Times New Roman"/>
          <w:b/>
          <w:bCs/>
          <w:sz w:val="20"/>
          <w:szCs w:val="20"/>
        </w:rPr>
      </w:pPr>
      <w:r w:rsidRPr="0088670B">
        <w:rPr>
          <w:rFonts w:ascii="Times New Roman" w:hAnsi="Times New Roman"/>
          <w:b/>
          <w:bCs/>
          <w:sz w:val="20"/>
          <w:szCs w:val="20"/>
        </w:rPr>
        <w:fldChar w:fldCharType="end"/>
      </w:r>
    </w:p>
    <w:sectPr w:rsidR="0088670B" w:rsidRPr="00E807B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1561ED" w14:textId="77777777" w:rsidR="004E2F31" w:rsidRDefault="004E2F31" w:rsidP="00E8663B">
      <w:pPr>
        <w:spacing w:after="0"/>
      </w:pPr>
      <w:r>
        <w:separator/>
      </w:r>
    </w:p>
  </w:endnote>
  <w:endnote w:type="continuationSeparator" w:id="0">
    <w:p w14:paraId="69869FE7" w14:textId="77777777" w:rsidR="004E2F31" w:rsidRDefault="004E2F31" w:rsidP="00E8663B">
      <w:pPr>
        <w:spacing w:after="0"/>
      </w:pPr>
      <w:r>
        <w:continuationSeparator/>
      </w:r>
    </w:p>
  </w:endnote>
  <w:endnote w:type="continuationNotice" w:id="1">
    <w:p w14:paraId="67306A40" w14:textId="77777777" w:rsidR="004E2F31" w:rsidRDefault="004E2F31">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font824">
    <w:panose1 w:val="020B0604020202020204"/>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99CDA1" w14:textId="77777777" w:rsidR="004E2F31" w:rsidRDefault="004E2F31" w:rsidP="00E8663B">
      <w:pPr>
        <w:spacing w:after="0"/>
      </w:pPr>
      <w:r>
        <w:separator/>
      </w:r>
    </w:p>
  </w:footnote>
  <w:footnote w:type="continuationSeparator" w:id="0">
    <w:p w14:paraId="0801FA42" w14:textId="77777777" w:rsidR="004E2F31" w:rsidRDefault="004E2F31" w:rsidP="00E8663B">
      <w:pPr>
        <w:spacing w:after="0"/>
      </w:pPr>
      <w:r>
        <w:continuationSeparator/>
      </w:r>
    </w:p>
  </w:footnote>
  <w:footnote w:type="continuationNotice" w:id="1">
    <w:p w14:paraId="107AC8B9" w14:textId="77777777" w:rsidR="004E2F31" w:rsidRDefault="004E2F31">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F22E06"/>
    <w:multiLevelType w:val="multilevel"/>
    <w:tmpl w:val="3DDCA25E"/>
    <w:lvl w:ilvl="0">
      <w:start w:val="1"/>
      <w:numFmt w:val="decimal"/>
      <w:lvlText w:val="%1."/>
      <w:lvlJc w:val="left"/>
      <w:pPr>
        <w:ind w:left="502" w:hanging="360"/>
      </w:pPr>
      <w:rPr>
        <w:color w:val="000000" w:themeColor="text1"/>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96C3F9E"/>
    <w:multiLevelType w:val="hybridMultilevel"/>
    <w:tmpl w:val="7AE2D5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C6B13DE"/>
    <w:multiLevelType w:val="multilevel"/>
    <w:tmpl w:val="E098E422"/>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482A27C3"/>
    <w:multiLevelType w:val="multilevel"/>
    <w:tmpl w:val="3DDCA25E"/>
    <w:lvl w:ilvl="0">
      <w:start w:val="1"/>
      <w:numFmt w:val="decimal"/>
      <w:lvlText w:val="%1."/>
      <w:lvlJc w:val="left"/>
      <w:pPr>
        <w:ind w:left="502" w:hanging="360"/>
      </w:pPr>
      <w:rPr>
        <w:color w:val="000000" w:themeColor="text1"/>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6845BDD"/>
    <w:multiLevelType w:val="hybridMultilevel"/>
    <w:tmpl w:val="3DDCA25E"/>
    <w:lvl w:ilvl="0" w:tplc="AC585840">
      <w:start w:val="1"/>
      <w:numFmt w:val="decimal"/>
      <w:lvlText w:val="%1."/>
      <w:lvlJc w:val="left"/>
      <w:pPr>
        <w:ind w:left="502" w:hanging="360"/>
      </w:pPr>
      <w:rPr>
        <w:color w:val="000000" w:themeColor="text1"/>
      </w:rPr>
    </w:lvl>
    <w:lvl w:ilvl="1" w:tplc="0F208D70">
      <w:start w:val="1"/>
      <w:numFmt w:val="lowerLetter"/>
      <w:lvlText w:val="%2."/>
      <w:lvlJc w:val="left"/>
      <w:pPr>
        <w:ind w:left="1440" w:hanging="360"/>
      </w:pPr>
    </w:lvl>
    <w:lvl w:ilvl="2" w:tplc="66727F1C">
      <w:start w:val="1"/>
      <w:numFmt w:val="lowerRoman"/>
      <w:lvlText w:val="%3."/>
      <w:lvlJc w:val="right"/>
      <w:pPr>
        <w:ind w:left="2160" w:hanging="180"/>
      </w:pPr>
    </w:lvl>
    <w:lvl w:ilvl="3" w:tplc="D7D6CE52">
      <w:start w:val="1"/>
      <w:numFmt w:val="decimal"/>
      <w:lvlText w:val="%4."/>
      <w:lvlJc w:val="left"/>
      <w:pPr>
        <w:ind w:left="2880" w:hanging="360"/>
      </w:pPr>
    </w:lvl>
    <w:lvl w:ilvl="4" w:tplc="A7AAA808">
      <w:start w:val="1"/>
      <w:numFmt w:val="lowerLetter"/>
      <w:lvlText w:val="%5."/>
      <w:lvlJc w:val="left"/>
      <w:pPr>
        <w:ind w:left="3600" w:hanging="360"/>
      </w:pPr>
    </w:lvl>
    <w:lvl w:ilvl="5" w:tplc="C7FC9CD4">
      <w:start w:val="1"/>
      <w:numFmt w:val="lowerRoman"/>
      <w:lvlText w:val="%6."/>
      <w:lvlJc w:val="right"/>
      <w:pPr>
        <w:ind w:left="4320" w:hanging="180"/>
      </w:pPr>
    </w:lvl>
    <w:lvl w:ilvl="6" w:tplc="FD4A81F2">
      <w:start w:val="1"/>
      <w:numFmt w:val="decimal"/>
      <w:lvlText w:val="%7."/>
      <w:lvlJc w:val="left"/>
      <w:pPr>
        <w:ind w:left="5040" w:hanging="360"/>
      </w:pPr>
    </w:lvl>
    <w:lvl w:ilvl="7" w:tplc="9E06F842">
      <w:start w:val="1"/>
      <w:numFmt w:val="lowerLetter"/>
      <w:lvlText w:val="%8."/>
      <w:lvlJc w:val="left"/>
      <w:pPr>
        <w:ind w:left="5760" w:hanging="360"/>
      </w:pPr>
    </w:lvl>
    <w:lvl w:ilvl="8" w:tplc="C2DE52C2">
      <w:start w:val="1"/>
      <w:numFmt w:val="lowerRoman"/>
      <w:lvlText w:val="%9."/>
      <w:lvlJc w:val="right"/>
      <w:pPr>
        <w:ind w:left="6480" w:hanging="180"/>
      </w:p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17"/>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c0MzUyNDa1MDC2NDRR0lEKTi0uzszPAykwNKwFALPhyFwtAAAA"/>
  </w:docVars>
  <w:rsids>
    <w:rsidRoot w:val="006912B3"/>
    <w:rsid w:val="0003170D"/>
    <w:rsid w:val="000317A1"/>
    <w:rsid w:val="00033BFB"/>
    <w:rsid w:val="00036C3B"/>
    <w:rsid w:val="00051DB8"/>
    <w:rsid w:val="00053FC7"/>
    <w:rsid w:val="000576C8"/>
    <w:rsid w:val="000A592F"/>
    <w:rsid w:val="000C21B1"/>
    <w:rsid w:val="000C49D7"/>
    <w:rsid w:val="000D7BA2"/>
    <w:rsid w:val="000E7067"/>
    <w:rsid w:val="000F769B"/>
    <w:rsid w:val="00101269"/>
    <w:rsid w:val="00102036"/>
    <w:rsid w:val="00103834"/>
    <w:rsid w:val="001102D4"/>
    <w:rsid w:val="00115E35"/>
    <w:rsid w:val="00116D02"/>
    <w:rsid w:val="00121FB2"/>
    <w:rsid w:val="00130C65"/>
    <w:rsid w:val="00132DBC"/>
    <w:rsid w:val="001335A8"/>
    <w:rsid w:val="00175088"/>
    <w:rsid w:val="001938DD"/>
    <w:rsid w:val="001A1CE6"/>
    <w:rsid w:val="001C25A3"/>
    <w:rsid w:val="001C28D4"/>
    <w:rsid w:val="001C54A1"/>
    <w:rsid w:val="001E6E42"/>
    <w:rsid w:val="002146CE"/>
    <w:rsid w:val="00230496"/>
    <w:rsid w:val="00231A94"/>
    <w:rsid w:val="00240527"/>
    <w:rsid w:val="00244EDC"/>
    <w:rsid w:val="00247010"/>
    <w:rsid w:val="00250633"/>
    <w:rsid w:val="00253A91"/>
    <w:rsid w:val="002C0DFD"/>
    <w:rsid w:val="002C41EA"/>
    <w:rsid w:val="00303FE1"/>
    <w:rsid w:val="003364EE"/>
    <w:rsid w:val="00345DFC"/>
    <w:rsid w:val="00370484"/>
    <w:rsid w:val="00380958"/>
    <w:rsid w:val="003A4C78"/>
    <w:rsid w:val="003B7582"/>
    <w:rsid w:val="003B7A8F"/>
    <w:rsid w:val="003D007D"/>
    <w:rsid w:val="003E396B"/>
    <w:rsid w:val="003F7E29"/>
    <w:rsid w:val="00400919"/>
    <w:rsid w:val="004109AF"/>
    <w:rsid w:val="004128A7"/>
    <w:rsid w:val="0042411B"/>
    <w:rsid w:val="0042440A"/>
    <w:rsid w:val="004321C9"/>
    <w:rsid w:val="00435472"/>
    <w:rsid w:val="00467813"/>
    <w:rsid w:val="004718A7"/>
    <w:rsid w:val="004A4FF9"/>
    <w:rsid w:val="004C2430"/>
    <w:rsid w:val="004C7401"/>
    <w:rsid w:val="004C7C4A"/>
    <w:rsid w:val="004E2F31"/>
    <w:rsid w:val="004E4331"/>
    <w:rsid w:val="00516FE2"/>
    <w:rsid w:val="00522872"/>
    <w:rsid w:val="0053417B"/>
    <w:rsid w:val="00536A56"/>
    <w:rsid w:val="00536D06"/>
    <w:rsid w:val="00537123"/>
    <w:rsid w:val="00551AF3"/>
    <w:rsid w:val="005918D3"/>
    <w:rsid w:val="005A6211"/>
    <w:rsid w:val="005B1BE9"/>
    <w:rsid w:val="005B5030"/>
    <w:rsid w:val="005C5269"/>
    <w:rsid w:val="005D0C66"/>
    <w:rsid w:val="005D619C"/>
    <w:rsid w:val="005F1AEF"/>
    <w:rsid w:val="005F34DC"/>
    <w:rsid w:val="00604CDA"/>
    <w:rsid w:val="00605AE6"/>
    <w:rsid w:val="006072E2"/>
    <w:rsid w:val="00623465"/>
    <w:rsid w:val="006266B6"/>
    <w:rsid w:val="00632ED6"/>
    <w:rsid w:val="006355B9"/>
    <w:rsid w:val="0067530B"/>
    <w:rsid w:val="0068602F"/>
    <w:rsid w:val="00687446"/>
    <w:rsid w:val="00691190"/>
    <w:rsid w:val="006912B3"/>
    <w:rsid w:val="006A1B0E"/>
    <w:rsid w:val="006D5A54"/>
    <w:rsid w:val="006F32BE"/>
    <w:rsid w:val="006F3AB1"/>
    <w:rsid w:val="006F6773"/>
    <w:rsid w:val="00723A32"/>
    <w:rsid w:val="00752739"/>
    <w:rsid w:val="00753CF4"/>
    <w:rsid w:val="00753FAB"/>
    <w:rsid w:val="00754C69"/>
    <w:rsid w:val="007618E2"/>
    <w:rsid w:val="007620CA"/>
    <w:rsid w:val="00770C10"/>
    <w:rsid w:val="0078115F"/>
    <w:rsid w:val="0078166C"/>
    <w:rsid w:val="00792226"/>
    <w:rsid w:val="00794230"/>
    <w:rsid w:val="007B7525"/>
    <w:rsid w:val="007E306C"/>
    <w:rsid w:val="007E6AE4"/>
    <w:rsid w:val="00802E97"/>
    <w:rsid w:val="0080764F"/>
    <w:rsid w:val="00837947"/>
    <w:rsid w:val="00846DF5"/>
    <w:rsid w:val="00856765"/>
    <w:rsid w:val="00856889"/>
    <w:rsid w:val="0086471D"/>
    <w:rsid w:val="00876CD1"/>
    <w:rsid w:val="0088670B"/>
    <w:rsid w:val="00886800"/>
    <w:rsid w:val="008C0942"/>
    <w:rsid w:val="008E14D7"/>
    <w:rsid w:val="008E6CEA"/>
    <w:rsid w:val="00930047"/>
    <w:rsid w:val="0093120D"/>
    <w:rsid w:val="00936F4C"/>
    <w:rsid w:val="00942B33"/>
    <w:rsid w:val="009626FA"/>
    <w:rsid w:val="00974743"/>
    <w:rsid w:val="00987DF7"/>
    <w:rsid w:val="009A6E47"/>
    <w:rsid w:val="009B4CF4"/>
    <w:rsid w:val="009D77FB"/>
    <w:rsid w:val="009E0C22"/>
    <w:rsid w:val="009E1596"/>
    <w:rsid w:val="00A040EA"/>
    <w:rsid w:val="00A05C57"/>
    <w:rsid w:val="00A05EA6"/>
    <w:rsid w:val="00A4144C"/>
    <w:rsid w:val="00A47C1D"/>
    <w:rsid w:val="00A565FD"/>
    <w:rsid w:val="00A81F32"/>
    <w:rsid w:val="00A92110"/>
    <w:rsid w:val="00AA7E32"/>
    <w:rsid w:val="00AB7912"/>
    <w:rsid w:val="00AD4852"/>
    <w:rsid w:val="00AD5553"/>
    <w:rsid w:val="00AE4516"/>
    <w:rsid w:val="00AF7A2E"/>
    <w:rsid w:val="00B225DA"/>
    <w:rsid w:val="00B23BE0"/>
    <w:rsid w:val="00B2520A"/>
    <w:rsid w:val="00B32B40"/>
    <w:rsid w:val="00B55109"/>
    <w:rsid w:val="00B61DD5"/>
    <w:rsid w:val="00B644F0"/>
    <w:rsid w:val="00B66D62"/>
    <w:rsid w:val="00B71745"/>
    <w:rsid w:val="00B83F9D"/>
    <w:rsid w:val="00B9496D"/>
    <w:rsid w:val="00BB5DF6"/>
    <w:rsid w:val="00BB7CE3"/>
    <w:rsid w:val="00BC40D5"/>
    <w:rsid w:val="00BC78A7"/>
    <w:rsid w:val="00BD09C3"/>
    <w:rsid w:val="00BD5E1E"/>
    <w:rsid w:val="00BE3311"/>
    <w:rsid w:val="00BE5D8F"/>
    <w:rsid w:val="00BE7928"/>
    <w:rsid w:val="00BF1993"/>
    <w:rsid w:val="00BF2D9E"/>
    <w:rsid w:val="00BF5338"/>
    <w:rsid w:val="00C04A69"/>
    <w:rsid w:val="00C10DE1"/>
    <w:rsid w:val="00C12BC0"/>
    <w:rsid w:val="00C161C4"/>
    <w:rsid w:val="00C40F2E"/>
    <w:rsid w:val="00C43B24"/>
    <w:rsid w:val="00C75CFC"/>
    <w:rsid w:val="00C914E8"/>
    <w:rsid w:val="00C92B98"/>
    <w:rsid w:val="00CA4A77"/>
    <w:rsid w:val="00CC0170"/>
    <w:rsid w:val="00CC3703"/>
    <w:rsid w:val="00CF0C9E"/>
    <w:rsid w:val="00D05F28"/>
    <w:rsid w:val="00D135FB"/>
    <w:rsid w:val="00D224A8"/>
    <w:rsid w:val="00D30165"/>
    <w:rsid w:val="00D31CBD"/>
    <w:rsid w:val="00D353A1"/>
    <w:rsid w:val="00D554FA"/>
    <w:rsid w:val="00D71208"/>
    <w:rsid w:val="00D735B3"/>
    <w:rsid w:val="00D77A4C"/>
    <w:rsid w:val="00D97883"/>
    <w:rsid w:val="00DA1437"/>
    <w:rsid w:val="00DA36EF"/>
    <w:rsid w:val="00DA5EC2"/>
    <w:rsid w:val="00DB27FD"/>
    <w:rsid w:val="00DB46CA"/>
    <w:rsid w:val="00DD5DE1"/>
    <w:rsid w:val="00DF26A7"/>
    <w:rsid w:val="00E033AB"/>
    <w:rsid w:val="00E05AD3"/>
    <w:rsid w:val="00E13447"/>
    <w:rsid w:val="00E20ED7"/>
    <w:rsid w:val="00E35405"/>
    <w:rsid w:val="00E35651"/>
    <w:rsid w:val="00E36946"/>
    <w:rsid w:val="00E369F3"/>
    <w:rsid w:val="00E41176"/>
    <w:rsid w:val="00E47844"/>
    <w:rsid w:val="00E502F6"/>
    <w:rsid w:val="00E54E5B"/>
    <w:rsid w:val="00E807B0"/>
    <w:rsid w:val="00E8663B"/>
    <w:rsid w:val="00E92313"/>
    <w:rsid w:val="00EA189A"/>
    <w:rsid w:val="00EB4948"/>
    <w:rsid w:val="00EC65A8"/>
    <w:rsid w:val="00EE570C"/>
    <w:rsid w:val="00EE7C79"/>
    <w:rsid w:val="00EF4F10"/>
    <w:rsid w:val="00F154AA"/>
    <w:rsid w:val="00F32E37"/>
    <w:rsid w:val="00F453B8"/>
    <w:rsid w:val="00F46828"/>
    <w:rsid w:val="00F51059"/>
    <w:rsid w:val="00F9576A"/>
    <w:rsid w:val="00FA0AB5"/>
    <w:rsid w:val="00FA16D8"/>
    <w:rsid w:val="00FA6E4C"/>
    <w:rsid w:val="00FF2A7D"/>
    <w:rsid w:val="00FF7682"/>
    <w:rsid w:val="04581A6A"/>
    <w:rsid w:val="1E74B5D1"/>
    <w:rsid w:val="23465A5B"/>
    <w:rsid w:val="2EC77070"/>
    <w:rsid w:val="33275CCB"/>
    <w:rsid w:val="365EFD8D"/>
    <w:rsid w:val="370EF881"/>
    <w:rsid w:val="3A4E1E78"/>
    <w:rsid w:val="4610DBE8"/>
    <w:rsid w:val="47FC6E66"/>
    <w:rsid w:val="51BC6ACA"/>
    <w:rsid w:val="5233C755"/>
    <w:rsid w:val="5479D0C5"/>
    <w:rsid w:val="5B91436C"/>
    <w:rsid w:val="5D199B02"/>
    <w:rsid w:val="62090478"/>
    <w:rsid w:val="6B4D13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7B7854"/>
  <w15:chartTrackingRefBased/>
  <w15:docId w15:val="{81005414-60B2-48A9-A419-AB3276085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663B"/>
    <w:pPr>
      <w:spacing w:after="200" w:line="240" w:lineRule="auto"/>
    </w:pPr>
    <w:rPr>
      <w:rFonts w:ascii="Cambria" w:eastAsia="Cambria" w:hAnsi="Cambria" w:cs="Times New Roman"/>
      <w:color w:val="00000A"/>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8663B"/>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663B"/>
    <w:rPr>
      <w:rFonts w:ascii="Segoe UI" w:hAnsi="Segoe UI" w:cs="Segoe UI"/>
      <w:sz w:val="18"/>
      <w:szCs w:val="18"/>
    </w:rPr>
  </w:style>
  <w:style w:type="character" w:customStyle="1" w:styleId="InternetLink">
    <w:name w:val="Internet Link"/>
    <w:rsid w:val="00E8663B"/>
    <w:rPr>
      <w:color w:val="0000FF"/>
      <w:u w:val="single"/>
    </w:rPr>
  </w:style>
  <w:style w:type="paragraph" w:styleId="ListParagraph">
    <w:name w:val="List Paragraph"/>
    <w:basedOn w:val="Normal"/>
    <w:qFormat/>
    <w:rsid w:val="00E8663B"/>
    <w:pPr>
      <w:ind w:left="720"/>
      <w:contextualSpacing/>
    </w:pPr>
  </w:style>
  <w:style w:type="character" w:styleId="Hyperlink">
    <w:name w:val="Hyperlink"/>
    <w:basedOn w:val="DefaultParagraphFont"/>
    <w:uiPriority w:val="99"/>
    <w:unhideWhenUsed/>
    <w:rsid w:val="00E8663B"/>
    <w:rPr>
      <w:color w:val="0563C1" w:themeColor="hyperlink"/>
      <w:u w:val="single"/>
    </w:rPr>
  </w:style>
  <w:style w:type="paragraph" w:styleId="Title">
    <w:name w:val="Title"/>
    <w:basedOn w:val="Normal"/>
    <w:next w:val="Normal"/>
    <w:link w:val="TitleChar"/>
    <w:uiPriority w:val="10"/>
    <w:qFormat/>
    <w:rsid w:val="00E8663B"/>
    <w:pPr>
      <w:spacing w:after="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E8663B"/>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E8663B"/>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E8663B"/>
    <w:rPr>
      <w:rFonts w:eastAsiaTheme="minorEastAsia"/>
      <w:color w:val="5A5A5A" w:themeColor="text1" w:themeTint="A5"/>
      <w:spacing w:val="15"/>
      <w:lang w:val="en-US"/>
    </w:rPr>
  </w:style>
  <w:style w:type="paragraph" w:styleId="Header">
    <w:name w:val="header"/>
    <w:basedOn w:val="Normal"/>
    <w:link w:val="HeaderChar"/>
    <w:uiPriority w:val="99"/>
    <w:unhideWhenUsed/>
    <w:rsid w:val="00E8663B"/>
    <w:pPr>
      <w:tabs>
        <w:tab w:val="center" w:pos="4513"/>
        <w:tab w:val="right" w:pos="9026"/>
      </w:tabs>
      <w:spacing w:after="0"/>
    </w:pPr>
  </w:style>
  <w:style w:type="character" w:customStyle="1" w:styleId="HeaderChar">
    <w:name w:val="Header Char"/>
    <w:basedOn w:val="DefaultParagraphFont"/>
    <w:link w:val="Header"/>
    <w:uiPriority w:val="99"/>
    <w:rsid w:val="00E8663B"/>
    <w:rPr>
      <w:rFonts w:ascii="Cambria" w:eastAsia="Cambria" w:hAnsi="Cambria" w:cs="Times New Roman"/>
      <w:color w:val="00000A"/>
      <w:sz w:val="24"/>
      <w:szCs w:val="24"/>
      <w:lang w:val="en-US"/>
    </w:rPr>
  </w:style>
  <w:style w:type="paragraph" w:styleId="Footer">
    <w:name w:val="footer"/>
    <w:basedOn w:val="Normal"/>
    <w:link w:val="FooterChar"/>
    <w:uiPriority w:val="99"/>
    <w:unhideWhenUsed/>
    <w:rsid w:val="00E8663B"/>
    <w:pPr>
      <w:tabs>
        <w:tab w:val="center" w:pos="4513"/>
        <w:tab w:val="right" w:pos="9026"/>
      </w:tabs>
      <w:spacing w:after="0"/>
    </w:pPr>
  </w:style>
  <w:style w:type="character" w:customStyle="1" w:styleId="FooterChar">
    <w:name w:val="Footer Char"/>
    <w:basedOn w:val="DefaultParagraphFont"/>
    <w:link w:val="Footer"/>
    <w:uiPriority w:val="99"/>
    <w:rsid w:val="00E8663B"/>
    <w:rPr>
      <w:rFonts w:ascii="Cambria" w:eastAsia="Cambria" w:hAnsi="Cambria" w:cs="Times New Roman"/>
      <w:color w:val="00000A"/>
      <w:sz w:val="24"/>
      <w:szCs w:val="24"/>
      <w:lang w:val="en-US"/>
    </w:rPr>
  </w:style>
  <w:style w:type="paragraph" w:styleId="Caption">
    <w:name w:val="caption"/>
    <w:basedOn w:val="Normal"/>
    <w:next w:val="Normal"/>
    <w:uiPriority w:val="35"/>
    <w:unhideWhenUsed/>
    <w:qFormat/>
    <w:rsid w:val="00BD09C3"/>
    <w:rPr>
      <w:i/>
      <w:iCs/>
      <w:color w:val="44546A" w:themeColor="text2"/>
      <w:sz w:val="18"/>
      <w:szCs w:val="18"/>
    </w:rPr>
  </w:style>
  <w:style w:type="character" w:styleId="CommentReference">
    <w:name w:val="annotation reference"/>
    <w:basedOn w:val="DefaultParagraphFont"/>
    <w:unhideWhenUsed/>
    <w:qFormat/>
    <w:rsid w:val="00537123"/>
    <w:rPr>
      <w:sz w:val="16"/>
      <w:szCs w:val="16"/>
    </w:rPr>
  </w:style>
  <w:style w:type="paragraph" w:styleId="CommentText">
    <w:name w:val="annotation text"/>
    <w:basedOn w:val="Normal"/>
    <w:link w:val="CommentTextChar"/>
    <w:unhideWhenUsed/>
    <w:qFormat/>
    <w:rsid w:val="00537123"/>
    <w:rPr>
      <w:sz w:val="20"/>
      <w:szCs w:val="20"/>
    </w:rPr>
  </w:style>
  <w:style w:type="character" w:customStyle="1" w:styleId="CommentTextChar">
    <w:name w:val="Comment Text Char"/>
    <w:basedOn w:val="DefaultParagraphFont"/>
    <w:link w:val="CommentText"/>
    <w:uiPriority w:val="99"/>
    <w:semiHidden/>
    <w:rsid w:val="00537123"/>
    <w:rPr>
      <w:rFonts w:ascii="Cambria" w:eastAsia="Cambria" w:hAnsi="Cambria" w:cs="Times New Roman"/>
      <w:color w:val="00000A"/>
      <w:sz w:val="20"/>
      <w:szCs w:val="20"/>
      <w:lang w:val="en-US"/>
    </w:rPr>
  </w:style>
  <w:style w:type="paragraph" w:styleId="CommentSubject">
    <w:name w:val="annotation subject"/>
    <w:basedOn w:val="CommentText"/>
    <w:next w:val="CommentText"/>
    <w:link w:val="CommentSubjectChar"/>
    <w:uiPriority w:val="99"/>
    <w:semiHidden/>
    <w:unhideWhenUsed/>
    <w:rsid w:val="00537123"/>
    <w:rPr>
      <w:b/>
      <w:bCs/>
    </w:rPr>
  </w:style>
  <w:style w:type="character" w:customStyle="1" w:styleId="CommentSubjectChar">
    <w:name w:val="Comment Subject Char"/>
    <w:basedOn w:val="CommentTextChar"/>
    <w:link w:val="CommentSubject"/>
    <w:uiPriority w:val="99"/>
    <w:semiHidden/>
    <w:rsid w:val="00537123"/>
    <w:rPr>
      <w:rFonts w:ascii="Cambria" w:eastAsia="Cambria" w:hAnsi="Cambria" w:cs="Times New Roman"/>
      <w:b/>
      <w:bCs/>
      <w:color w:val="00000A"/>
      <w:sz w:val="20"/>
      <w:szCs w:val="20"/>
      <w:lang w:val="en-US"/>
    </w:rPr>
  </w:style>
  <w:style w:type="character" w:styleId="UnresolvedMention">
    <w:name w:val="Unresolved Mention"/>
    <w:basedOn w:val="DefaultParagraphFont"/>
    <w:uiPriority w:val="99"/>
    <w:semiHidden/>
    <w:unhideWhenUsed/>
    <w:rsid w:val="009B4CF4"/>
    <w:rPr>
      <w:color w:val="605E5C"/>
      <w:shd w:val="clear" w:color="auto" w:fill="E1DFDD"/>
    </w:rPr>
  </w:style>
  <w:style w:type="character" w:customStyle="1" w:styleId="css-truncate">
    <w:name w:val="css-truncate"/>
    <w:basedOn w:val="DefaultParagraphFont"/>
    <w:rsid w:val="00A92110"/>
  </w:style>
  <w:style w:type="paragraph" w:styleId="HTMLPreformatted">
    <w:name w:val="HTML Preformatted"/>
    <w:basedOn w:val="Normal"/>
    <w:link w:val="HTMLPreformattedChar"/>
    <w:uiPriority w:val="99"/>
    <w:semiHidden/>
    <w:unhideWhenUsed/>
    <w:rsid w:val="00C92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color w:val="auto"/>
      <w:sz w:val="20"/>
      <w:szCs w:val="20"/>
      <w:lang w:val="en-GB" w:eastAsia="en-GB"/>
    </w:rPr>
  </w:style>
  <w:style w:type="character" w:customStyle="1" w:styleId="HTMLPreformattedChar">
    <w:name w:val="HTML Preformatted Char"/>
    <w:basedOn w:val="DefaultParagraphFont"/>
    <w:link w:val="HTMLPreformatted"/>
    <w:uiPriority w:val="99"/>
    <w:semiHidden/>
    <w:rsid w:val="00C92B98"/>
    <w:rPr>
      <w:rFonts w:ascii="Courier New" w:eastAsia="Times New Roman" w:hAnsi="Courier New" w:cs="Courier New"/>
      <w:sz w:val="20"/>
      <w:szCs w:val="20"/>
      <w:lang w:eastAsia="en-GB"/>
    </w:rPr>
  </w:style>
  <w:style w:type="paragraph" w:customStyle="1" w:styleId="paragraph">
    <w:name w:val="paragraph"/>
    <w:basedOn w:val="Normal"/>
    <w:rsid w:val="00EC65A8"/>
    <w:pPr>
      <w:spacing w:before="100" w:beforeAutospacing="1" w:after="100" w:afterAutospacing="1"/>
    </w:pPr>
    <w:rPr>
      <w:rFonts w:ascii="Times New Roman" w:eastAsia="Times New Roman" w:hAnsi="Times New Roman"/>
      <w:color w:val="auto"/>
      <w:lang w:val="en-GB" w:eastAsia="en-GB"/>
    </w:rPr>
  </w:style>
  <w:style w:type="character" w:customStyle="1" w:styleId="normaltextrun">
    <w:name w:val="normaltextrun"/>
    <w:basedOn w:val="DefaultParagraphFont"/>
    <w:rsid w:val="00EC65A8"/>
  </w:style>
  <w:style w:type="character" w:customStyle="1" w:styleId="eop">
    <w:name w:val="eop"/>
    <w:basedOn w:val="DefaultParagraphFont"/>
    <w:rsid w:val="00EC65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710629">
      <w:bodyDiv w:val="1"/>
      <w:marLeft w:val="0"/>
      <w:marRight w:val="0"/>
      <w:marTop w:val="0"/>
      <w:marBottom w:val="0"/>
      <w:divBdr>
        <w:top w:val="none" w:sz="0" w:space="0" w:color="auto"/>
        <w:left w:val="none" w:sz="0" w:space="0" w:color="auto"/>
        <w:bottom w:val="none" w:sz="0" w:space="0" w:color="auto"/>
        <w:right w:val="none" w:sz="0" w:space="0" w:color="auto"/>
      </w:divBdr>
    </w:div>
    <w:div w:id="314333934">
      <w:bodyDiv w:val="1"/>
      <w:marLeft w:val="0"/>
      <w:marRight w:val="0"/>
      <w:marTop w:val="0"/>
      <w:marBottom w:val="0"/>
      <w:divBdr>
        <w:top w:val="none" w:sz="0" w:space="0" w:color="auto"/>
        <w:left w:val="none" w:sz="0" w:space="0" w:color="auto"/>
        <w:bottom w:val="none" w:sz="0" w:space="0" w:color="auto"/>
        <w:right w:val="none" w:sz="0" w:space="0" w:color="auto"/>
      </w:divBdr>
      <w:divsChild>
        <w:div w:id="1537962590">
          <w:marLeft w:val="0"/>
          <w:marRight w:val="0"/>
          <w:marTop w:val="0"/>
          <w:marBottom w:val="0"/>
          <w:divBdr>
            <w:top w:val="none" w:sz="0" w:space="0" w:color="auto"/>
            <w:left w:val="none" w:sz="0" w:space="0" w:color="auto"/>
            <w:bottom w:val="none" w:sz="0" w:space="0" w:color="auto"/>
            <w:right w:val="none" w:sz="0" w:space="0" w:color="auto"/>
          </w:divBdr>
        </w:div>
        <w:div w:id="604000169">
          <w:marLeft w:val="0"/>
          <w:marRight w:val="0"/>
          <w:marTop w:val="0"/>
          <w:marBottom w:val="0"/>
          <w:divBdr>
            <w:top w:val="none" w:sz="0" w:space="0" w:color="auto"/>
            <w:left w:val="none" w:sz="0" w:space="0" w:color="auto"/>
            <w:bottom w:val="none" w:sz="0" w:space="0" w:color="auto"/>
            <w:right w:val="none" w:sz="0" w:space="0" w:color="auto"/>
          </w:divBdr>
        </w:div>
        <w:div w:id="386488281">
          <w:marLeft w:val="0"/>
          <w:marRight w:val="0"/>
          <w:marTop w:val="0"/>
          <w:marBottom w:val="0"/>
          <w:divBdr>
            <w:top w:val="none" w:sz="0" w:space="0" w:color="auto"/>
            <w:left w:val="none" w:sz="0" w:space="0" w:color="auto"/>
            <w:bottom w:val="none" w:sz="0" w:space="0" w:color="auto"/>
            <w:right w:val="none" w:sz="0" w:space="0" w:color="auto"/>
          </w:divBdr>
        </w:div>
        <w:div w:id="1233538046">
          <w:marLeft w:val="0"/>
          <w:marRight w:val="0"/>
          <w:marTop w:val="0"/>
          <w:marBottom w:val="0"/>
          <w:divBdr>
            <w:top w:val="none" w:sz="0" w:space="0" w:color="auto"/>
            <w:left w:val="none" w:sz="0" w:space="0" w:color="auto"/>
            <w:bottom w:val="none" w:sz="0" w:space="0" w:color="auto"/>
            <w:right w:val="none" w:sz="0" w:space="0" w:color="auto"/>
          </w:divBdr>
        </w:div>
        <w:div w:id="1565527316">
          <w:marLeft w:val="0"/>
          <w:marRight w:val="0"/>
          <w:marTop w:val="0"/>
          <w:marBottom w:val="0"/>
          <w:divBdr>
            <w:top w:val="none" w:sz="0" w:space="0" w:color="auto"/>
            <w:left w:val="none" w:sz="0" w:space="0" w:color="auto"/>
            <w:bottom w:val="none" w:sz="0" w:space="0" w:color="auto"/>
            <w:right w:val="none" w:sz="0" w:space="0" w:color="auto"/>
          </w:divBdr>
        </w:div>
        <w:div w:id="1269236350">
          <w:marLeft w:val="0"/>
          <w:marRight w:val="0"/>
          <w:marTop w:val="0"/>
          <w:marBottom w:val="0"/>
          <w:divBdr>
            <w:top w:val="none" w:sz="0" w:space="0" w:color="auto"/>
            <w:left w:val="none" w:sz="0" w:space="0" w:color="auto"/>
            <w:bottom w:val="none" w:sz="0" w:space="0" w:color="auto"/>
            <w:right w:val="none" w:sz="0" w:space="0" w:color="auto"/>
          </w:divBdr>
        </w:div>
        <w:div w:id="354236424">
          <w:marLeft w:val="0"/>
          <w:marRight w:val="0"/>
          <w:marTop w:val="0"/>
          <w:marBottom w:val="0"/>
          <w:divBdr>
            <w:top w:val="none" w:sz="0" w:space="0" w:color="auto"/>
            <w:left w:val="none" w:sz="0" w:space="0" w:color="auto"/>
            <w:bottom w:val="none" w:sz="0" w:space="0" w:color="auto"/>
            <w:right w:val="none" w:sz="0" w:space="0" w:color="auto"/>
          </w:divBdr>
        </w:div>
        <w:div w:id="464783650">
          <w:marLeft w:val="0"/>
          <w:marRight w:val="0"/>
          <w:marTop w:val="0"/>
          <w:marBottom w:val="0"/>
          <w:divBdr>
            <w:top w:val="none" w:sz="0" w:space="0" w:color="auto"/>
            <w:left w:val="none" w:sz="0" w:space="0" w:color="auto"/>
            <w:bottom w:val="none" w:sz="0" w:space="0" w:color="auto"/>
            <w:right w:val="none" w:sz="0" w:space="0" w:color="auto"/>
          </w:divBdr>
        </w:div>
        <w:div w:id="1636981526">
          <w:marLeft w:val="0"/>
          <w:marRight w:val="0"/>
          <w:marTop w:val="0"/>
          <w:marBottom w:val="0"/>
          <w:divBdr>
            <w:top w:val="none" w:sz="0" w:space="0" w:color="auto"/>
            <w:left w:val="none" w:sz="0" w:space="0" w:color="auto"/>
            <w:bottom w:val="none" w:sz="0" w:space="0" w:color="auto"/>
            <w:right w:val="none" w:sz="0" w:space="0" w:color="auto"/>
          </w:divBdr>
        </w:div>
        <w:div w:id="1997103957">
          <w:marLeft w:val="0"/>
          <w:marRight w:val="0"/>
          <w:marTop w:val="0"/>
          <w:marBottom w:val="0"/>
          <w:divBdr>
            <w:top w:val="none" w:sz="0" w:space="0" w:color="auto"/>
            <w:left w:val="none" w:sz="0" w:space="0" w:color="auto"/>
            <w:bottom w:val="none" w:sz="0" w:space="0" w:color="auto"/>
            <w:right w:val="none" w:sz="0" w:space="0" w:color="auto"/>
          </w:divBdr>
        </w:div>
        <w:div w:id="1401437315">
          <w:marLeft w:val="0"/>
          <w:marRight w:val="0"/>
          <w:marTop w:val="0"/>
          <w:marBottom w:val="0"/>
          <w:divBdr>
            <w:top w:val="none" w:sz="0" w:space="0" w:color="auto"/>
            <w:left w:val="none" w:sz="0" w:space="0" w:color="auto"/>
            <w:bottom w:val="none" w:sz="0" w:space="0" w:color="auto"/>
            <w:right w:val="none" w:sz="0" w:space="0" w:color="auto"/>
          </w:divBdr>
        </w:div>
      </w:divsChild>
    </w:div>
    <w:div w:id="629940488">
      <w:bodyDiv w:val="1"/>
      <w:marLeft w:val="0"/>
      <w:marRight w:val="0"/>
      <w:marTop w:val="0"/>
      <w:marBottom w:val="0"/>
      <w:divBdr>
        <w:top w:val="none" w:sz="0" w:space="0" w:color="auto"/>
        <w:left w:val="none" w:sz="0" w:space="0" w:color="auto"/>
        <w:bottom w:val="none" w:sz="0" w:space="0" w:color="auto"/>
        <w:right w:val="none" w:sz="0" w:space="0" w:color="auto"/>
      </w:divBdr>
    </w:div>
    <w:div w:id="1515806316">
      <w:bodyDiv w:val="1"/>
      <w:marLeft w:val="0"/>
      <w:marRight w:val="0"/>
      <w:marTop w:val="0"/>
      <w:marBottom w:val="0"/>
      <w:divBdr>
        <w:top w:val="none" w:sz="0" w:space="0" w:color="auto"/>
        <w:left w:val="none" w:sz="0" w:space="0" w:color="auto"/>
        <w:bottom w:val="none" w:sz="0" w:space="0" w:color="auto"/>
        <w:right w:val="none" w:sz="0" w:space="0" w:color="auto"/>
      </w:divBdr>
      <w:divsChild>
        <w:div w:id="15072094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ebi.ac.uk/metabolights/MTBLS719" TargetMode="Externa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doi.org/10.7303/syn22252881" TargetMode="External"/><Relationship Id="rId17" Type="http://schemas.openxmlformats.org/officeDocument/2006/relationships/hyperlink" Target="http://www.anaconda.com/" TargetMode="External"/><Relationship Id="rId2" Type="http://schemas.openxmlformats.org/officeDocument/2006/relationships/customXml" Target="../customXml/item2.xml"/><Relationship Id="rId16" Type="http://schemas.openxmlformats.org/officeDocument/2006/relationships/image" Target="media/image2.sv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benjamin.blaise@chu-lyon.fr" TargetMode="External"/><Relationship Id="rId5" Type="http://schemas.openxmlformats.org/officeDocument/2006/relationships/numbering" Target="numbering.xml"/><Relationship Id="rId15" Type="http://schemas.openxmlformats.org/officeDocument/2006/relationships/image" Target="media/image1.png"/><Relationship Id="rId10" Type="http://schemas.openxmlformats.org/officeDocument/2006/relationships/endnotes" Target="endnotes.xml"/><Relationship Id="rId19" Type="http://schemas.openxmlformats.org/officeDocument/2006/relationships/image" Target="media/image4.sv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anacond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0B7B6B9204D094EB67E1AC825F1626F" ma:contentTypeVersion="8" ma:contentTypeDescription="Create a new document." ma:contentTypeScope="" ma:versionID="b75a484a7f9baa06c6ef3a725c891851">
  <xsd:schema xmlns:xsd="http://www.w3.org/2001/XMLSchema" xmlns:xs="http://www.w3.org/2001/XMLSchema" xmlns:p="http://schemas.microsoft.com/office/2006/metadata/properties" xmlns:ns2="badc1a27-8fd1-4eb7-8f25-b1d0e792ecfc" targetNamespace="http://schemas.microsoft.com/office/2006/metadata/properties" ma:root="true" ma:fieldsID="ee247b60f6c5e330c5f0ed76c1122728" ns2:_="">
    <xsd:import namespace="badc1a27-8fd1-4eb7-8f25-b1d0e792ecf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dc1a27-8fd1-4eb7-8f25-b1d0e792ecf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D2D7611-0CF3-4123-A4A2-126E06538B2C}">
  <ds:schemaRefs>
    <ds:schemaRef ds:uri="http://schemas.microsoft.com/sharepoint/v3/contenttype/forms"/>
  </ds:schemaRefs>
</ds:datastoreItem>
</file>

<file path=customXml/itemProps2.xml><?xml version="1.0" encoding="utf-8"?>
<ds:datastoreItem xmlns:ds="http://schemas.openxmlformats.org/officeDocument/2006/customXml" ds:itemID="{5F38B433-547B-4F63-B6E5-6228A3061D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adc1a27-8fd1-4eb7-8f25-b1d0e792ecf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10E68EA-7BC3-4F65-8FD8-5B8EF14C14A8}">
  <ds:schemaRefs>
    <ds:schemaRef ds:uri="http://schemas.openxmlformats.org/officeDocument/2006/bibliography"/>
  </ds:schemaRefs>
</ds:datastoreItem>
</file>

<file path=customXml/itemProps4.xml><?xml version="1.0" encoding="utf-8"?>
<ds:datastoreItem xmlns:ds="http://schemas.openxmlformats.org/officeDocument/2006/customXml" ds:itemID="{EF59266F-8A2E-48C8-B30A-54CA0436F3D5}">
  <ds:schemaRefs>
    <ds:schemaRef ds:uri="http://schemas.microsoft.com/office/2006/metadata/properties"/>
    <ds:schemaRef ds:uri="http://schemas.microsoft.com/office/infopath/2007/PartnerControls"/>
  </ds:schemaRefs>
</ds:datastoreItem>
</file>

<file path=docMetadata/LabelInfo.xml><?xml version="1.0" encoding="utf-8"?>
<clbl:labelList xmlns:clbl="http://schemas.microsoft.com/office/2020/mipLabelMetadata"/>
</file>

<file path=docMetadata/LabelInfo0.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Normal.dotm</Template>
  <TotalTime>44</TotalTime>
  <Pages>9</Pages>
  <Words>4933</Words>
  <Characters>28119</Characters>
  <Application>Microsoft Office Word</Application>
  <DocSecurity>0</DocSecurity>
  <Lines>234</Lines>
  <Paragraphs>65</Paragraphs>
  <ScaleCrop>false</ScaleCrop>
  <Company/>
  <LinksUpToDate>false</LinksUpToDate>
  <CharactersWithSpaces>32987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Correia, Gonçalo</dc:creator>
  <cp:keywords/>
  <dc:description/>
  <cp:lastModifiedBy>Ebbels, Timothy M D</cp:lastModifiedBy>
  <cp:revision>64</cp:revision>
  <dcterms:created xsi:type="dcterms:W3CDTF">2020-11-10T14:30:00Z</dcterms:created>
  <dcterms:modified xsi:type="dcterms:W3CDTF">2021-04-20T14:49:00Z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0x010100B0B7B6B9204D094EB67E1AC825F1626F</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 11th edition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7th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 6th edition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10th edition - Harvard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Document_1">
    <vt:lpwstr>True</vt:lpwstr>
  </property>
  <property fmtid="{D5CDD505-2E9C-101B-9397-08002B2CF9AE}" pid="24" name="Mendeley Unique User Id_1">
    <vt:lpwstr>28b9e557-d195-3b2d-87fa-971f09d5225d</vt:lpwstr>
  </property>
  <property fmtid="{D5CDD505-2E9C-101B-9397-08002B2CF9AE}" pid="25" name="Mendeley Citation Style_1">
    <vt:lpwstr>http://www.zotero.org/styles/nature</vt:lpwstr>
  </property>
</Properties>
</file>