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0"/>
          <w:szCs w:val="40"/>
        </w:rPr>
        <w:t xml:space="preserve">Gilad Senderovich</w:t>
      </w:r>
    </w:p>
    <w:p>
      <w:pPr>
        <w:spacing w:after="60"/>
        <w:jc w:val="center"/>
      </w:pPr>
      <w:r>
        <w:rPr>
          <w:rFonts w:ascii="Calibri" w:cs="Calibri" w:eastAsia="Calibri" w:hAnsi="Calibri"/>
          <w:color w:val="595959"/>
          <w:sz w:val="22"/>
          <w:szCs w:val="22"/>
        </w:rPr>
        <w:t xml:space="preserve">Data Scientist  •  Computer Vision Researcher  •  Applied ML Engineer</w:t>
      </w:r>
    </w:p>
    <w:p>
      <w:pPr>
        <w:spacing w:after="200"/>
        <w:jc w:val="center"/>
      </w:pPr>
      <w:r>
        <w:rPr>
          <w:rFonts w:ascii="Calibri" w:cs="Calibri" w:eastAsia="Calibri" w:hAnsi="Calibri"/>
          <w:sz w:val="20"/>
          <w:szCs w:val="20"/>
        </w:rPr>
        <w:t xml:space="preserve">+972 (52) 327-1608  |  giladsnd@gmail.com  |  linkedin.com/in/giladsenderovich  |  Israel</w:t>
      </w:r>
    </w:p>
    <w:p>
      <w:pPr>
        <w:pStyle w:val="Heading1"/>
        <w:pBdr>
          <w:bottom w:val="single" w:color="1F4E79" w:sz="8" w:space="4"/>
        </w:pBdr>
        <w:spacing w:after="120" w:before="240"/>
      </w:pPr>
      <w:r>
        <w:rPr>
          <w:rFonts w:ascii="Calibri" w:cs="Calibri" w:eastAsia="Calibri" w:hAnsi="Calibri"/>
          <w:b/>
          <w:bCs/>
          <w:color w:val="1F4E79"/>
          <w:sz w:val="26"/>
          <w:szCs w:val="26"/>
        </w:rPr>
        <w:t xml:space="preserve">Summary</w:t>
      </w:r>
    </w:p>
    <w:p>
      <w:pPr>
        <w:spacing w:after="80"/>
      </w:pPr>
      <w:r>
        <w:rPr>
          <w:rFonts w:ascii="Calibri" w:cs="Calibri" w:eastAsia="Calibri" w:hAnsi="Calibri"/>
          <w:sz w:val="20"/>
          <w:szCs w:val="20"/>
        </w:rPr>
        <w:t xml:space="preserve">Physicist by training, data scientist by trade. I design and build AI systems that turn noisy real-world signals — video, time series, sensor data — into reliable insights. Deep grounding in mathematics, numerical methods and signal processing, combined with production-grade Python (and Rust where it matters). Highly creative and strongly success-oriented: I look for the elegant solution and then ship it. I thrive on multidisciplinary problems where the answer requires bridging algorithms, hardware behaviour and domain knowledge.</w:t>
      </w:r>
    </w:p>
    <w:p>
      <w:pPr>
        <w:pStyle w:val="Heading1"/>
        <w:pBdr>
          <w:bottom w:val="single" w:color="1F4E79" w:sz="8" w:space="4"/>
        </w:pBdr>
        <w:spacing w:after="120" w:before="240"/>
      </w:pPr>
      <w:r>
        <w:rPr>
          <w:rFonts w:ascii="Calibri" w:cs="Calibri" w:eastAsia="Calibri" w:hAnsi="Calibri"/>
          <w:b/>
          <w:bCs/>
          <w:color w:val="1F4E79"/>
          <w:sz w:val="26"/>
          <w:szCs w:val="26"/>
        </w:rPr>
        <w:t xml:space="preserve">Professional Experience</w:t>
      </w:r>
    </w:p>
    <w:p>
      <w:pPr>
        <w:tabs>
          <w:tab w:val="right" w:pos="9026"/>
        </w:tabs>
        <w:spacing w:after="40" w:before="160"/>
      </w:pPr>
      <w:hyperlink r:id="rIdOdysight" w:history="1">
        <w:r>
          <w:rPr>
            <w:rFonts w:ascii="Calibri" w:cs="Calibri" w:eastAsia="Calibri" w:hAnsi="Calibri"/>
            <w:b/>
            <w:bCs/>
            <w:color w:val="1F4E79"/>
            <w:sz w:val="22"/>
            <w:szCs w:val="22"/>
            <w:u w:val="single"/>
          </w:rPr>
          <w:t xml:space="preserve">Odysight.AI</w:t>
        </w:r>
      </w:hyperlink>
      <w:r>
        <w:rPr>
          <w:rFonts w:ascii="Calibri" w:cs="Calibri" w:eastAsia="Calibri" w:hAnsi="Calibri"/>
          <w:b/>
          <w:bCs/>
          <w:sz w:val="22"/>
          <w:szCs w:val="22"/>
        </w:rPr>
        <w:t xml:space="preserve"> — Data Scientist &amp; Computer Vision Researcher</w:t>
      </w:r>
      <w:r>
        <w:rPr>
          <w:rFonts w:ascii="Calibri" w:cs="Calibri" w:eastAsia="Calibri" w:hAnsi="Calibri"/>
          <w:i/>
          <w:iCs/>
          <w:color w:val="595959"/>
          <w:sz w:val="20"/>
          <w:szCs w:val="20"/>
        </w:rPr>
        <w:t xml:space="preserve">	2022 – Present</w:t>
      </w:r>
    </w:p>
    <w:p>
      <w:pPr>
        <w:spacing w:after="40" w:before="60"/>
      </w:pPr>
      <w:r>
        <w:rPr>
          <w:rFonts w:ascii="Calibri" w:cs="Calibri" w:eastAsia="Calibri" w:hAnsi="Calibri"/>
          <w:i/>
          <w:iCs/>
          <w:color w:val="595959"/>
          <w:sz w:val="20"/>
          <w:szCs w:val="20"/>
        </w:rPr>
        <w:t xml:space="preserve">Omer, Israel</w:t>
      </w:r>
    </w:p>
    <w:p>
      <w:pPr>
        <w:pStyle w:val="ListParagraph"/>
        <w:numPr>
          <w:ilvl w:val="0"/>
          <w:numId w:val="2"/>
        </w:numPr>
        <w:spacing w:after="60"/>
      </w:pPr>
      <w:r>
        <w:rPr>
          <w:rFonts w:ascii="Calibri" w:cs="Calibri" w:eastAsia="Calibri" w:hAnsi="Calibri"/>
          <w:sz w:val="20"/>
          <w:szCs w:val="20"/>
        </w:rPr>
        <w:t xml:space="preserve">Develop video-analytics systems for Predictive Health Maintenance (PHM) of industrial assets.</w:t>
      </w:r>
    </w:p>
    <w:p>
      <w:pPr>
        <w:pStyle w:val="ListParagraph"/>
        <w:numPr>
          <w:ilvl w:val="0"/>
          <w:numId w:val="2"/>
        </w:numPr>
        <w:spacing w:after="60"/>
      </w:pPr>
      <w:r>
        <w:rPr>
          <w:rFonts w:ascii="Calibri" w:cs="Calibri" w:eastAsia="Calibri" w:hAnsi="Calibri"/>
          <w:sz w:val="20"/>
          <w:szCs w:val="20"/>
        </w:rPr>
        <w:t>Implement and ship anomaly detection, motion tracking and segmentation models, combining classical image processing with modern deep-learning architectures.</w:t>
      </w:r>
    </w:p>
    <w:p>
      <w:pPr>
        <w:pStyle w:val="ListParagraph"/>
        <w:numPr>
          <w:ilvl w:val="0"/>
          <w:numId w:val="2"/>
        </w:numPr>
        <w:spacing w:after="60"/>
      </w:pPr>
      <w:r>
        <w:rPr>
          <w:rFonts w:ascii="Calibri" w:cs="Calibri" w:eastAsia="Calibri" w:hAnsi="Calibri"/>
          <w:sz w:val="20"/>
          <w:szCs w:val="20"/>
        </w:rPr>
        <w:t xml:space="preserve">Write production-level Python code; own algorithms end-to-end from research prototype to deployment.</w:t>
      </w:r>
    </w:p>
    <w:p>
      <w:pPr>
        <w:pStyle w:val="ListParagraph"/>
        <w:numPr>
          <w:ilvl w:val="0"/>
          <w:numId w:val="2"/>
        </w:numPr>
        <w:spacing w:after="60"/>
      </w:pPr>
      <w:r>
        <w:rPr>
          <w:rFonts w:ascii="Calibri" w:cs="Calibri" w:eastAsia="Calibri" w:hAnsi="Calibri"/>
          <w:sz w:val="20"/>
          <w:szCs w:val="20"/>
        </w:rPr>
        <w:t>Cross-functional collaboration with hardware, systems and product teams to translate physical sensor characteristics into model design choices.</w:t>
      </w:r>
    </w:p>
    <w:p>
      <w:pPr>
        <w:tabs>
          <w:tab w:val="right" w:pos="9026"/>
        </w:tabs>
        <w:spacing w:after="40" w:before="160"/>
      </w:pPr>
      <w:hyperlink r:id="rIdRafael" w:history="1">
        <w:r>
          <w:rPr>
            <w:rFonts w:ascii="Calibri" w:cs="Calibri" w:eastAsia="Calibri" w:hAnsi="Calibri"/>
            <w:b/>
            <w:bCs/>
            <w:color w:val="1F4E79"/>
            <w:sz w:val="22"/>
            <w:szCs w:val="22"/>
            <w:u w:val="single"/>
          </w:rPr>
          <w:t xml:space="preserve">Rafael Defence Systems</w:t>
        </w:r>
      </w:hyperlink>
      <w:r>
        <w:rPr>
          <w:rFonts w:ascii="Calibri" w:cs="Calibri" w:eastAsia="Calibri" w:hAnsi="Calibri"/>
          <w:b/>
          <w:bCs/>
          <w:sz w:val="22"/>
          <w:szCs w:val="22"/>
        </w:rPr>
        <w:t xml:space="preserve"> — Data Scientist</w:t>
      </w:r>
      <w:r>
        <w:rPr>
          <w:rFonts w:ascii="Calibri" w:cs="Calibri" w:eastAsia="Calibri" w:hAnsi="Calibri"/>
          <w:i/>
          <w:iCs/>
          <w:color w:val="595959"/>
          <w:sz w:val="20"/>
          <w:szCs w:val="20"/>
        </w:rPr>
        <w:t xml:space="preserve">	2019 – 2021</w:t>
      </w:r>
    </w:p>
    <w:p>
      <w:pPr>
        <w:spacing w:after="40" w:before="60"/>
      </w:pPr>
      <w:r>
        <w:rPr>
          <w:rFonts w:ascii="Calibri" w:cs="Calibri" w:eastAsia="Calibri" w:hAnsi="Calibri"/>
          <w:i/>
          <w:iCs/>
          <w:color w:val="595959"/>
          <w:sz w:val="20"/>
          <w:szCs w:val="20"/>
        </w:rPr>
        <w:t xml:space="preserve">Tel Aviv, Israel</w:t>
      </w:r>
    </w:p>
    <w:p>
      <w:pPr>
        <w:pStyle w:val="ListParagraph"/>
        <w:numPr>
          <w:ilvl w:val="0"/>
          <w:numId w:val="2"/>
        </w:numPr>
        <w:spacing w:after="60"/>
      </w:pPr>
      <w:r>
        <w:rPr>
          <w:rFonts w:ascii="Calibri" w:cs="Calibri" w:eastAsia="Calibri" w:hAnsi="Calibri"/>
          <w:sz w:val="20"/>
          <w:szCs w:val="20"/>
        </w:rPr>
        <w:t>Built ML models for time-series analysis, geographic data and graph link-prediction problems on very large, heterogeneous datasets.</w:t>
      </w:r>
    </w:p>
    <w:p>
      <w:pPr>
        <w:pStyle w:val="ListParagraph"/>
        <w:numPr>
          <w:ilvl w:val="0"/>
          <w:numId w:val="2"/>
        </w:numPr>
        <w:spacing w:after="60"/>
      </w:pPr>
      <w:r>
        <w:rPr>
          <w:rFonts w:ascii="Calibri" w:cs="Calibri" w:eastAsia="Calibri" w:hAnsi="Calibri"/>
          <w:sz w:val="20"/>
          <w:szCs w:val="20"/>
        </w:rPr>
        <w:t>Stack: Python, pandas, NumPy, SciPy, scikit-learn, XGBoost, PyTorch, TensorFlow, SQL (Linux and Windows).</w:t>
      </w:r>
    </w:p>
    <w:p>
      <w:pPr>
        <w:pStyle w:val="ListParagraph"/>
        <w:numPr>
          <w:ilvl w:val="0"/>
          <w:numId w:val="2"/>
        </w:numPr>
        <w:spacing w:after="60"/>
      </w:pPr>
      <w:r>
        <w:rPr>
          <w:rFonts w:ascii="Calibri" w:cs="Calibri" w:eastAsia="Calibri" w:hAnsi="Calibri"/>
          <w:sz w:val="20"/>
          <w:szCs w:val="20"/>
        </w:rPr>
        <w:t xml:space="preserve">Worked on automatic speech-to-text using DeepSpeech2 and Jasper architectures.</w:t>
      </w:r>
    </w:p>
    <w:p>
      <w:pPr>
        <w:tabs>
          <w:tab w:val="right" w:pos="9026"/>
        </w:tabs>
        <w:spacing w:after="40" w:before="160"/>
      </w:pPr>
      <w:hyperlink r:id="rIdInsightec" w:history="1">
        <w:r>
          <w:rPr>
            <w:rFonts w:ascii="Calibri" w:cs="Calibri" w:eastAsia="Calibri" w:hAnsi="Calibri"/>
            <w:b/>
            <w:bCs/>
            <w:color w:val="1F4E79"/>
            <w:sz w:val="22"/>
            <w:szCs w:val="22"/>
            <w:u w:val="single"/>
          </w:rPr>
          <w:t xml:space="preserve">INSIGHTEC</w:t>
        </w:r>
      </w:hyperlink>
      <w:r>
        <w:rPr>
          <w:rFonts w:ascii="Calibri" w:cs="Calibri" w:eastAsia="Calibri" w:hAnsi="Calibri"/>
          <w:b/>
          <w:bCs/>
          <w:sz w:val="22"/>
          <w:szCs w:val="22"/>
        </w:rPr>
        <w:t xml:space="preserve"> — World leader in MRI-guided focused-ultrasound non-invasive surgery</w:t>
      </w:r>
      <w:r>
        <w:rPr>
          <w:rFonts w:ascii="Calibri" w:cs="Calibri" w:eastAsia="Calibri" w:hAnsi="Calibri"/>
          <w:i/>
          <w:iCs/>
          <w:color w:val="595959"/>
          <w:sz w:val="20"/>
          <w:szCs w:val="20"/>
        </w:rPr>
        <w:t xml:space="preserve">	2007 – 2018  (11 years)</w:t>
      </w:r>
    </w:p>
    <w:p>
      <w:pPr>
        <w:spacing w:after="40" w:before="60"/>
      </w:pPr>
      <w:r>
        <w:rPr>
          <w:rFonts w:ascii="Calibri" w:cs="Calibri" w:eastAsia="Calibri" w:hAnsi="Calibri"/>
          <w:i/>
          <w:iCs/>
          <w:color w:val="595959"/>
          <w:sz w:val="20"/>
          <w:szCs w:val="20"/>
        </w:rPr>
        <w:t xml:space="preserve">System Validation Team Leader  (2016 – 2018)</w:t>
      </w:r>
    </w:p>
    <w:p>
      <w:pPr>
        <w:pStyle w:val="ListParagraph"/>
        <w:numPr>
          <w:ilvl w:val="0"/>
          <w:numId w:val="2"/>
        </w:numPr>
        <w:spacing w:after="60"/>
      </w:pPr>
      <w:r>
        <w:rPr>
          <w:rFonts w:ascii="Calibri" w:cs="Calibri" w:eastAsia="Calibri" w:hAnsi="Calibri"/>
          <w:sz w:val="20"/>
          <w:szCs w:val="20"/>
        </w:rPr>
        <w:t xml:space="preserve">Led FDA and CE-mark submissions for a Class-3 medical device (full new-system submission plus several smaller).</w:t>
      </w:r>
    </w:p>
    <w:p>
      <w:pPr>
        <w:pStyle w:val="ListParagraph"/>
        <w:numPr>
          <w:ilvl w:val="0"/>
          <w:numId w:val="2"/>
        </w:numPr>
        <w:spacing w:after="60"/>
      </w:pPr>
      <w:r>
        <w:rPr>
          <w:rFonts w:ascii="Calibri" w:cs="Calibri" w:eastAsia="Calibri" w:hAnsi="Calibri"/>
          <w:sz w:val="20"/>
          <w:szCs w:val="20"/>
        </w:rPr>
        <w:t xml:space="preserve">Managed a 2-engineer team under intense delivery schedules across multidisciplinary system challenges.</w:t>
      </w:r>
    </w:p>
    <w:p>
      <w:pPr>
        <w:pStyle w:val="ListParagraph"/>
        <w:numPr>
          <w:ilvl w:val="0"/>
          <w:numId w:val="2"/>
        </w:numPr>
        <w:spacing w:after="60"/>
      </w:pPr>
      <w:r>
        <w:rPr>
          <w:rFonts w:ascii="Calibri" w:cs="Calibri" w:eastAsia="Calibri" w:hAnsi="Calibri"/>
          <w:sz w:val="20"/>
          <w:szCs w:val="20"/>
        </w:rPr>
        <w:t xml:space="preserve">Owned test design, execution, analysis and documentation to FDA submission standards.</w:t>
      </w:r>
    </w:p>
    <w:p>
      <w:pPr>
        <w:pStyle w:val="ListParagraph"/>
        <w:numPr>
          <w:ilvl w:val="0"/>
          <w:numId w:val="2"/>
        </w:numPr>
        <w:spacing w:after="60"/>
      </w:pPr>
      <w:r>
        <w:rPr>
          <w:rFonts w:ascii="Calibri" w:cs="Calibri" w:eastAsia="Calibri" w:hAnsi="Calibri"/>
          <w:sz w:val="20"/>
          <w:szCs w:val="20"/>
        </w:rPr>
        <w:t xml:space="preserve">Presented experimental and verification results to company management.</w:t>
      </w:r>
    </w:p>
    <w:p>
      <w:pPr>
        <w:spacing w:after="40" w:before="60"/>
      </w:pPr>
      <w:r>
        <w:rPr>
          <w:rFonts w:ascii="Calibri" w:cs="Calibri" w:eastAsia="Calibri" w:hAnsi="Calibri"/>
          <w:i/>
          <w:iCs/>
          <w:color w:val="595959"/>
          <w:sz w:val="20"/>
          <w:szCs w:val="20"/>
        </w:rPr>
        <w:t xml:space="preserve">Software Configuration &amp; Installation Manager / DevOps  (2010 – 2016)</w:t>
      </w:r>
    </w:p>
    <w:p>
      <w:pPr>
        <w:pStyle w:val="ListParagraph"/>
        <w:numPr>
          <w:ilvl w:val="0"/>
          <w:numId w:val="2"/>
        </w:numPr>
        <w:spacing w:after="60"/>
      </w:pPr>
      <w:r>
        <w:rPr>
          <w:rFonts w:ascii="Calibri" w:cs="Calibri" w:eastAsia="Calibri" w:hAnsi="Calibri"/>
          <w:sz w:val="20"/>
          <w:szCs w:val="20"/>
        </w:rPr>
        <w:t>Led the team in charge of procedures and tools that configure MRI machines and INSIGHTEC’s focused-ultrasound system to operate together.</w:t>
      </w:r>
    </w:p>
    <w:p>
      <w:pPr>
        <w:pStyle w:val="ListParagraph"/>
        <w:numPr>
          <w:ilvl w:val="0"/>
          <w:numId w:val="2"/>
        </w:numPr>
        <w:spacing w:after="60"/>
      </w:pPr>
      <w:r>
        <w:rPr>
          <w:rFonts w:ascii="Calibri" w:cs="Calibri" w:eastAsia="Calibri" w:hAnsi="Calibri"/>
          <w:sz w:val="20"/>
          <w:szCs w:val="20"/>
        </w:rPr>
        <w:t xml:space="preserve">Owned end-to-end SW installation at clinical sites; on-call escalation point for field engineers.</w:t>
      </w:r>
    </w:p>
    <w:p>
      <w:pPr>
        <w:pStyle w:val="ListParagraph"/>
        <w:numPr>
          <w:ilvl w:val="0"/>
          <w:numId w:val="2"/>
        </w:numPr>
        <w:spacing w:after="60"/>
      </w:pPr>
      <w:r>
        <w:rPr>
          <w:rFonts w:ascii="Calibri" w:cs="Calibri" w:eastAsia="Calibri" w:hAnsi="Calibri"/>
          <w:sz w:val="20"/>
          <w:szCs w:val="20"/>
        </w:rPr>
        <w:t xml:space="preserve">Developed VBS / Batch / Linux scripts for system configuration, installation and diagnostics.</w:t>
      </w:r>
    </w:p>
    <w:p>
      <w:pPr>
        <w:pStyle w:val="ListParagraph"/>
        <w:numPr>
          <w:ilvl w:val="0"/>
          <w:numId w:val="2"/>
        </w:numPr>
        <w:spacing w:after="60"/>
      </w:pPr>
      <w:r>
        <w:rPr>
          <w:rFonts w:ascii="Calibri" w:cs="Calibri" w:eastAsia="Calibri" w:hAnsi="Calibri"/>
          <w:sz w:val="20"/>
          <w:szCs w:val="20"/>
        </w:rPr>
        <w:t xml:space="preserve">Set up and maintained MRI simulators (“show mode”) for in-house testing and demos.</w:t>
      </w:r>
    </w:p>
    <w:p>
      <w:pPr>
        <w:spacing w:after="40" w:before="60"/>
      </w:pPr>
      <w:r>
        <w:rPr>
          <w:rFonts w:ascii="Calibri" w:cs="Calibri" w:eastAsia="Calibri" w:hAnsi="Calibri"/>
          <w:i/>
          <w:iCs/>
          <w:color w:val="595959"/>
          <w:sz w:val="20"/>
          <w:szCs w:val="20"/>
        </w:rPr>
        <w:t xml:space="preserve">Physicist  (2010 – 2013, parallel role)</w:t>
      </w:r>
    </w:p>
    <w:p>
      <w:pPr>
        <w:pStyle w:val="ListParagraph"/>
        <w:numPr>
          <w:ilvl w:val="0"/>
          <w:numId w:val="2"/>
        </w:numPr>
        <w:spacing w:after="60"/>
      </w:pPr>
      <w:r>
        <w:rPr>
          <w:rFonts w:ascii="Calibri" w:cs="Calibri" w:eastAsia="Calibri" w:hAnsi="Calibri"/>
          <w:sz w:val="20"/>
          <w:szCs w:val="20"/>
        </w:rPr>
        <w:t>Researched MRI imaging of ultrasound beams — contributing to a novel method for focusing through the human skull. Image processing and algorithm development in MATLAB.</w:t>
      </w:r>
    </w:p>
    <w:p>
      <w:pPr>
        <w:spacing w:after="40" w:before="60"/>
      </w:pPr>
      <w:r>
        <w:rPr>
          <w:rFonts w:ascii="Calibri" w:cs="Calibri" w:eastAsia="Calibri" w:hAnsi="Calibri"/>
          <w:i/>
          <w:iCs/>
          <w:color w:val="595959"/>
          <w:sz w:val="20"/>
          <w:szCs w:val="20"/>
        </w:rPr>
        <w:t xml:space="preserve">Software V&amp;V (QA) Engineer  (2007 – 2010)</w:t>
      </w:r>
    </w:p>
    <w:p>
      <w:pPr>
        <w:pStyle w:val="ListParagraph"/>
        <w:numPr>
          <w:ilvl w:val="0"/>
          <w:numId w:val="2"/>
        </w:numPr>
        <w:spacing w:after="60"/>
      </w:pPr>
      <w:r>
        <w:rPr>
          <w:rFonts w:ascii="Calibri" w:cs="Calibri" w:eastAsia="Calibri" w:hAnsi="Calibri"/>
          <w:sz w:val="20"/>
          <w:szCs w:val="20"/>
        </w:rPr>
        <w:t xml:space="preserve">Designed, executed and analysed tests for SW components of a complex medical-imaging system.</w:t>
      </w:r>
    </w:p>
    <w:p>
      <w:pPr>
        <w:pStyle w:val="ListParagraph"/>
        <w:numPr>
          <w:ilvl w:val="0"/>
          <w:numId w:val="2"/>
        </w:numPr>
        <w:spacing w:after="60"/>
      </w:pPr>
      <w:r>
        <w:rPr>
          <w:rFonts w:ascii="Calibri" w:cs="Calibri" w:eastAsia="Calibri" w:hAnsi="Calibri"/>
          <w:sz w:val="20"/>
          <w:szCs w:val="20"/>
        </w:rPr>
        <w:t xml:space="preserve">MATLAB programming, design of experiments, data analysis on focused-ultrasound + MRI hardware.</w:t>
      </w:r>
    </w:p>
    <w:p>
      <w:pPr>
        <w:tabs>
          <w:tab w:val="right" w:pos="9026"/>
        </w:tabs>
        <w:spacing w:after="40" w:before="160"/>
      </w:pPr>
      <w:r>
        <w:rPr>
          <w:rFonts w:ascii="Calibri" w:cs="Calibri" w:eastAsia="Calibri" w:hAnsi="Calibri"/>
          <w:b/>
          <w:bCs/>
          <w:sz w:val="22"/>
          <w:szCs w:val="22"/>
        </w:rPr>
        <w:t xml:space="preserve">Afeka Tel Aviv Academic College of Engineering — Physics Teaching Assistant</w:t>
      </w:r>
      <w:r>
        <w:rPr>
          <w:rFonts w:ascii="Calibri" w:cs="Calibri" w:eastAsia="Calibri" w:hAnsi="Calibri"/>
          <w:i/>
          <w:iCs/>
          <w:color w:val="595959"/>
          <w:sz w:val="20"/>
          <w:szCs w:val="20"/>
        </w:rPr>
        <w:t xml:space="preserve">	2004 – 2007</w:t>
      </w:r>
    </w:p>
    <w:p>
      <w:pPr>
        <w:pStyle w:val="Heading1"/>
        <w:pBdr>
          <w:bottom w:val="single" w:color="1F4E79" w:sz="8" w:space="4"/>
        </w:pBdr>
        <w:spacing w:after="120" w:before="240"/>
      </w:pPr>
      <w:r>
        <w:rPr>
          <w:rFonts w:ascii="Calibri" w:cs="Calibri" w:eastAsia="Calibri" w:hAnsi="Calibri"/>
          <w:b/>
          <w:bCs/>
          <w:color w:val="1F4E79"/>
          <w:sz w:val="26"/>
          <w:szCs w:val="26"/>
        </w:rPr>
        <w:t xml:space="preserve">Selected Independent Research Projects</w:t>
      </w:r>
    </w:p>
    <w:p>
      <w:pPr>
        <w:tabs>
          <w:tab w:val="right" w:pos="9026"/>
        </w:tabs>
        <w:spacing w:after="40" w:before="160"/>
      </w:pPr>
      <w:r>
        <w:rPr>
          <w:rFonts w:ascii="Calibri" w:cs="Calibri" w:eastAsia="Calibri" w:hAnsi="Calibri"/>
          <w:b/>
          <w:bCs/>
          <w:sz w:val="22"/>
          <w:szCs w:val="22"/>
        </w:rPr>
        <w:t xml:space="preserve">InvFreeOls: Numerically Stable K-FAC and OLS Algorithms</w:t>
      </w:r>
      <w:r>
        <w:rPr>
          <w:rFonts w:ascii="Calibri" w:cs="Calibri" w:eastAsia="Calibri" w:hAnsi="Calibri"/>
          <w:i/>
          <w:iCs/>
          <w:color w:val="595959"/>
          <w:sz w:val="20"/>
          <w:szCs w:val="20"/>
        </w:rPr>
        <w:t xml:space="preserve">	2025 – Present</w:t>
      </w:r>
    </w:p>
    <w:p>
      <w:pPr>
        <w:spacing w:after="40" w:before="60"/>
      </w:pPr>
      <w:r>
        <w:rPr>
          <w:rFonts w:ascii="Calibri" w:cs="Calibri" w:eastAsia="Calibri" w:hAnsi="Calibri"/>
          <w:i/>
          <w:iCs/>
          <w:color w:val="595959"/>
          <w:sz w:val="20"/>
          <w:szCs w:val="20"/>
        </w:rPr>
        <w:t xml:space="preserve">Open-source research project — Python, Rust (PyO3), CUDA / cuSOLVER</w:t>
      </w:r>
    </w:p>
    <w:p>
      <w:pPr>
        <w:pStyle w:val="ListParagraph"/>
        <w:numPr>
          <w:ilvl w:val="0"/>
          <w:numId w:val="2"/>
        </w:numPr>
        <w:spacing w:after="60"/>
      </w:pPr>
      <w:r>
        <w:rPr>
          <w:rFonts w:ascii="Calibri" w:cs="Calibri" w:eastAsia="Calibri" w:hAnsi="Calibri"/>
          <w:sz w:val="20"/>
          <w:szCs w:val="20"/>
        </w:rPr>
        <w:t>Designed and implemented three K-FAC second-order optimiser variants — Classic, Cholesky-based OlsSM, and QR-based Vered — sharing a common framework so the inversion strategy is the only differentiator.</w:t>
      </w:r>
    </w:p>
    <w:p>
      <w:pPr>
        <w:spacing w:after="20" w:before="120"/>
      </w:pPr>
      <w:r>
        <w:rPr>
          <w:rFonts w:ascii="Calibri" w:cs="Calibri" w:eastAsia="Calibri" w:hAnsi="Calibri"/>
          <w:b/>
          <w:bCs/>
          <w:sz w:val="20"/>
          <w:szCs w:val="20"/>
        </w:rPr>
        <w:t>Numerical analysis</w:t>
      </w:r>
    </w:p>
    <w:p>
      <w:pPr>
        <w:pStyle w:val="ListParagraph"/>
        <w:numPr>
          <w:ilvl w:val="0"/>
          <w:numId w:val="2"/>
        </w:numPr>
        <w:spacing w:after="60"/>
      </w:pPr>
      <w:r>
        <w:rPr>
          <w:rFonts w:ascii="Calibri" w:cs="Calibri" w:eastAsia="Calibri" w:hAnsi="Calibri"/>
          <w:sz w:val="20"/>
          <w:szCs w:val="20"/>
        </w:rPr>
        <w:t>Derived and empirically validated per-variant error scaling: κ(X)⁴·ε (Classic), κ(X)²·ε (OlsSM), κ(X)¹·ε (Vered). Methods: perturbation analysis, controlled κ-vs-error studies.</w:t>
      </w:r>
    </w:p>
    <w:p>
      <w:pPr>
        <w:spacing w:after="20" w:before="120"/>
      </w:pPr>
      <w:r>
        <w:rPr>
          <w:rFonts w:ascii="Calibri" w:cs="Calibri" w:eastAsia="Calibri" w:hAnsi="Calibri"/>
          <w:b/>
          <w:bCs/>
          <w:sz w:val="20"/>
          <w:szCs w:val="20"/>
        </w:rPr>
        <w:t>Implementation</w:t>
      </w:r>
    </w:p>
    <w:p>
      <w:pPr>
        <w:pStyle w:val="ListParagraph"/>
        <w:numPr>
          <w:ilvl w:val="0"/>
          <w:numId w:val="2"/>
        </w:numPr>
        <w:spacing w:after="60"/>
      </w:pPr>
      <w:r>
        <w:rPr>
          <w:rFonts w:ascii="Calibri" w:cs="Calibri" w:eastAsia="Calibri" w:hAnsi="Calibri"/>
          <w:sz w:val="20"/>
          <w:szCs w:val="20"/>
        </w:rPr>
        <w:t>Rust core with PyO3 bindings; faer SIMD on CPU, CUDA / cuSOLVER on GPU. Methods: partial-pivot LU, modified Cholesky, randomized EVD (Halko–Martinsson–Tropp), streaming TSQR with damping via ridge augmentation.</w:t>
      </w:r>
    </w:p>
    <w:p>
      <w:pPr>
        <w:spacing w:after="20" w:before="120"/>
      </w:pPr>
      <w:r>
        <w:rPr>
          <w:rFonts w:ascii="Calibri" w:cs="Calibri" w:eastAsia="Calibri" w:hAnsi="Calibri"/>
          <w:b/>
          <w:bCs/>
          <w:sz w:val="20"/>
          <w:szCs w:val="20"/>
        </w:rPr>
        <w:t>Benchmarking &amp; experimental design</w:t>
      </w:r>
    </w:p>
    <w:p>
      <w:pPr>
        <w:pStyle w:val="ListParagraph"/>
        <w:numPr>
          <w:ilvl w:val="0"/>
          <w:numId w:val="2"/>
        </w:numPr>
        <w:spacing w:after="60"/>
      </w:pPr>
      <w:r>
        <w:rPr>
          <w:rFonts w:ascii="Calibri" w:cs="Calibri" w:eastAsia="Calibri" w:hAnsi="Calibri"/>
          <w:sz w:val="20"/>
          <w:szCs w:val="20"/>
        </w:rPr>
        <w:t>Built four end-to-end suites: GPU training, stability frontier, gradient-clip frontier, layer-retrainer with BCD / LoRA. Methods: 2D (mom × LR) hyperparameter screens, multi-seed runs, condition-number tracking, automatic divergence detection.</w:t>
      </w:r>
    </w:p>
    <w:p>
      <w:pPr>
        <w:spacing w:after="20" w:before="120"/>
      </w:pPr>
      <w:r>
        <w:rPr>
          <w:rFonts w:ascii="Calibri" w:cs="Calibri" w:eastAsia="Calibri" w:hAnsi="Calibri"/>
          <w:b/>
          <w:bCs/>
          <w:sz w:val="20"/>
          <w:szCs w:val="20"/>
        </w:rPr>
        <w:t>Results</w:t>
      </w:r>
    </w:p>
    <w:p>
      <w:pPr>
        <w:pStyle w:val="ListParagraph"/>
        <w:numPr>
          <w:ilvl w:val="0"/>
          <w:numId w:val="2"/>
        </w:numPr>
        <w:spacing w:after="60"/>
      </w:pPr>
      <w:r>
        <w:rPr>
          <w:rFonts w:ascii="Calibri" w:cs="Calibri" w:eastAsia="Calibri" w:hAnsi="Calibri"/>
          <w:sz w:val="20"/>
          <w:szCs w:val="20"/>
        </w:rPr>
        <w:t>On SmallGPT pre-training (WikiText-2), Vered matches ClassicKFAC perplexity at identical hyperparameters; the predicted κ¹ advantage manifests as wider low-damping tolerance (stable at 100× lower damping than Classic), not as a convergence gain — an honest characterization of when numerical-stability gains do and do not translate to training benefit.</w:t>
      </w:r>
    </w:p>
    <w:p>
      <w:pPr>
        <w:spacing w:after="20" w:before="120"/>
      </w:pPr>
      <w:r>
        <w:rPr>
          <w:rFonts w:ascii="Calibri" w:cs="Calibri" w:eastAsia="Calibri" w:hAnsi="Calibri"/>
          <w:b/>
          <w:bCs/>
          <w:sz w:val="20"/>
          <w:szCs w:val="20"/>
        </w:rPr>
        <w:t>Engineering issues diagnosed &amp; resolved</w:t>
      </w:r>
    </w:p>
    <w:p>
      <w:pPr>
        <w:pStyle w:val="ListParagraph"/>
        <w:numPr>
          <w:ilvl w:val="0"/>
          <w:numId w:val="2"/>
        </w:numPr>
        <w:spacing w:after="60"/>
      </w:pPr>
      <w:r>
        <w:rPr>
          <w:rFonts w:ascii="Calibri" w:cs="Calibri" w:eastAsia="Calibri" w:hAnsi="Calibri"/>
          <w:sz w:val="20"/>
          <w:szCs w:val="20"/>
        </w:rPr>
        <w:t>Streaming-TSQR p≥n violations; Cholesky failures on non-PSD Gram matrices (EVD-projection fallback); BCD oscillation in coupled layer chains (warm-start fix).</w:t>
      </w:r>
    </w:p>
    <w:p>
      <w:pPr>
        <w:tabs>
          <w:tab w:val="right" w:pos="9026"/>
        </w:tabs>
        <w:spacing w:after="40" w:before="240"/>
      </w:pPr>
      <w:r>
        <w:rPr>
          <w:rFonts w:ascii="Calibri" w:cs="Calibri" w:eastAsia="Calibri" w:hAnsi="Calibri"/>
          <w:b/>
          <w:bCs/>
          <w:sz w:val="22"/>
          <w:szCs w:val="22"/>
        </w:rPr>
        <w:t xml:space="preserve">Closed-Form Target Propagation: Cross-Architecture Characterization</w:t>
      </w:r>
      <w:r>
        <w:rPr>
          <w:rFonts w:ascii="Calibri" w:cs="Calibri" w:eastAsia="Calibri" w:hAnsi="Calibri"/>
          <w:i/>
          <w:iCs/>
          <w:color w:val="595959"/>
          <w:sz w:val="20"/>
          <w:szCs w:val="20"/>
        </w:rPr>
        <w:t xml:space="preserve">	2025 – Present</w:t>
      </w:r>
    </w:p>
    <w:p>
      <w:pPr>
        <w:spacing w:after="40" w:before="60"/>
      </w:pPr>
      <w:r>
        <w:rPr>
          <w:rFonts w:ascii="Calibri" w:cs="Calibri" w:eastAsia="Calibri" w:hAnsi="Calibri"/>
          <w:i/>
          <w:iCs/>
          <w:color w:val="595959"/>
          <w:sz w:val="20"/>
          <w:szCs w:val="20"/>
        </w:rPr>
        <w:t xml:space="preserve">Open-source research project — Python (PyTorch)</w:t>
      </w:r>
    </w:p>
    <w:p>
      <w:pPr>
        <w:pStyle w:val="ListParagraph"/>
        <w:numPr>
          <w:ilvl w:val="0"/>
          <w:numId w:val="2"/>
        </w:numPr>
        <w:spacing w:after="60"/>
      </w:pPr>
      <w:r>
        <w:rPr>
          <w:rFonts w:ascii="Calibri" w:cs="Calibri" w:eastAsia="Calibri" w:hAnsi="Calibri"/>
          <w:sz w:val="20"/>
          <w:szCs w:val="20"/>
        </w:rPr>
        <w:t>Investigated closed-form per-layer least-squares as an alternative to gradient-based training: how far a deep network can be retrained without back-propagation, and where the wall is.</w:t>
      </w:r>
    </w:p>
    <w:p>
      <w:pPr>
        <w:spacing w:after="20" w:before="120"/>
      </w:pPr>
      <w:r>
        <w:rPr>
          <w:rFonts w:ascii="Calibri" w:cs="Calibri" w:eastAsia="Calibri" w:hAnsi="Calibri"/>
          <w:b/>
          <w:bCs/>
          <w:sz w:val="20"/>
          <w:szCs w:val="20"/>
        </w:rPr>
        <w:t>Algorithms &amp; methods</w:t>
      </w:r>
    </w:p>
    <w:p>
      <w:pPr>
        <w:pStyle w:val="ListParagraph"/>
        <w:numPr>
          <w:ilvl w:val="0"/>
          <w:numId w:val="2"/>
        </w:numPr>
        <w:spacing w:after="60"/>
      </w:pPr>
      <w:r>
        <w:rPr>
          <w:rFonts w:ascii="Calibri" w:cs="Calibri" w:eastAsia="Calibri" w:hAnsi="Calibri"/>
          <w:sz w:val="20"/>
          <w:szCs w:val="20"/>
        </w:rPr>
        <w:t>Closed-form per-layer least-squares Target Propagation; Block Coordinate Descent over coupled layers; per-layer Tikhonov regularization. Variants: TP-distill, label-retrain (single pass), iterative refinement, OLS-init + SGD warm-start.</w:t>
      </w:r>
    </w:p>
    <w:p>
      <w:pPr>
        <w:spacing w:after="20" w:before="120"/>
      </w:pPr>
      <w:r>
        <w:rPr>
          <w:rFonts w:ascii="Calibri" w:cs="Calibri" w:eastAsia="Calibri" w:hAnsi="Calibri"/>
          <w:b/>
          <w:bCs/>
          <w:sz w:val="20"/>
          <w:szCs w:val="20"/>
        </w:rPr>
        <w:t>Architectures evaluated</w:t>
      </w:r>
    </w:p>
    <w:p>
      <w:pPr>
        <w:pStyle w:val="ListParagraph"/>
        <w:numPr>
          <w:ilvl w:val="0"/>
          <w:numId w:val="2"/>
        </w:numPr>
        <w:spacing w:after="60"/>
      </w:pPr>
      <w:r>
        <w:rPr>
          <w:rFonts w:ascii="Calibri" w:cs="Calibri" w:eastAsia="Calibri" w:hAnsi="Calibri"/>
          <w:sz w:val="20"/>
          <w:szCs w:val="20"/>
        </w:rPr>
        <w:t>Deep MLP, LayerNorm-MLP, CNN (with and without max-pool), Transformer (full + attention isolation experiments).</w:t>
      </w:r>
    </w:p>
    <w:p>
      <w:pPr>
        <w:spacing w:after="20" w:before="120"/>
      </w:pPr>
      <w:r>
        <w:rPr>
          <w:rFonts w:ascii="Calibri" w:cs="Calibri" w:eastAsia="Calibri" w:hAnsi="Calibri"/>
          <w:b/>
          <w:bCs/>
          <w:sz w:val="20"/>
          <w:szCs w:val="20"/>
        </w:rPr>
        <w:t>Results (3-seed averaged)</w:t>
      </w:r>
    </w:p>
    <w:p>
      <w:pPr>
        <w:pStyle w:val="ListParagraph"/>
        <w:numPr>
          <w:ilvl w:val="0"/>
          <w:numId w:val="2"/>
        </w:numPr>
        <w:spacing w:after="60"/>
      </w:pPr>
      <w:r>
        <w:rPr>
          <w:rFonts w:ascii="Calibri" w:cs="Calibri" w:eastAsia="Calibri" w:hAnsi="Calibri"/>
          <w:sz w:val="20"/>
          <w:szCs w:val="20"/>
        </w:rPr>
        <w:t>Single-pass TP-retrain on LayerNorm-MLP: 0.741 ± 0.002 from random init — the one solid positive across architectures.</w:t>
      </w:r>
    </w:p>
    <w:p>
      <w:pPr>
        <w:pStyle w:val="ListParagraph"/>
        <w:numPr>
          <w:ilvl w:val="0"/>
          <w:numId w:val="2"/>
        </w:numPr>
        <w:spacing w:after="60"/>
      </w:pPr>
      <w:r>
        <w:rPr>
          <w:rFonts w:ascii="Calibri" w:cs="Calibri" w:eastAsia="Calibri" w:hAnsi="Calibri"/>
          <w:sz w:val="20"/>
          <w:szCs w:val="20"/>
        </w:rPr>
        <w:t>Distillation high across architectures (0.96–0.97). Walls: CNN TP-retrain (≤ 0.33), Transformer TP-retrain (failed), attention V-inverse information-theoretically uncrossable even with teacher A*.</w:t>
      </w:r>
    </w:p>
    <w:p>
      <w:pPr>
        <w:pStyle w:val="ListParagraph"/>
        <w:numPr>
          <w:ilvl w:val="0"/>
          <w:numId w:val="2"/>
        </w:numPr>
        <w:spacing w:after="60"/>
      </w:pPr>
      <w:r>
        <w:rPr>
          <w:rFonts w:ascii="Calibri" w:cs="Calibri" w:eastAsia="Calibri" w:hAnsi="Calibri"/>
          <w:sz w:val="20"/>
          <w:szCs w:val="20"/>
        </w:rPr>
        <w:t>Warm-start: negative — OLS-label init does not beat random init on break-even FLOPs.</w:t>
      </w:r>
    </w:p>
    <w:p>
      <w:pPr>
        <w:pStyle w:val="Heading1"/>
        <w:pBdr>
          <w:bottom w:val="single" w:color="1F4E79" w:sz="8" w:space="4"/>
        </w:pBdr>
        <w:spacing w:after="120" w:before="240"/>
      </w:pPr>
      <w:r>
        <w:rPr>
          <w:rFonts w:ascii="Calibri" w:cs="Calibri" w:eastAsia="Calibri" w:hAnsi="Calibri"/>
          <w:b/>
          <w:bCs/>
          <w:color w:val="1F4E79"/>
          <w:sz w:val="26"/>
          <w:szCs w:val="26"/>
        </w:rPr>
        <w:t xml:space="preserve">Education</w:t>
      </w:r>
    </w:p>
    <w:p>
      <w:pPr>
        <w:tabs>
          <w:tab w:val="right" w:pos="9026"/>
        </w:tabs>
        <w:spacing w:after="40" w:before="160"/>
      </w:pPr>
      <w:r>
        <w:rPr>
          <w:rFonts w:ascii="Calibri" w:cs="Calibri" w:eastAsia="Calibri" w:hAnsi="Calibri"/>
          <w:b/>
          <w:bCs/>
          <w:sz w:val="22"/>
          <w:szCs w:val="22"/>
        </w:rPr>
        <w:t xml:space="preserve">Tel Aviv University — MBA, Strategy</w:t>
      </w:r>
      <w:r>
        <w:rPr>
          <w:rFonts w:ascii="Calibri" w:cs="Calibri" w:eastAsia="Calibri" w:hAnsi="Calibri"/>
          <w:i/>
          <w:iCs/>
          <w:color w:val="595959"/>
          <w:sz w:val="20"/>
          <w:szCs w:val="20"/>
        </w:rPr>
        <w:t xml:space="preserve">	2010 – 2012</w:t>
      </w:r>
    </w:p>
    <w:p>
      <w:pPr>
        <w:tabs>
          <w:tab w:val="right" w:pos="9026"/>
        </w:tabs>
        <w:spacing w:after="40" w:before="160"/>
      </w:pPr>
      <w:r>
        <w:rPr>
          <w:rFonts w:ascii="Calibri" w:cs="Calibri" w:eastAsia="Calibri" w:hAnsi="Calibri"/>
          <w:b/>
          <w:bCs/>
          <w:sz w:val="22"/>
          <w:szCs w:val="22"/>
        </w:rPr>
        <w:t xml:space="preserve">Tel Aviv University — MSc, Medical Physics</w:t>
      </w:r>
      <w:r>
        <w:rPr>
          <w:rFonts w:ascii="Calibri" w:cs="Calibri" w:eastAsia="Calibri" w:hAnsi="Calibri"/>
          <w:i/>
          <w:iCs/>
          <w:color w:val="595959"/>
          <w:sz w:val="20"/>
          <w:szCs w:val="20"/>
        </w:rPr>
        <w:t xml:space="preserve">	2003 – 2005</w:t>
      </w:r>
    </w:p>
    <w:p>
      <w:pPr>
        <w:spacing w:after="80"/>
      </w:pPr>
      <w:r>
        <w:rPr>
          <w:rFonts w:ascii="Calibri" w:cs="Calibri" w:eastAsia="Calibri" w:hAnsi="Calibri"/>
          <w:sz w:val="20"/>
          <w:szCs w:val="20"/>
        </w:rPr>
        <w:t xml:space="preserve">Thesis: developed a new modality for diagnosis of arrhythmias causing sudden cardiac death in infants, based on ECG signal analysis.</w:t>
      </w:r>
    </w:p>
    <w:p>
      <w:pPr>
        <w:tabs>
          <w:tab w:val="right" w:pos="9026"/>
        </w:tabs>
        <w:spacing w:after="40" w:before="160"/>
      </w:pPr>
      <w:r>
        <w:rPr>
          <w:rFonts w:ascii="Calibri" w:cs="Calibri" w:eastAsia="Calibri" w:hAnsi="Calibri"/>
          <w:b/>
          <w:bCs/>
          <w:sz w:val="22"/>
          <w:szCs w:val="22"/>
        </w:rPr>
        <w:t xml:space="preserve">The Hebrew University of Jerusalem — BSc, Physics &amp; Mathematics</w:t>
      </w:r>
      <w:r>
        <w:rPr>
          <w:rFonts w:ascii="Calibri" w:cs="Calibri" w:eastAsia="Calibri" w:hAnsi="Calibri"/>
          <w:i/>
          <w:iCs/>
          <w:color w:val="595959"/>
          <w:sz w:val="20"/>
          <w:szCs w:val="20"/>
        </w:rPr>
        <w:t xml:space="preserve">	1996 – 1999</w:t>
      </w:r>
    </w:p>
    <w:p>
      <w:pPr>
        <w:tabs>
          <w:tab w:val="right" w:pos="9026"/>
        </w:tabs>
        <w:spacing w:after="40" w:before="160"/>
      </w:pPr>
      <w:r>
        <w:rPr>
          <w:rFonts w:ascii="Calibri" w:cs="Calibri" w:eastAsia="Calibri" w:hAnsi="Calibri"/>
          <w:b/>
          <w:bCs/>
          <w:sz w:val="22"/>
          <w:szCs w:val="22"/>
        </w:rPr>
        <w:t xml:space="preserve">ITC — Israel Tech Challenge — Data Science Fellow</w:t>
      </w:r>
      <w:r>
        <w:rPr>
          <w:rFonts w:ascii="Calibri" w:cs="Calibri" w:eastAsia="Calibri" w:hAnsi="Calibri"/>
          <w:i/>
          <w:iCs/>
          <w:color w:val="595959"/>
          <w:sz w:val="20"/>
          <w:szCs w:val="20"/>
        </w:rPr>
        <w:t xml:space="preserve">	2018 – 2019</w:t>
      </w:r>
    </w:p>
    <w:p>
      <w:pPr>
        <w:spacing w:after="80"/>
      </w:pPr>
      <w:r>
        <w:rPr>
          <w:rFonts w:ascii="Calibri" w:cs="Calibri" w:eastAsia="Calibri" w:hAnsi="Calibri"/>
          <w:sz w:val="20"/>
          <w:szCs w:val="20"/>
        </w:rPr>
        <w:t xml:space="preserve">Full-time five-month intensive program in Data Science, Machine Learning, Deep Learning and Computer Vision. Hands-on team and individual projects, in collaboration with leading tech companies.</w:t>
      </w:r>
    </w:p>
    <w:p>
      <w:pPr>
        <w:pStyle w:val="Heading1"/>
        <w:pBdr>
          <w:bottom w:val="single" w:color="1F4E79" w:sz="8" w:space="4"/>
        </w:pBdr>
        <w:spacing w:after="120" w:before="240"/>
      </w:pPr>
      <w:r>
        <w:rPr>
          <w:rFonts w:ascii="Calibri" w:cs="Calibri" w:eastAsia="Calibri" w:hAnsi="Calibri"/>
          <w:b/>
          <w:bCs/>
          <w:color w:val="1F4E79"/>
          <w:sz w:val="26"/>
          <w:szCs w:val="26"/>
        </w:rPr>
        <w:t xml:space="preserve">Technical Skills</w:t>
      </w:r>
    </w:p>
    <w:p>
      <w:pPr>
        <w:spacing w:after="80"/>
      </w:pPr>
      <w:r>
        <w:rPr>
          <w:rFonts w:ascii="Calibri" w:cs="Calibri" w:eastAsia="Calibri" w:hAnsi="Calibri"/>
          <w:b/>
          <w:bCs/>
          <w:sz w:val="20"/>
          <w:szCs w:val="20"/>
        </w:rPr>
        <w:t xml:space="preserve">Languages &amp; libraries: </w:t>
      </w:r>
      <w:r>
        <w:rPr>
          <w:rFonts w:ascii="Calibri" w:cs="Calibri" w:eastAsia="Calibri" w:hAnsi="Calibri"/>
          <w:sz w:val="20"/>
          <w:szCs w:val="20"/>
        </w:rPr>
        <w:t xml:space="preserve">Python (NumPy, SciPy, pandas, scikit-learn, XGBoost, PyTorch, TensorFlow), Rust (PyO3, nalgebra, faer), MATLAB, SQL, Bash, VBS / Batch.</w:t>
      </w:r>
    </w:p>
    <w:p>
      <w:pPr>
        <w:spacing w:after="80"/>
      </w:pPr>
      <w:r>
        <w:rPr>
          <w:rFonts w:ascii="Calibri" w:cs="Calibri" w:eastAsia="Calibri" w:hAnsi="Calibri"/>
          <w:b/>
          <w:bCs/>
          <w:sz w:val="20"/>
          <w:szCs w:val="20"/>
        </w:rPr>
        <w:t xml:space="preserve">Machine learning &amp; data science: </w:t>
      </w:r>
      <w:r>
        <w:rPr>
          <w:rFonts w:ascii="Calibri" w:cs="Calibri" w:eastAsia="Calibri" w:hAnsi="Calibri"/>
          <w:sz w:val="20"/>
          <w:szCs w:val="20"/>
        </w:rPr>
        <w:t xml:space="preserve">Deep learning (CNNs, transformers, LoRA / PEFT), classical ML (XGBoost, random forests, regression), feature engineering, dimensionality reduction, model tuning, time-series analysis, social-network analysis (SNA), graph link prediction, anomaly detection.</w:t>
      </w:r>
    </w:p>
    <w:p>
      <w:pPr>
        <w:spacing w:after="80"/>
      </w:pPr>
      <w:r>
        <w:rPr>
          <w:rFonts w:ascii="Calibri" w:cs="Calibri" w:eastAsia="Calibri" w:hAnsi="Calibri"/>
          <w:b/>
          <w:bCs/>
          <w:sz w:val="20"/>
          <w:szCs w:val="20"/>
        </w:rPr>
        <w:t xml:space="preserve">Computer vision &amp; signals: </w:t>
      </w:r>
      <w:r>
        <w:rPr>
          <w:rFonts w:ascii="Calibri" w:cs="Calibri" w:eastAsia="Calibri" w:hAnsi="Calibri"/>
          <w:sz w:val="20"/>
          <w:szCs w:val="20"/>
        </w:rPr>
        <w:t xml:space="preserve">Motion tracking, segmentation, pose estimation, SLAM, classical and deep image processing, signal processing, speech-to-text (DeepSpeech2, Jasper), medical imaging (MRI, ultrasound).</w:t>
      </w:r>
    </w:p>
    <w:p>
      <w:pPr>
        <w:spacing w:after="80"/>
      </w:pPr>
      <w:r>
        <w:rPr>
          <w:rFonts w:ascii="Calibri" w:cs="Calibri" w:eastAsia="Calibri" w:hAnsi="Calibri"/>
          <w:b/>
          <w:bCs/>
          <w:sz w:val="20"/>
          <w:szCs w:val="20"/>
        </w:rPr>
        <w:t xml:space="preserve">Numerical &amp; systems: </w:t>
      </w:r>
      <w:r>
        <w:rPr>
          <w:rFonts w:ascii="Calibri" w:cs="Calibri" w:eastAsia="Calibri" w:hAnsi="Calibri"/>
          <w:sz w:val="20"/>
          <w:szCs w:val="20"/>
        </w:rPr>
        <w:t xml:space="preserve">Numerical linear algebra (Cholesky, LU, QR, EVD, randomised EVD, TSQR), second-order optimisation (K-FAC, natural gradient), GPU programming (CUDA, cuSOLVER, cuBLAS), PyTorch internals (custom optimisers, hooks, autograd), benchmark design, reproducible-research infrastructure, Git, Linux.</w:t>
      </w:r>
    </w:p>
    <w:p>
      <w:pPr>
        <w:spacing w:after="80"/>
      </w:pPr>
      <w:r>
        <w:rPr>
          <w:rFonts w:ascii="Calibri" w:cs="Calibri" w:eastAsia="Calibri" w:hAnsi="Calibri"/>
          <w:b/>
          <w:bCs/>
          <w:sz w:val="20"/>
          <w:szCs w:val="20"/>
        </w:rPr>
        <w:t xml:space="preserve">Domains: </w:t>
      </w:r>
      <w:r>
        <w:rPr>
          <w:rFonts w:ascii="Calibri" w:cs="Calibri" w:eastAsia="Calibri" w:hAnsi="Calibri"/>
          <w:sz w:val="20"/>
          <w:szCs w:val="20"/>
        </w:rPr>
        <w:t xml:space="preserve">Medical devices (FDA / CE Class-3), medical imaging, focused ultrasound, predictive health maintenance, defence, robotics.</w:t>
      </w:r>
    </w:p>
    <w:p>
      <w:pPr>
        <w:pStyle w:val="Heading1"/>
        <w:pBdr>
          <w:bottom w:val="single" w:color="1F4E79" w:sz="8" w:space="4"/>
        </w:pBdr>
        <w:spacing w:after="120" w:before="240"/>
      </w:pPr>
      <w:r>
        <w:rPr>
          <w:rFonts w:ascii="Calibri" w:cs="Calibri" w:eastAsia="Calibri" w:hAnsi="Calibri"/>
          <w:b/>
          <w:bCs/>
          <w:color w:val="1F4E79"/>
          <w:sz w:val="26"/>
          <w:szCs w:val="26"/>
        </w:rPr>
        <w:t xml:space="preserve">Additional</w:t>
      </w:r>
    </w:p>
    <w:p>
      <w:pPr>
        <w:spacing w:after="60"/>
      </w:pPr>
      <w:r>
        <w:rPr>
          <w:rFonts w:ascii="Calibri" w:cs="Calibri" w:eastAsia="Calibri" w:hAnsi="Calibri"/>
          <w:b/>
          <w:bCs/>
          <w:sz w:val="20"/>
          <w:szCs w:val="20"/>
        </w:rPr>
        <w:t xml:space="preserve">Languages: </w:t>
      </w:r>
      <w:r>
        <w:rPr>
          <w:rFonts w:ascii="Calibri" w:cs="Calibri" w:eastAsia="Calibri" w:hAnsi="Calibri"/>
          <w:sz w:val="20"/>
          <w:szCs w:val="20"/>
        </w:rPr>
        <w:t xml:space="preserve">Hebrew (native), English (fluent), Russian (limited working).</w:t>
      </w:r>
    </w:p>
    <w:p>
      <w:pPr>
        <w:spacing w:after="60"/>
      </w:pPr>
      <w:r>
        <w:rPr>
          <w:rFonts w:ascii="Calibri" w:cs="Calibri" w:eastAsia="Calibri" w:hAnsi="Calibri"/>
          <w:b/>
          <w:bCs/>
          <w:sz w:val="20"/>
          <w:szCs w:val="20"/>
        </w:rPr>
        <w:t xml:space="preserve">Publications: </w:t>
      </w:r>
      <w:r>
        <w:rPr>
          <w:rFonts w:ascii="Calibri" w:cs="Calibri" w:eastAsia="Calibri" w:hAnsi="Calibri"/>
          <w:sz w:val="20"/>
          <w:szCs w:val="20"/>
        </w:rPr>
        <w:t xml:space="preserve">Senderovich G., Davrath L. R., Toporousky R., Khoury A., Lorber A., Eldar M., Akselrod S. “Abnormalities in Ventricular Repolarisation of Polymorphic Ventricular Tachycardia Patients.” Israel Heart Society conference, Tel Aviv, April 2004.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Rafael" Type="http://schemas.openxmlformats.org/officeDocument/2006/relationships/hyperlink" Target="https://www.rafael.co.il/" TargetMode="External"/><Relationship Id="rIdOdysight" Type="http://schemas.openxmlformats.org/officeDocument/2006/relationships/hyperlink" Target="https://www.odysight.ai/" TargetMode="External"/><Relationship Id="rIdInsightec" Type="http://schemas.openxmlformats.org/officeDocument/2006/relationships/hyperlink" Target="https://www.insightec.co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2026-05-04T19:13:56.207Z</dcterms:created>
  <dcterms:modified xsi:type="dcterms:W3CDTF">2026-05-04T19:13:56.208Z</dcterms:modified>
</cp:coreProperties>
</file>

<file path=docProps/custom.xml><?xml version="1.0" encoding="utf-8"?>
<Properties xmlns="http://schemas.openxmlformats.org/officeDocument/2006/custom-properties" xmlns:vt="http://schemas.openxmlformats.org/officeDocument/2006/docPropsVTypes"/>
</file>