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</w:pPr>
      <w:r>
        <w:rPr>
          <w:b/>
          <w:color w:val="1F4E79"/>
          <w:sz w:val="36"/>
          <w:rFonts w:ascii="Calibri" w:hAnsi="Calibri"/>
        </w:rPr>
        <w:t>USE CASE SPECIFICATION</w:t>
      </w: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Identifikátor:</w:t>
      </w:r>
    </w:p>
    <w:p>
      <w:pPr>
        <w:spacing w:before="40" w:after="60"/>
      </w:pPr>
      <w:r>
        <w:rPr>
          <w:sz w:val="22"/>
          <w:rFonts w:ascii="Calibri" w:hAnsi="Calibri"/>
        </w:rPr>
        <w:t>UC-003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Názov:</w:t>
      </w:r>
    </w:p>
    <w:p>
      <w:pPr>
        <w:spacing w:before="40" w:after="60"/>
      </w:pPr>
      <w:r>
        <w:rPr>
          <w:sz w:val="22"/>
          <w:rFonts w:ascii="Calibri" w:hAnsi="Calibri"/>
        </w:rPr>
        <w:t>Zobraz vývoj trhových cien zbierky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Popis:</w:t>
      </w:r>
    </w:p>
    <w:p>
      <w:pPr>
        <w:spacing w:before="40" w:after="60"/>
      </w:pPr>
      <w:r>
        <w:rPr>
          <w:sz w:val="22"/>
          <w:rFonts w:ascii="Calibri" w:hAnsi="Calibri"/>
        </w:rPr>
        <w:t>Zberateľ si v aplikácii zobrazí grafický vývoj trhovej hodnoty jednotlivých predmetov a celkového portfólia v čase vrátane výpočtu zhodnotenia (ROI).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Aktéri: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Primárny aktér: Zberateľ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Sekundárny aktér: Cenový analytický modul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Zberateľ je prihlásený v systéme.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V portfóliu zberateľa je zaevidovaný aspoň jeden predmet s priradenými cenovými záznamami.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Výstupné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Používateľovi sú zobrazené interaktívne grafy a sumárne štatistiky vývoja cien portfólia.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Spúšťač (Trigger):</w:t>
      </w:r>
    </w:p>
    <w:p>
      <w:pPr>
        <w:spacing w:before="40" w:after="60"/>
      </w:pPr>
      <w:r>
        <w:rPr>
          <w:sz w:val="22"/>
          <w:rFonts w:ascii="Calibri" w:hAnsi="Calibri"/>
        </w:rPr>
        <w:t>Zberateľ klikne v hlavnej navigácii na položku „Vývoj cien a trhová analytika“.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Hlavný scenár: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1. Zberateľ zvolí požadované časové obdobie sledovania (napr. 1 mesiac, 3 mesiace, 1 rok, celá história).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2. Systém z databázy agreguje historické trhové ceny položiek a porovná ich s pôvodnými nákupnými cenami.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3. Systém vypočíta celkovú hodnotu zbierky, čistý zisk/stratu a percentuálne zhodnotenie (ROI).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4. Systém vygeneruje a vykreslí interaktívny časový graf vývoja cien a zoznam najviac rastúcich predmetov.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5. Zberateľ interaguje s grafom pomocou kurzora a prezerá si konkrétne cenové body v jednotlivých dátumoch.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Alternatívne scenáre: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2a - Pre vybraný predmet zatiaľ neexistuje dostatok historických dát o trhových cenách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2a.1 Systém zobrazí informatívny štítok: „Nedostatok historických trhových údajov.“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2a.2 Systém namiesto odhadu trhovej ceny zobrazí nákupnú cenu zberateľa ako východiskovú hodnotu.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2a.3 Systém zaradí položku do prioritného frontu monitorovacieho bota na dohľadanie trhových ponúk.</w:t>
      </w:r>
    </w:p>
    <w:p>
      <w:pPr>
        <w:pBdr>
          <w:bottom w:val="single" w:sz="6" w:space="4" w:color="D3D3D3"/>
        </w:pBdr>
        <w:spacing w:before="60" w:after="120"/>
      </w:pPr>
    </w:p>
    <w:sectPr>
      <w:pgSz w:w="11906" w:h="16838"/>
      <w:pgMar w:top="1440" w:right="1440" w:bottom="1440" w:left="1440"/>
    </w:sectPr>
  </w:body>
</w:document>
</file>