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595959"/>
        </w:rPr>
        <w:t>Your logo goes here: save as public/branding/qis-logo.png and re-run.</w:t>
        <w:br/>
      </w:r>
    </w:p>
    <w:p>
      <w:pPr>
        <w:jc w:val="center"/>
      </w:pPr>
      <w:r>
        <w:rPr>
          <w:b/>
          <w:color w:val="0070C0"/>
          <w:sz w:val="44"/>
        </w:rPr>
        <w:t>ACCESS CONTROL MODERNIZATION</w:t>
      </w:r>
    </w:p>
    <w:p>
      <w:pPr>
        <w:jc w:val="center"/>
      </w:pPr>
      <w:r>
        <w:rPr>
          <w:b/>
          <w:color w:val="1B3A5F"/>
          <w:sz w:val="32"/>
        </w:rPr>
        <w:t>Proposal for CEVA Logistics — single site</w:t>
      </w:r>
    </w:p>
    <w:p>
      <w:pPr>
        <w:jc w:val="center"/>
      </w:pPr>
      <w:r>
        <w:rPr>
          <w:i/>
          <w:color w:val="595959"/>
          <w:sz w:val="22"/>
        </w:rPr>
        <w:t>Site: PR-CAR-01 — Carolina — Julio N. Matos Industrial Park</w:t>
        <w:br/>
        <w:t>Lot 26 Campeche St., Julio N. Matos Industrial Park, Martin Gonzalez Ward, Carolina, Puerto Rico 00983</w:t>
        <w:br/>
        <w:t>Pro-Watch decommission + Avigilon ACM / Mercury (planning-grade estimate).</w:t>
        <w:br/>
      </w:r>
    </w:p>
    <w:tbl>
      <w:tblPr>
        <w:tblW w:type="auto" w:w="0"/>
        <w:tblLook w:firstColumn="1" w:firstRow="1" w:lastColumn="0" w:lastRow="0" w:noHBand="0" w:noVBand="1" w:val="04A0"/>
      </w:tblPr>
      <w:tblGrid>
        <w:gridCol w:w="8640"/>
      </w:tblGrid>
      <w:tr>
        <w:tc>
          <w:tcPr>
            <w:tcW w:type="dxa" w:w="8640"/>
            <w:shd w:fill="1B3A5F" w:val="clear"/>
          </w:tcPr>
          <w:p>
            <w:pPr>
              <w:jc w:val="center"/>
            </w:pPr>
            <w:r>
              <w:rPr>
                <w:b/>
                <w:color w:val="FFFFFF"/>
                <w:sz w:val="22"/>
              </w:rPr>
              <w:t xml:space="preserve">  PR-CAR-01  •  Planning investment: $203,683.56  </w:t>
            </w:r>
          </w:p>
        </w:tc>
      </w:tr>
    </w:tbl>
    <w:p/>
    <w:p>
      <w:pPr>
        <w:jc w:val="center"/>
      </w:pPr>
      <w:r>
        <w:rPr>
          <w:b/>
          <w:color w:val="1B3A5F"/>
          <w:sz w:val="26"/>
        </w:rPr>
        <w:t>Quality Installation Systems</w:t>
        <w:br/>
      </w:r>
    </w:p>
    <w:p>
      <w:pPr>
        <w:jc w:val="center"/>
      </w:pPr>
      <w:r>
        <w:t>2 Robert Browning</w:t>
        <w:br/>
        <w:t>Knoxville, TN 37932</w:t>
        <w:br/>
        <w:t>865-774-4444  •  Robert@qualityinstallationsystems.com</w:t>
        <w:br/>
      </w:r>
    </w:p>
    <w:p>
      <w:pPr>
        <w:jc w:val="center"/>
      </w:pPr>
      <w:r>
        <w:rPr>
          <w:b/>
        </w:rPr>
        <w:t>Prepared for: CEVA Logistics</w:t>
        <w:br/>
      </w:r>
      <w:r>
        <w:t>Proposal date: May 12, 2026</w:t>
        <w:br/>
      </w:r>
      <w:r>
        <w:t>Valid 15 calendar days through May 27, 2026.</w:t>
        <w:br/>
      </w:r>
    </w:p>
    <w:p/>
    <w:p>
      <w:r>
        <w:rPr>
          <w:b/>
        </w:rPr>
        <w:t xml:space="preserve">OCIP (quick read): </w:t>
      </w:r>
      <w:r>
        <w:t>Allowance shown on financial summary unless CEVA confirms owner-sponsored wrap with no contractor fee.</w:t>
        <w:br/>
      </w:r>
    </w:p>
    <w:p>
      <w:r>
        <w:br w:type="page"/>
      </w:r>
    </w:p>
    <w:p>
      <w:pPr>
        <w:pStyle w:val="Heading1"/>
      </w:pPr>
      <w:r>
        <w:t>Executive snapshot — PR-CAR-01</w:t>
      </w:r>
    </w:p>
    <w:p>
      <w:r>
        <w:t>Single-site Pro-Watch decommission plus Avigilon ACM / Mercury / HID Signo deployment at Lot 26 Campeche St., Julio N. Matos Industrial Park, Martin Gonzalez Ward, Carolina, Puerto Rico 00983. BOM and allowances mirror CEVA published pathway, cabling, headend, network, optics, and commissioning responsibilities so procurement does not under-scope vendor-loaded materials.</w:t>
      </w:r>
    </w:p>
    <w:p>
      <w:pPr>
        <w:pStyle w:val="Heading2"/>
      </w:pPr>
      <w:r>
        <w:t>Planning totals</w:t>
      </w:r>
    </w:p>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Field</w:t>
            </w:r>
          </w:p>
        </w:tc>
        <w:tc>
          <w:tcPr>
            <w:tcW w:type="dxa" w:w="4320"/>
            <w:shd w:fill="1B3A5F" w:val="clear"/>
          </w:tcPr>
          <w:p>
            <w:pPr>
              <w:jc w:val="center"/>
            </w:pPr>
            <w:r>
              <w:rPr>
                <w:b/>
                <w:color w:val="FFFFFF"/>
              </w:rPr>
              <w:t>Value</w:t>
            </w:r>
          </w:p>
        </w:tc>
      </w:tr>
      <w:tr>
        <w:tc>
          <w:tcPr>
            <w:tcW w:type="dxa" w:w="4320"/>
          </w:tcPr>
          <w:p>
            <w:r>
              <w:t>Site identity</w:t>
            </w:r>
          </w:p>
        </w:tc>
        <w:tc>
          <w:tcPr>
            <w:tcW w:type="dxa" w:w="4320"/>
          </w:tcPr>
          <w:p>
            <w:r>
              <w:t>PR-CAR-01 — Carolina — Julio N. Matos Industrial Park</w:t>
            </w:r>
          </w:p>
        </w:tc>
      </w:tr>
      <w:tr>
        <w:tc>
          <w:tcPr>
            <w:tcW w:type="dxa" w:w="4320"/>
          </w:tcPr>
          <w:p>
            <w:r>
              <w:t>Planning total (incl. tax/bond/OCIP lines)</w:t>
            </w:r>
          </w:p>
        </w:tc>
        <w:tc>
          <w:tcPr>
            <w:tcW w:type="dxa" w:w="4320"/>
          </w:tcPr>
          <w:p>
            <w:r>
              <w:t>$203,683.56</w:t>
            </w:r>
          </w:p>
        </w:tc>
      </w:tr>
    </w:tbl>
    <w:p/>
    <w:p>
      <w:r>
        <w:rPr>
          <w:i/>
          <w:color w:val="595959"/>
        </w:rPr>
        <w:t>ACM licensing posture: allocate 4× (16-door capacity SKU planning units) referencing CEVA’s dual-server + double-license doctrine (baseline ceil(1) packs per ACM server ×2 servers ×2). Final counts released only after failover reader map and distributor quote reconciliation.</w:t>
      </w:r>
    </w:p>
    <w:p>
      <w:r>
        <w:br w:type="page"/>
      </w:r>
    </w:p>
    <w:p>
      <w:pPr>
        <w:pStyle w:val="Heading1"/>
      </w:pPr>
      <w:r>
        <w:t>Assumptions &amp; exclusions</w:t>
      </w:r>
    </w:p>
    <w:p>
      <w:r>
        <w:rPr>
          <w:i/>
          <w:color w:val="0070C0"/>
        </w:rPr>
        <w:t>The fine print that keeps everyone friends.</w:t>
      </w:r>
    </w:p>
    <w:p>
      <w:pPr>
        <w:pStyle w:val="ListBullet"/>
      </w:pPr>
      <w:r>
        <w:t>Labor hours are planning envelopes until engineered drawings finalize; mobilization durations still align with the June 25, 2026 program milestone communicated by CEVA.</w:t>
      </w:r>
    </w:p>
    <w:p>
      <w:pPr>
        <w:pStyle w:val="ListBullet"/>
      </w:pPr>
      <w:r>
        <w:t>**Vendor posture:** Quality Installation Systems (QIS), as contracted vendor, adopts CEVA’s Access Control Standards text for obligations called out therein—particularly removal/re-pull of ACS wiring (surface + buried), pathway build per warehouse raceway sketches, MDF/headend patching toward corporate switches, Cisco/SFP/MM reference SKUs, ACM dual-server licensing multiples, commissioning documentation turnover, optics serial capture, VPN coordination for remote support (duration per CEVA policy), rack adjuncts whenever standards mandate racks be supplied inside the modernization package.</w:t>
      </w:r>
    </w:p>
    <w:p>
      <w:pPr>
        <w:pStyle w:val="ListBullet"/>
      </w:pPr>
      <w:r>
        <w:t>Loaded labor rate: $155.00/hr; PM 12% on direct labor dollars; contractor margin 25% on labor subtotal and on material BOM base thereafter.</w:t>
      </w:r>
    </w:p>
    <w:p>
      <w:pPr>
        <w:pStyle w:val="ListBullet"/>
      </w:pPr>
      <w:r>
        <w:t>Material BOM values are indicative planning dollars—replace with stamped distributor quotes. Anything marked **qty TBD**/placeholder tracks **Network Support confirmations** plus CEVA’s non-returnable Cisco rules.</w:t>
      </w:r>
    </w:p>
    <w:p>
      <w:pPr>
        <w:pStyle w:val="ListBullet"/>
      </w:pPr>
      <w:r>
        <w:t>**Site electrical:** 120 VAC originates within roughly **10 ft** of enclosures per landlord practice; QIS extends feeders into LSP panels / buck-boost assemblies per drawing.</w:t>
      </w:r>
    </w:p>
    <w:p>
      <w:pPr>
        <w:pStyle w:val="ListBullet"/>
      </w:pPr>
      <w:r>
        <w:t>Vehicle gate ironmongery/intercom-heavy packages absent reader counts remain in Addon Option Packages unless the executed purchase order merges them—the standards language still acknowledges QIS-managed ACS cable and integration where those peripherals interface.</w:t>
      </w:r>
    </w:p>
    <w:p>
      <w:pPr>
        <w:pStyle w:val="ListBullet"/>
      </w:pPr>
      <w:r>
        <w:t>Sales &amp; use / IVU placeholders use 10.50% on taxable material sell (**verify SST/IVU on island sites**, metro surcharges inside Tennessee/Kentucky, etc.).</w:t>
      </w:r>
    </w:p>
    <w:p>
      <w:pPr>
        <w:pStyle w:val="ListBullet"/>
      </w:pPr>
      <w:r>
        <w:t>Surety bond 1.50% + OCIP 0.50% allowances ride pre-tax totals until CEVA instructs removal.</w:t>
      </w:r>
    </w:p>
    <w:p>
      <w:pPr>
        <w:pStyle w:val="ListBullet"/>
      </w:pPr>
      <w:r>
        <w:t>Cable envelopes honor **≤500 ft** homeruns (+10 ft slack +10% waste math). Verified exceedances initiate IDF/aux fiber BOM deltas via change notice.</w:t>
      </w:r>
    </w:p>
    <w:p>
      <w:pPr>
        <w:pStyle w:val="ListBullet"/>
      </w:pPr>
      <w:r>
        <w:t>Lift rental lines fund aerial pathway reach for rafter transitions; OSHA trained operators billed inside labor scopes.</w:t>
      </w:r>
    </w:p>
    <w:p>
      <w:pPr>
        <w:pStyle w:val="ListBullet"/>
      </w:pPr>
      <w:r>
        <w:t>Credential purchase orders pause until Corporate 1000 / HID 36-bit confirmation email from CEVA Security Technology logs.</w:t>
      </w:r>
    </w:p>
    <w:p>
      <w:pPr>
        <w:pStyle w:val="ListBullet"/>
      </w:pPr>
      <w:r>
        <w:t>Addon Options workbook captures optional gate packages/turnstile/intercom scope when procurement wants clean separation.</w:t>
      </w:r>
    </w:p>
    <w:p>
      <w:r>
        <w:br w:type="page"/>
      </w:r>
    </w:p>
    <w:p>
      <w:pPr>
        <w:pStyle w:val="Heading1"/>
      </w:pPr>
      <w:r>
        <w:t>CEVA access control standards → QIS commitments</w:t>
      </w:r>
    </w:p>
    <w:p>
      <w:r>
        <w:rPr>
          <w:i/>
          <w:color w:val="595959"/>
        </w:rPr>
        <w:t>Quality Installation Systems (QIS), as vendor, aligns this proposal material with CEVA’s published ACS standards—including vendor-owned procurement for structured cabling interconnects toward the enterprise switch, commissioning documentation obligations, optics-class hardware, MDF/IDF rack adjunct allowances, ACM licensing duplication rules, Cisco reference SKUs/SFP/MM jumpers—and will narrow exact counts after Network Support issues the IP / switch matrix. Scope items that genuinely await a separate subsystem design (heavy vehicle gates without readers, unrelated intercom package, etc.) stay in the Addon Options workbook unless the executed CEVA SOW explicitly folds them here.</w:t>
      </w:r>
    </w:p>
    <w:p>
      <w:pPr>
        <w:pStyle w:val="ListBullet"/>
      </w:pPr>
      <w:r>
        <w:t>**1 — Door hardware / readers.** HID Signo platform; credential format Corporate 1000 / HID 36-bit with written CEVA approval before issuance; raceway stubs terminate approximately **15 ft AFF**.</w:t>
      </w:r>
    </w:p>
    <w:p>
      <w:pPr>
        <w:pStyle w:val="ListBullet"/>
      </w:pPr>
      <w:r>
        <w:t>**2 — Cabling.** Existing ACS cable (surface + abandoned underground conductors per survey) ripped out and replaced; yellow plenum composite homeruns; yellow plenum 22/6 shielded for CI/CO doors—each homerun priced with **10 ft** slack at reader + **≤500 ft** rule to MDF/headend absent approved IDF strategy.</w:t>
      </w:r>
    </w:p>
    <w:p>
      <w:pPr>
        <w:pStyle w:val="ListBullet"/>
      </w:pPr>
      <w:r>
        <w:t>**3 — Cable support.** J-hooks/straps along rafters and structure per warehouse detail—not implied only in labor—we keep discrete pathway allowances visible in BOM.</w:t>
      </w:r>
    </w:p>
    <w:p>
      <w:pPr>
        <w:pStyle w:val="ListBullet"/>
      </w:pPr>
      <w:r>
        <w:t>**4 — Panels / enclosures.** Locate at legacy ProWatch footprint or MDF/IDF-approved positions; dual-voltage LifeSafety Power assemblies (12 V controllers + 24 V locking hardware feeders); Mercury LP1502-tier controllers only (explicitly exclude MP 1501 single-door controllers).</w:t>
      </w:r>
    </w:p>
    <w:p>
      <w:pPr>
        <w:pStyle w:val="ListBullet"/>
      </w:pPr>
      <w:r>
        <w:t>**5 — Networking + optics.** Yellow Cat6 + patch interconnect fields run from ACS toward corporate switch demarc, plus Cisco SKU placeholders (five-year LIC references), multimode optics, OM3 LC jumpers, hardened IE entitlement—all vendor-procurement lines subject to quantity confirmation/non-returnability rules.</w:t>
      </w:r>
    </w:p>
    <w:p>
      <w:pPr>
        <w:pStyle w:val="ListBullet"/>
      </w:pPr>
      <w:r>
        <w:t>**6 — Retrofit OM3/backbone allowances.** Provision for armored OM3 strands + LC LIU segments when egress surveys dictate IDFs or supplemental fiber—not buried as 'someone else buys fiber.'</w:t>
      </w:r>
    </w:p>
    <w:p>
      <w:pPr>
        <w:pStyle w:val="ListBullet"/>
      </w:pPr>
      <w:r>
        <w:t>**7 — Programming &amp; turnover.** Responsible for ACM controller door mapping, DHCP/IP worksheets, VLAN coordination gates, ACM browser-only UI alignment, failover licensing loads, serialization logs for optics, as-built deliverables (**CEVA property** upon acceptance), SAT with Security Technology or Regional delegate.</w:t>
      </w:r>
    </w:p>
    <w:p>
      <w:r>
        <w:br w:type="page"/>
      </w:r>
    </w:p>
    <w:p>
      <w:r>
        <w:br w:type="page"/>
      </w:r>
    </w:p>
    <w:p>
      <w:pPr>
        <w:pStyle w:val="Heading1"/>
      </w:pPr>
      <w:r>
        <w:t>PR-CAR-01 — site package</w:t>
      </w:r>
    </w:p>
    <w:p>
      <w:r>
        <w:rPr>
          <w:i/>
          <w:color w:val="0070C0"/>
        </w:rPr>
        <w:t>Scope + numbers for this facility.</w:t>
      </w:r>
    </w:p>
    <w:p>
      <w:r>
        <w:rPr>
          <w:b/>
        </w:rPr>
        <w:t>Carolina — Julio N. Matos Industrial Park</w:t>
        <w:br/>
      </w:r>
      <w:r>
        <w:t>Lot 26 Campeche St., Julio N. Matos Industrial Park, Martin Gonzalez Ward, Carolina, Puerto Rico 00983</w:t>
        <w:br/>
      </w:r>
      <w:r>
        <w:t>Planning quantities: 14 reader openings (CEVA +5 buffer unless addendum narrows literal count), 5 LP1502 positions.</w:t>
        <w:br/>
      </w:r>
    </w:p>
    <w:p>
      <w:r>
        <w:t>CEVA site contact (addendum):</w:t>
        <w:br/>
        <w:t>Jeannette M. Rexach · Station Manager – SJU</w:t>
        <w:br/>
        <w:t>jeannette.rexach@cevalogistics.com · Tel +1 (787) 253-3020 · Mobile +1 (787) 406-3204</w:t>
        <w:br/>
        <w:t>Additional site scope clarification: nine readers total; three read-in/read-out perimeter doors (CEVA cabling standards applied same as originating RFP).</w:t>
      </w:r>
    </w:p>
    <w:p>
      <w:pPr>
        <w:pStyle w:val="Heading2"/>
      </w:pPr>
      <w:r>
        <w:t>Bill of materials (indicative market pricing) — PR-CAR-01</w:t>
      </w:r>
    </w:p>
    <w:p>
      <w:r>
        <w:rPr>
          <w:i/>
        </w:rPr>
        <w:t>Quantities and unit costs are planning placeholders until distributor quotes and engineered drawings are issued; quote- and takeoff-sensitive lines are summarized again in **BOM planning / quote placeholders** immediately below — the appendix mirrors the rows above (**not additive**).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B3A5F" w:val="clear"/>
          </w:tcPr>
          <w:p>
            <w:pPr>
              <w:jc w:val="center"/>
            </w:pPr>
            <w:r>
              <w:rPr>
                <w:b/>
                <w:color w:val="FFFFFF"/>
              </w:rPr>
              <w:t>Item</w:t>
            </w:r>
          </w:p>
        </w:tc>
        <w:tc>
          <w:tcPr>
            <w:tcW w:type="dxa" w:w="1728"/>
            <w:shd w:fill="1B3A5F" w:val="clear"/>
          </w:tcPr>
          <w:p>
            <w:pPr>
              <w:jc w:val="center"/>
            </w:pPr>
            <w:r>
              <w:rPr>
                <w:b/>
                <w:color w:val="FFFFFF"/>
              </w:rPr>
              <w:t>Qty</w:t>
            </w:r>
          </w:p>
        </w:tc>
        <w:tc>
          <w:tcPr>
            <w:tcW w:type="dxa" w:w="1728"/>
            <w:shd w:fill="1B3A5F" w:val="clear"/>
          </w:tcPr>
          <w:p>
            <w:pPr>
              <w:jc w:val="center"/>
            </w:pPr>
            <w:r>
              <w:rPr>
                <w:b/>
                <w:color w:val="FFFFFF"/>
              </w:rPr>
              <w:t>Unit (est.)</w:t>
            </w:r>
          </w:p>
        </w:tc>
        <w:tc>
          <w:tcPr>
            <w:tcW w:type="dxa" w:w="1728"/>
            <w:shd w:fill="1B3A5F" w:val="clear"/>
          </w:tcPr>
          <w:p>
            <w:pPr>
              <w:jc w:val="center"/>
            </w:pPr>
            <w:r>
              <w:rPr>
                <w:b/>
                <w:color w:val="FFFFFF"/>
              </w:rPr>
              <w:t>Extended (est.)</w:t>
            </w:r>
          </w:p>
        </w:tc>
        <w:tc>
          <w:tcPr>
            <w:tcW w:type="dxa" w:w="1728"/>
            <w:shd w:fill="1B3A5F" w:val="clear"/>
          </w:tcPr>
          <w:p>
            <w:pPr>
              <w:jc w:val="center"/>
            </w:pPr>
            <w:r>
              <w:rPr>
                <w:b/>
                <w:color w:val="FFFFFF"/>
              </w:rPr>
              <w:t>Notes</w:t>
            </w:r>
          </w:p>
        </w:tc>
      </w:tr>
      <w:tr>
        <w:tc>
          <w:tcPr>
            <w:tcW w:type="dxa" w:w="1728"/>
          </w:tcPr>
          <w:p>
            <w:r>
              <w:t>HID Signo-series readers — Corporate 1000 / HID 36-bit credential (STOP — confirm credential order with CEVA Security Technology prior to release)</w:t>
            </w:r>
          </w:p>
        </w:tc>
        <w:tc>
          <w:tcPr>
            <w:tcW w:type="dxa" w:w="1728"/>
          </w:tcPr>
          <w:p>
            <w:r>
              <w:t>14</w:t>
            </w:r>
          </w:p>
        </w:tc>
        <w:tc>
          <w:tcPr>
            <w:tcW w:type="dxa" w:w="1728"/>
          </w:tcPr>
          <w:p>
            <w:r>
              <w:t>$485.00</w:t>
            </w:r>
          </w:p>
        </w:tc>
        <w:tc>
          <w:tcPr>
            <w:tcW w:type="dxa" w:w="1728"/>
          </w:tcPr>
          <w:p>
            <w:r>
              <w:t>$6,790.00</w:t>
            </w:r>
          </w:p>
        </w:tc>
        <w:tc>
          <w:tcPr>
            <w:tcW w:type="dxa" w:w="1728"/>
          </w:tcPr>
          <w:p>
            <w:r/>
          </w:p>
        </w:tc>
      </w:tr>
      <w:tr>
        <w:tc>
          <w:tcPr>
            <w:tcW w:type="dxa" w:w="1728"/>
          </w:tcPr>
          <w:p>
            <w:r>
              <w:t>Mercury LP1502 two-door controllers (preferred MP-/LP‑1502 class hardware; Mercury MP‑1501-style single-door PoE-only controllers excluded per CEVA standard)</w:t>
            </w:r>
          </w:p>
        </w:tc>
        <w:tc>
          <w:tcPr>
            <w:tcW w:type="dxa" w:w="1728"/>
          </w:tcPr>
          <w:p>
            <w:r>
              <w:t>5</w:t>
            </w:r>
          </w:p>
        </w:tc>
        <w:tc>
          <w:tcPr>
            <w:tcW w:type="dxa" w:w="1728"/>
          </w:tcPr>
          <w:p>
            <w:r>
              <w:t>$1,750.00</w:t>
            </w:r>
          </w:p>
        </w:tc>
        <w:tc>
          <w:tcPr>
            <w:tcW w:type="dxa" w:w="1728"/>
          </w:tcPr>
          <w:p>
            <w:r>
              <w:t>$8,750.00</w:t>
            </w:r>
          </w:p>
        </w:tc>
        <w:tc>
          <w:tcPr>
            <w:tcW w:type="dxa" w:w="1728"/>
          </w:tcPr>
          <w:p>
            <w:r/>
          </w:p>
        </w:tc>
      </w:tr>
      <w:tr>
        <w:tc>
          <w:tcPr>
            <w:tcW w:type="dxa" w:w="1728"/>
          </w:tcPr>
          <w:p>
            <w:r>
              <w:t>Mercury MR52 Supervised I/O (typical mix per panel)</w:t>
            </w:r>
          </w:p>
        </w:tc>
        <w:tc>
          <w:tcPr>
            <w:tcW w:type="dxa" w:w="1728"/>
          </w:tcPr>
          <w:p>
            <w:r>
              <w:t>7</w:t>
            </w:r>
          </w:p>
        </w:tc>
        <w:tc>
          <w:tcPr>
            <w:tcW w:type="dxa" w:w="1728"/>
          </w:tcPr>
          <w:p>
            <w:r>
              <w:t>$395.00</w:t>
            </w:r>
          </w:p>
        </w:tc>
        <w:tc>
          <w:tcPr>
            <w:tcW w:type="dxa" w:w="1728"/>
          </w:tcPr>
          <w:p>
            <w:r>
              <w:t>$2,765.00</w:t>
            </w:r>
          </w:p>
        </w:tc>
        <w:tc>
          <w:tcPr>
            <w:tcW w:type="dxa" w:w="1728"/>
          </w:tcPr>
          <w:p>
            <w:r/>
          </w:p>
        </w:tc>
      </w:tr>
      <w:tr>
        <w:tc>
          <w:tcPr>
            <w:tcW w:type="dxa" w:w="1728"/>
          </w:tcPr>
          <w:p>
            <w:r>
              <w:t>LifeSafety Power (LSP) enclosure &amp; dual-voltage distribution — 12V controller bus + 24V electrified hardware branches per CEVA</w:t>
            </w:r>
          </w:p>
        </w:tc>
        <w:tc>
          <w:tcPr>
            <w:tcW w:type="dxa" w:w="1728"/>
          </w:tcPr>
          <w:p>
            <w:r>
              <w:t>5</w:t>
            </w:r>
          </w:p>
        </w:tc>
        <w:tc>
          <w:tcPr>
            <w:tcW w:type="dxa" w:w="1728"/>
          </w:tcPr>
          <w:p>
            <w:r>
              <w:t>$2,050.00</w:t>
            </w:r>
          </w:p>
        </w:tc>
        <w:tc>
          <w:tcPr>
            <w:tcW w:type="dxa" w:w="1728"/>
          </w:tcPr>
          <w:p>
            <w:r>
              <w:t>$10,250.00</w:t>
            </w:r>
          </w:p>
        </w:tc>
        <w:tc>
          <w:tcPr>
            <w:tcW w:type="dxa" w:w="1728"/>
          </w:tcPr>
          <w:p>
            <w:r/>
          </w:p>
        </w:tc>
      </w:tr>
      <w:tr>
        <w:tc>
          <w:tcPr>
            <w:tcW w:type="dxa" w:w="1728"/>
          </w:tcPr>
          <w:p>
            <w:r>
              <w:t>REX motion (DSC / Bosch-class — finalize model with RFI)</w:t>
            </w:r>
          </w:p>
        </w:tc>
        <w:tc>
          <w:tcPr>
            <w:tcW w:type="dxa" w:w="1728"/>
          </w:tcPr>
          <w:p>
            <w:r>
              <w:t>12</w:t>
            </w:r>
          </w:p>
        </w:tc>
        <w:tc>
          <w:tcPr>
            <w:tcW w:type="dxa" w:w="1728"/>
          </w:tcPr>
          <w:p>
            <w:r>
              <w:t>$88.00</w:t>
            </w:r>
          </w:p>
        </w:tc>
        <w:tc>
          <w:tcPr>
            <w:tcW w:type="dxa" w:w="1728"/>
          </w:tcPr>
          <w:p>
            <w:r>
              <w:t>$1,056.00</w:t>
            </w:r>
          </w:p>
        </w:tc>
        <w:tc>
          <w:tcPr>
            <w:tcW w:type="dxa" w:w="1728"/>
          </w:tcPr>
          <w:p>
            <w:r/>
          </w:p>
        </w:tc>
      </w:tr>
      <w:tr>
        <w:tc>
          <w:tcPr>
            <w:tcW w:type="dxa" w:w="1728"/>
          </w:tcPr>
          <w:p>
            <w:r>
              <w:t>Door contacts (interior / exterior mix)</w:t>
            </w:r>
          </w:p>
        </w:tc>
        <w:tc>
          <w:tcPr>
            <w:tcW w:type="dxa" w:w="1728"/>
          </w:tcPr>
          <w:p>
            <w:r>
              <w:t>10</w:t>
            </w:r>
          </w:p>
        </w:tc>
        <w:tc>
          <w:tcPr>
            <w:tcW w:type="dxa" w:w="1728"/>
          </w:tcPr>
          <w:p>
            <w:r>
              <w:t>$42.00</w:t>
            </w:r>
          </w:p>
        </w:tc>
        <w:tc>
          <w:tcPr>
            <w:tcW w:type="dxa" w:w="1728"/>
          </w:tcPr>
          <w:p>
            <w:r>
              <w:t>$420.00</w:t>
            </w:r>
          </w:p>
        </w:tc>
        <w:tc>
          <w:tcPr>
            <w:tcW w:type="dxa" w:w="1728"/>
          </w:tcPr>
          <w:p>
            <w:r/>
          </w:p>
        </w:tc>
      </w:tr>
      <w:tr>
        <w:tc>
          <w:tcPr>
            <w:tcW w:type="dxa" w:w="1728"/>
          </w:tcPr>
          <w:p>
            <w:r>
              <w:t>Sounder/strobe allowances (alarm / IN OUT policy-driven)</w:t>
            </w:r>
          </w:p>
        </w:tc>
        <w:tc>
          <w:tcPr>
            <w:tcW w:type="dxa" w:w="1728"/>
          </w:tcPr>
          <w:p>
            <w:r>
              <w:t>5</w:t>
            </w:r>
          </w:p>
        </w:tc>
        <w:tc>
          <w:tcPr>
            <w:tcW w:type="dxa" w:w="1728"/>
          </w:tcPr>
          <w:p>
            <w:r>
              <w:t>$240.00</w:t>
            </w:r>
          </w:p>
        </w:tc>
        <w:tc>
          <w:tcPr>
            <w:tcW w:type="dxa" w:w="1728"/>
          </w:tcPr>
          <w:p>
            <w:r>
              <w:t>$1,200.00</w:t>
            </w:r>
          </w:p>
        </w:tc>
        <w:tc>
          <w:tcPr>
            <w:tcW w:type="dxa" w:w="1728"/>
          </w:tcPr>
          <w:p>
            <w:r/>
          </w:p>
        </w:tc>
      </w:tr>
      <w:tr>
        <w:tc>
          <w:tcPr>
            <w:tcW w:type="dxa" w:w="1728"/>
          </w:tcPr>
          <w:p>
            <w:r>
              <w:t>Electric strike / EL / door-interface allowance (non-locksmith hardware)</w:t>
            </w:r>
          </w:p>
        </w:tc>
        <w:tc>
          <w:tcPr>
            <w:tcW w:type="dxa" w:w="1728"/>
          </w:tcPr>
          <w:p>
            <w:r>
              <w:t>8</w:t>
            </w:r>
          </w:p>
        </w:tc>
        <w:tc>
          <w:tcPr>
            <w:tcW w:type="dxa" w:w="1728"/>
          </w:tcPr>
          <w:p>
            <w:r>
              <w:t>$175.00</w:t>
            </w:r>
          </w:p>
        </w:tc>
        <w:tc>
          <w:tcPr>
            <w:tcW w:type="dxa" w:w="1728"/>
          </w:tcPr>
          <w:p>
            <w:r>
              <w:t>$1,400.00</w:t>
            </w:r>
          </w:p>
        </w:tc>
        <w:tc>
          <w:tcPr>
            <w:tcW w:type="dxa" w:w="1728"/>
          </w:tcPr>
          <w:p>
            <w:r/>
          </w:p>
        </w:tc>
      </w:tr>
      <w:tr>
        <w:tc>
          <w:tcPr>
            <w:tcW w:type="dxa" w:w="1728"/>
          </w:tcPr>
          <w:p>
            <w:r>
              <w:t>Green + yellow Ethernet patch cabling — Cyber SSPS 270μm-class ACS patch plant allowance</w:t>
            </w:r>
          </w:p>
        </w:tc>
        <w:tc>
          <w:tcPr>
            <w:tcW w:type="dxa" w:w="1728"/>
          </w:tcPr>
          <w:p>
            <w:r>
              <w:t>1</w:t>
            </w:r>
          </w:p>
        </w:tc>
        <w:tc>
          <w:tcPr>
            <w:tcW w:type="dxa" w:w="1728"/>
          </w:tcPr>
          <w:p>
            <w:r>
              <w:t>$1,025.00</w:t>
            </w:r>
          </w:p>
        </w:tc>
        <w:tc>
          <w:tcPr>
            <w:tcW w:type="dxa" w:w="1728"/>
          </w:tcPr>
          <w:p>
            <w:r>
              <w:t>$1,025.00</w:t>
            </w:r>
          </w:p>
        </w:tc>
        <w:tc>
          <w:tcPr>
            <w:tcW w:type="dxa" w:w="1728"/>
          </w:tcPr>
          <w:p>
            <w:r/>
          </w:p>
        </w:tc>
      </w:tr>
      <w:tr>
        <w:tc>
          <w:tcPr>
            <w:tcW w:type="dxa" w:w="1728"/>
          </w:tcPr>
          <w:p>
            <w:r>
              <w:t>Battery plant, PSU accessories, miscellaneous panel hardware (job lot)</w:t>
            </w:r>
          </w:p>
        </w:tc>
        <w:tc>
          <w:tcPr>
            <w:tcW w:type="dxa" w:w="1728"/>
          </w:tcPr>
          <w:p>
            <w:r>
              <w:t>1</w:t>
            </w:r>
          </w:p>
        </w:tc>
        <w:tc>
          <w:tcPr>
            <w:tcW w:type="dxa" w:w="1728"/>
          </w:tcPr>
          <w:p>
            <w:r>
              <w:t>$1,200.00</w:t>
            </w:r>
          </w:p>
        </w:tc>
        <w:tc>
          <w:tcPr>
            <w:tcW w:type="dxa" w:w="1728"/>
          </w:tcPr>
          <w:p>
            <w:r>
              <w:t>$1,200.00</w:t>
            </w:r>
          </w:p>
        </w:tc>
        <w:tc>
          <w:tcPr>
            <w:tcW w:type="dxa" w:w="1728"/>
          </w:tcPr>
          <w:p>
            <w:r/>
          </w:p>
        </w:tc>
      </w:tr>
      <w:tr>
        <w:tc>
          <w:tcPr>
            <w:tcW w:type="dxa" w:w="1728"/>
          </w:tcPr>
          <w:p>
            <w:r>
              <w:t>Conduit stubs + flex to ~15 ft AFF at perimeter warehouse doors — planning lump (excludes civil/GC conduit not shown on ACS drawings)</w:t>
            </w:r>
          </w:p>
        </w:tc>
        <w:tc>
          <w:tcPr>
            <w:tcW w:type="dxa" w:w="1728"/>
          </w:tcPr>
          <w:p>
            <w:r>
              <w:t>1</w:t>
            </w:r>
          </w:p>
        </w:tc>
        <w:tc>
          <w:tcPr>
            <w:tcW w:type="dxa" w:w="1728"/>
          </w:tcPr>
          <w:p>
            <w:r>
              <w:t>$392.00</w:t>
            </w:r>
          </w:p>
        </w:tc>
        <w:tc>
          <w:tcPr>
            <w:tcW w:type="dxa" w:w="1728"/>
          </w:tcPr>
          <w:p>
            <w:r>
              <w:t>$392.00</w:t>
            </w:r>
          </w:p>
        </w:tc>
        <w:tc>
          <w:tcPr>
            <w:tcW w:type="dxa" w:w="1728"/>
          </w:tcPr>
          <w:p>
            <w:r/>
          </w:p>
        </w:tc>
      </w:tr>
      <w:tr>
        <w:tc>
          <w:tcPr>
            <w:tcW w:type="dxa" w:w="1728"/>
          </w:tcPr>
          <w:p>
            <w:r>
              <w:t>J-hooks / rafter &amp; wall-structure strapping allowances (raceway tier per CEVA warehouse doors)</w:t>
            </w:r>
          </w:p>
        </w:tc>
        <w:tc>
          <w:tcPr>
            <w:tcW w:type="dxa" w:w="1728"/>
          </w:tcPr>
          <w:p>
            <w:r>
              <w:t>1</w:t>
            </w:r>
          </w:p>
        </w:tc>
        <w:tc>
          <w:tcPr>
            <w:tcW w:type="dxa" w:w="1728"/>
          </w:tcPr>
          <w:p>
            <w:r>
              <w:t>$428.00</w:t>
            </w:r>
          </w:p>
        </w:tc>
        <w:tc>
          <w:tcPr>
            <w:tcW w:type="dxa" w:w="1728"/>
          </w:tcPr>
          <w:p>
            <w:r>
              <w:t>$428.00</w:t>
            </w:r>
          </w:p>
        </w:tc>
        <w:tc>
          <w:tcPr>
            <w:tcW w:type="dxa" w:w="1728"/>
          </w:tcPr>
          <w:p>
            <w:r/>
          </w:p>
        </w:tc>
      </w:tr>
      <w:tr>
        <w:tc>
          <w:tcPr>
            <w:tcW w:type="dxa" w:w="1728"/>
          </w:tcPr>
          <w:p>
            <w:r>
              <w:t>Cable labeling consumables / wire-management hardware (remainder)</w:t>
            </w:r>
          </w:p>
        </w:tc>
        <w:tc>
          <w:tcPr>
            <w:tcW w:type="dxa" w:w="1728"/>
          </w:tcPr>
          <w:p>
            <w:r>
              <w:t>1</w:t>
            </w:r>
          </w:p>
        </w:tc>
        <w:tc>
          <w:tcPr>
            <w:tcW w:type="dxa" w:w="1728"/>
          </w:tcPr>
          <w:p>
            <w:r>
              <w:t>$146.00</w:t>
            </w:r>
          </w:p>
        </w:tc>
        <w:tc>
          <w:tcPr>
            <w:tcW w:type="dxa" w:w="1728"/>
          </w:tcPr>
          <w:p>
            <w:r>
              <w:t>$146.00</w:t>
            </w:r>
          </w:p>
        </w:tc>
        <w:tc>
          <w:tcPr>
            <w:tcW w:type="dxa" w:w="1728"/>
          </w:tcPr>
          <w:p>
            <w:r/>
          </w:p>
        </w:tc>
      </w:tr>
      <w:tr>
        <w:tc>
          <w:tcPr>
            <w:tcW w:type="dxa" w:w="1728"/>
          </w:tcPr>
          <w:p>
            <w:r>
              <w:t>Decommission supplies, packaging, dumpster / recycle allowance</w:t>
            </w:r>
          </w:p>
        </w:tc>
        <w:tc>
          <w:tcPr>
            <w:tcW w:type="dxa" w:w="1728"/>
          </w:tcPr>
          <w:p>
            <w:r>
              <w:t>1</w:t>
            </w:r>
          </w:p>
        </w:tc>
        <w:tc>
          <w:tcPr>
            <w:tcW w:type="dxa" w:w="1728"/>
          </w:tcPr>
          <w:p>
            <w:r>
              <w:t>$580.00</w:t>
            </w:r>
          </w:p>
        </w:tc>
        <w:tc>
          <w:tcPr>
            <w:tcW w:type="dxa" w:w="1728"/>
          </w:tcPr>
          <w:p>
            <w:r>
              <w:t>$580.00</w:t>
            </w:r>
          </w:p>
        </w:tc>
        <w:tc>
          <w:tcPr>
            <w:tcW w:type="dxa" w:w="1728"/>
          </w:tcPr>
          <w:p>
            <w:r/>
          </w:p>
        </w:tc>
      </w:tr>
      <w:tr>
        <w:tc>
          <w:tcPr>
            <w:tcW w:type="dxa" w:w="1728"/>
          </w:tcPr>
          <w:p>
            <w:r>
              <w:t>Freight / logistics / bonded cargo allowance — island-bound material</w:t>
            </w:r>
          </w:p>
        </w:tc>
        <w:tc>
          <w:tcPr>
            <w:tcW w:type="dxa" w:w="1728"/>
          </w:tcPr>
          <w:p>
            <w:r>
              <w:t>1</w:t>
            </w:r>
          </w:p>
        </w:tc>
        <w:tc>
          <w:tcPr>
            <w:tcW w:type="dxa" w:w="1728"/>
          </w:tcPr>
          <w:p>
            <w:r>
              <w:t>$2,625.00</w:t>
            </w:r>
          </w:p>
        </w:tc>
        <w:tc>
          <w:tcPr>
            <w:tcW w:type="dxa" w:w="1728"/>
          </w:tcPr>
          <w:p>
            <w:r>
              <w:t>$2,625.00</w:t>
            </w:r>
          </w:p>
        </w:tc>
        <w:tc>
          <w:tcPr>
            <w:tcW w:type="dxa" w:w="1728"/>
          </w:tcPr>
          <w:p>
            <w:r/>
          </w:p>
        </w:tc>
      </w:tr>
      <w:tr>
        <w:tc>
          <w:tcPr>
            <w:tcW w:type="dxa" w:w="1728"/>
          </w:tcPr>
          <w:p>
            <w:r>
              <w:t>MDF / IDF rack adjunct + structured cable-management kit (vendor supplies when retrofit standards mandate new racks per CEVA; coordinate cabinet elevation/power with facilities)</w:t>
            </w:r>
          </w:p>
        </w:tc>
        <w:tc>
          <w:tcPr>
            <w:tcW w:type="dxa" w:w="1728"/>
          </w:tcPr>
          <w:p>
            <w:r>
              <w:t>1</w:t>
            </w:r>
          </w:p>
        </w:tc>
        <w:tc>
          <w:tcPr>
            <w:tcW w:type="dxa" w:w="1728"/>
          </w:tcPr>
          <w:p>
            <w:r>
              <w:t>$2,650.00</w:t>
            </w:r>
          </w:p>
        </w:tc>
        <w:tc>
          <w:tcPr>
            <w:tcW w:type="dxa" w:w="1728"/>
          </w:tcPr>
          <w:p>
            <w:r>
              <w:t>$2,650.00</w:t>
            </w:r>
          </w:p>
        </w:tc>
        <w:tc>
          <w:tcPr>
            <w:tcW w:type="dxa" w:w="1728"/>
          </w:tcPr>
          <w:p>
            <w:r>
              <w:t>Adjust after rack elevation drawings + Site Leadership / STPM direction.</w:t>
            </w:r>
          </w:p>
        </w:tc>
      </w:tr>
      <w:tr>
        <w:tc>
          <w:tcPr>
            <w:tcW w:type="dxa" w:w="1728"/>
          </w:tcPr>
          <w:p>
            <w:r>
              <w:t>Yellow Cat6 plenum horizontal + patch allowances — ACS field / IDF interconnect toward corporate switch demarc per CEVA</w:t>
            </w:r>
          </w:p>
        </w:tc>
        <w:tc>
          <w:tcPr>
            <w:tcW w:type="dxa" w:w="1728"/>
          </w:tcPr>
          <w:p>
            <w:r>
              <w:t>1</w:t>
            </w:r>
          </w:p>
        </w:tc>
        <w:tc>
          <w:tcPr>
            <w:tcW w:type="dxa" w:w="1728"/>
          </w:tcPr>
          <w:p>
            <w:r>
              <w:t>$740.00</w:t>
            </w:r>
          </w:p>
        </w:tc>
        <w:tc>
          <w:tcPr>
            <w:tcW w:type="dxa" w:w="1728"/>
          </w:tcPr>
          <w:p>
            <w:r>
              <w:t>$740.00</w:t>
            </w:r>
          </w:p>
        </w:tc>
        <w:tc>
          <w:tcPr>
            <w:tcW w:type="dxa" w:w="1728"/>
          </w:tcPr>
          <w:p>
            <w:r>
              <w:t>Terminated &amp; tested lengths after Network Support port map.</w:t>
            </w:r>
          </w:p>
        </w:tc>
      </w:tr>
      <w:tr>
        <w:tc>
          <w:tcPr>
            <w:tcW w:type="dxa" w:w="1728"/>
          </w:tcPr>
          <w:p>
            <w:r>
              <w:t>Cisco core switch license placeholder (reference SKU LIC-C9300-24A-5Y 5YR — qty TBD, non-returnable)</w:t>
            </w:r>
          </w:p>
        </w:tc>
        <w:tc>
          <w:tcPr>
            <w:tcW w:type="dxa" w:w="1728"/>
          </w:tcPr>
          <w:p>
            <w:r>
              <w:t>1</w:t>
            </w:r>
          </w:p>
        </w:tc>
        <w:tc>
          <w:tcPr>
            <w:tcW w:type="dxa" w:w="1728"/>
          </w:tcPr>
          <w:p>
            <w:r>
              <w:t>$4,230.00</w:t>
            </w:r>
          </w:p>
        </w:tc>
        <w:tc>
          <w:tcPr>
            <w:tcW w:type="dxa" w:w="1728"/>
          </w:tcPr>
          <w:p>
            <w:r>
              <w:t>$4,230.00</w:t>
            </w:r>
          </w:p>
        </w:tc>
        <w:tc>
          <w:tcPr>
            <w:tcW w:type="dxa" w:w="1728"/>
          </w:tcPr>
          <w:p>
            <w:r>
              <w:t>Network Support verifies exact switch qty &amp; portal assignment before PO.</w:t>
            </w:r>
          </w:p>
        </w:tc>
      </w:tr>
      <w:tr>
        <w:tc>
          <w:tcPr>
            <w:tcW w:type="dxa" w:w="1728"/>
          </w:tcPr>
          <w:p>
            <w:r>
              <w:t>Cisco edge switch license placeholder (reference LIC-9300L-24E-5Y 5YR — qty TBD)</w:t>
            </w:r>
          </w:p>
        </w:tc>
        <w:tc>
          <w:tcPr>
            <w:tcW w:type="dxa" w:w="1728"/>
          </w:tcPr>
          <w:p>
            <w:r>
              <w:t>1</w:t>
            </w:r>
          </w:p>
        </w:tc>
        <w:tc>
          <w:tcPr>
            <w:tcW w:type="dxa" w:w="1728"/>
          </w:tcPr>
          <w:p>
            <w:r>
              <w:t>$3,090.00</w:t>
            </w:r>
          </w:p>
        </w:tc>
        <w:tc>
          <w:tcPr>
            <w:tcW w:type="dxa" w:w="1728"/>
          </w:tcPr>
          <w:p>
            <w:r>
              <w:t>$3,090.00</w:t>
            </w:r>
          </w:p>
        </w:tc>
        <w:tc>
          <w:tcPr>
            <w:tcW w:type="dxa" w:w="1728"/>
          </w:tcPr>
          <w:p>
            <w:r/>
          </w:p>
        </w:tc>
      </w:tr>
      <w:tr>
        <w:tc>
          <w:tcPr>
            <w:tcW w:type="dxa" w:w="1728"/>
          </w:tcPr>
          <w:p>
            <w:r>
              <w:t>Industrial / hardened Cisco IE entitlement allowance (reference SW-CON-SNT-IE002SLM class — qty TBD)</w:t>
            </w:r>
          </w:p>
        </w:tc>
        <w:tc>
          <w:tcPr>
            <w:tcW w:type="dxa" w:w="1728"/>
          </w:tcPr>
          <w:p>
            <w:r>
              <w:t>1</w:t>
            </w:r>
          </w:p>
        </w:tc>
        <w:tc>
          <w:tcPr>
            <w:tcW w:type="dxa" w:w="1728"/>
          </w:tcPr>
          <w:p>
            <w:r>
              <w:t>$2,030.00</w:t>
            </w:r>
          </w:p>
        </w:tc>
        <w:tc>
          <w:tcPr>
            <w:tcW w:type="dxa" w:w="1728"/>
          </w:tcPr>
          <w:p>
            <w:r>
              <w:t>$2,030.00</w:t>
            </w:r>
          </w:p>
        </w:tc>
        <w:tc>
          <w:tcPr>
            <w:tcW w:type="dxa" w:w="1728"/>
          </w:tcPr>
          <w:p>
            <w:r/>
          </w:p>
        </w:tc>
      </w:tr>
      <w:tr>
        <w:tc>
          <w:tcPr>
            <w:tcW w:type="dxa" w:w="1728"/>
          </w:tcPr>
          <w:p>
            <w:r>
              <w:t>Fiber / optic allowance — multimode optics + OM3 LC jumpers (refs GLC-SX-MMD ~1GE, SFP-10G-SR ~10GE — qty TBD)</w:t>
            </w:r>
          </w:p>
        </w:tc>
        <w:tc>
          <w:tcPr>
            <w:tcW w:type="dxa" w:w="1728"/>
          </w:tcPr>
          <w:p>
            <w:r>
              <w:t>1</w:t>
            </w:r>
          </w:p>
        </w:tc>
        <w:tc>
          <w:tcPr>
            <w:tcW w:type="dxa" w:w="1728"/>
          </w:tcPr>
          <w:p>
            <w:r>
              <w:t>$2,410.00</w:t>
            </w:r>
          </w:p>
        </w:tc>
        <w:tc>
          <w:tcPr>
            <w:tcW w:type="dxa" w:w="1728"/>
          </w:tcPr>
          <w:p>
            <w:r>
              <w:t>$2,410.00</w:t>
            </w:r>
          </w:p>
        </w:tc>
        <w:tc>
          <w:tcPr>
            <w:tcW w:type="dxa" w:w="1728"/>
          </w:tcPr>
          <w:p>
            <w:r/>
          </w:p>
        </w:tc>
      </w:tr>
      <w:tr>
        <w:tc>
          <w:tcPr>
            <w:tcW w:type="dxa" w:w="1728"/>
          </w:tcPr>
          <w:p>
            <w:r>
              <w:t>12-strand OM3 armored retrofit backbone allowance + LC LIU hardware segment (references CEVA interior retrofit OM3 tier — extents TBD with Building 3 cabling survey)</w:t>
            </w:r>
          </w:p>
        </w:tc>
        <w:tc>
          <w:tcPr>
            <w:tcW w:type="dxa" w:w="1728"/>
          </w:tcPr>
          <w:p>
            <w:r>
              <w:t>1</w:t>
            </w:r>
          </w:p>
        </w:tc>
        <w:tc>
          <w:tcPr>
            <w:tcW w:type="dxa" w:w="1728"/>
          </w:tcPr>
          <w:p>
            <w:r>
              <w:t>$4,320.00</w:t>
            </w:r>
          </w:p>
        </w:tc>
        <w:tc>
          <w:tcPr>
            <w:tcW w:type="dxa" w:w="1728"/>
          </w:tcPr>
          <w:p>
            <w:r>
              <w:t>$4,320.00</w:t>
            </w:r>
          </w:p>
        </w:tc>
        <w:tc>
          <w:tcPr>
            <w:tcW w:type="dxa" w:w="1728"/>
          </w:tcPr>
          <w:p>
            <w:r/>
          </w:p>
        </w:tc>
      </w:tr>
      <w:tr>
        <w:tc>
          <w:tcPr>
            <w:tcW w:type="dxa" w:w="1728"/>
          </w:tcPr>
          <w:p>
            <w:r>
              <w:t>Network Support coordination allowance (labels, workstation consumables for serial worksheet / portal documentation — optics handling fee)</w:t>
            </w:r>
          </w:p>
        </w:tc>
        <w:tc>
          <w:tcPr>
            <w:tcW w:type="dxa" w:w="1728"/>
          </w:tcPr>
          <w:p>
            <w:r>
              <w:t>1</w:t>
            </w:r>
          </w:p>
        </w:tc>
        <w:tc>
          <w:tcPr>
            <w:tcW w:type="dxa" w:w="1728"/>
          </w:tcPr>
          <w:p>
            <w:r>
              <w:t>$530.00</w:t>
            </w:r>
          </w:p>
        </w:tc>
        <w:tc>
          <w:tcPr>
            <w:tcW w:type="dxa" w:w="1728"/>
          </w:tcPr>
          <w:p>
            <w:r>
              <w:t>$530.00</w:t>
            </w:r>
          </w:p>
        </w:tc>
        <w:tc>
          <w:tcPr>
            <w:tcW w:type="dxa" w:w="1728"/>
          </w:tcPr>
          <w:p>
            <w:r>
              <w:t>Labor for serial capture split into programming / commissioning scopes.</w:t>
            </w:r>
          </w:p>
        </w:tc>
      </w:tr>
      <w:tr>
        <w:tc>
          <w:tcPr>
            <w:tcW w:type="dxa" w:w="1728"/>
          </w:tcPr>
          <w:p>
            <w:r>
              <w:t>Avigilon ACM 16-reader licensing units ×4 (planning qty applies CEVA double-license doctrine on dual-server architecture — confirm SKU with distributor)</w:t>
            </w:r>
          </w:p>
        </w:tc>
        <w:tc>
          <w:tcPr>
            <w:tcW w:type="dxa" w:w="1728"/>
          </w:tcPr>
          <w:p>
            <w:r>
              <w:t>4</w:t>
            </w:r>
          </w:p>
        </w:tc>
        <w:tc>
          <w:tcPr>
            <w:tcW w:type="dxa" w:w="1728"/>
          </w:tcPr>
          <w:p>
            <w:r>
              <w:t>$2,985.00</w:t>
            </w:r>
          </w:p>
        </w:tc>
        <w:tc>
          <w:tcPr>
            <w:tcW w:type="dxa" w:w="1728"/>
          </w:tcPr>
          <w:p>
            <w:r>
              <w:t>$11,940.00</w:t>
            </w:r>
          </w:p>
        </w:tc>
        <w:tc>
          <w:tcPr>
            <w:tcW w:type="dxa" w:w="1728"/>
          </w:tcPr>
          <w:p>
            <w:r>
              <w:t>Server 1 + Server 2 (failover) — align reader maps with failover strategy.</w:t>
            </w:r>
          </w:p>
        </w:tc>
      </w:tr>
      <w:tr>
        <w:tc>
          <w:tcPr>
            <w:tcW w:type="dxa" w:w="1728"/>
          </w:tcPr>
          <w:p>
            <w:r>
              <w:t>Puerto Rico import duties / surcharge contingency on optics + controller hardware pallets</w:t>
            </w:r>
          </w:p>
        </w:tc>
        <w:tc>
          <w:tcPr>
            <w:tcW w:type="dxa" w:w="1728"/>
          </w:tcPr>
          <w:p>
            <w:r>
              <w:t>1</w:t>
            </w:r>
          </w:p>
        </w:tc>
        <w:tc>
          <w:tcPr>
            <w:tcW w:type="dxa" w:w="1728"/>
          </w:tcPr>
          <w:p>
            <w:r>
              <w:t>$2,100.00</w:t>
            </w:r>
          </w:p>
        </w:tc>
        <w:tc>
          <w:tcPr>
            <w:tcW w:type="dxa" w:w="1728"/>
          </w:tcPr>
          <w:p>
            <w:r>
              <w:t>$2,100.00</w:t>
            </w:r>
          </w:p>
        </w:tc>
        <w:tc>
          <w:tcPr>
            <w:tcW w:type="dxa" w:w="1728"/>
          </w:tcPr>
          <w:p>
            <w:r/>
          </w:p>
        </w:tc>
      </w:tr>
      <w:tr>
        <w:tc>
          <w:tcPr>
            <w:tcW w:type="dxa" w:w="1728"/>
          </w:tcPr>
          <w:p>
            <w:r>
              <w:t>Yellow plenum composite — reader homeruns (est. 14 runs × (287+10) ft × (1+10%) waste)</w:t>
            </w:r>
          </w:p>
        </w:tc>
        <w:tc>
          <w:tcPr>
            <w:tcW w:type="dxa" w:w="1728"/>
          </w:tcPr>
          <w:p>
            <w:r>
              <w:t>4574</w:t>
            </w:r>
          </w:p>
        </w:tc>
        <w:tc>
          <w:tcPr>
            <w:tcW w:type="dxa" w:w="1728"/>
          </w:tcPr>
          <w:p>
            <w:r>
              <w:t>$1.22</w:t>
            </w:r>
          </w:p>
        </w:tc>
        <w:tc>
          <w:tcPr>
            <w:tcW w:type="dxa" w:w="1728"/>
          </w:tcPr>
          <w:p>
            <w:r>
              <w:t>$5,580.28</w:t>
            </w:r>
          </w:p>
        </w:tc>
        <w:tc>
          <w:tcPr>
            <w:tcW w:type="dxa" w:w="1728"/>
          </w:tcPr>
          <w:p>
            <w:r>
              <w:t>planning; each run ≤500 ft to panel/IDF per CEVA; survey to confirm</w:t>
            </w:r>
          </w:p>
        </w:tc>
      </w:tr>
      <w:tr>
        <w:tc>
          <w:tcPr>
            <w:tcW w:type="dxa" w:w="1728"/>
          </w:tcPr>
          <w:p>
            <w:r>
              <w:t>Yellow plenum 22/6 SHLD — IN/OUT homeruns (est. 6 runs × (272+10) ft × (1+10%) waste)</w:t>
            </w:r>
          </w:p>
        </w:tc>
        <w:tc>
          <w:tcPr>
            <w:tcW w:type="dxa" w:w="1728"/>
          </w:tcPr>
          <w:p>
            <w:r>
              <w:t>1861</w:t>
            </w:r>
          </w:p>
        </w:tc>
        <w:tc>
          <w:tcPr>
            <w:tcW w:type="dxa" w:w="1728"/>
          </w:tcPr>
          <w:p>
            <w:r>
              <w:t>$2.95</w:t>
            </w:r>
          </w:p>
        </w:tc>
        <w:tc>
          <w:tcPr>
            <w:tcW w:type="dxa" w:w="1728"/>
          </w:tcPr>
          <w:p>
            <w:r>
              <w:t>$5,489.95</w:t>
            </w:r>
          </w:p>
        </w:tc>
        <w:tc>
          <w:tcPr>
            <w:tcW w:type="dxa" w:w="1728"/>
          </w:tcPr>
          <w:p>
            <w:r>
              <w:t>planning; each run ≤500 ft to panel/IDF per CEVA; survey to confirm</w:t>
            </w:r>
          </w:p>
        </w:tc>
      </w:tr>
      <w:tr>
        <w:tc>
          <w:tcPr>
            <w:tcW w:type="dxa" w:w="1728"/>
          </w:tcPr>
          <w:p>
            <w:r>
              <w:t>Cable misc. (ties, transition, spare box, label stock for pulls)</w:t>
            </w:r>
          </w:p>
        </w:tc>
        <w:tc>
          <w:tcPr>
            <w:tcW w:type="dxa" w:w="1728"/>
          </w:tcPr>
          <w:p>
            <w:r>
              <w:t>1</w:t>
            </w:r>
          </w:p>
        </w:tc>
        <w:tc>
          <w:tcPr>
            <w:tcW w:type="dxa" w:w="1728"/>
          </w:tcPr>
          <w:p>
            <w:r>
              <w:t>$720.00</w:t>
            </w:r>
          </w:p>
        </w:tc>
        <w:tc>
          <w:tcPr>
            <w:tcW w:type="dxa" w:w="1728"/>
          </w:tcPr>
          <w:p>
            <w:r>
              <w:t>$720.00</w:t>
            </w:r>
          </w:p>
        </w:tc>
        <w:tc>
          <w:tcPr>
            <w:tcW w:type="dxa" w:w="1728"/>
          </w:tcPr>
          <w:p>
            <w:r/>
          </w:p>
        </w:tc>
      </w:tr>
      <w:tr>
        <w:tc>
          <w:tcPr>
            <w:tcW w:type="dxa" w:w="1728"/>
          </w:tcPr>
          <w:p>
            <w:r>
              <w:t>Aerial / scissor lift rental (est. 6 days, all-in incl. delivery/pickup allowance)</w:t>
            </w:r>
          </w:p>
        </w:tc>
        <w:tc>
          <w:tcPr>
            <w:tcW w:type="dxa" w:w="1728"/>
          </w:tcPr>
          <w:p>
            <w:r>
              <w:t>6</w:t>
            </w:r>
          </w:p>
        </w:tc>
        <w:tc>
          <w:tcPr>
            <w:tcW w:type="dxa" w:w="1728"/>
          </w:tcPr>
          <w:p>
            <w:r>
              <w:t>$265.00</w:t>
            </w:r>
          </w:p>
        </w:tc>
        <w:tc>
          <w:tcPr>
            <w:tcW w:type="dxa" w:w="1728"/>
          </w:tcPr>
          <w:p>
            <w:r>
              <w:t>$1,590.00</w:t>
            </w:r>
          </w:p>
        </w:tc>
        <w:tc>
          <w:tcPr>
            <w:tcW w:type="dxa" w:w="1728"/>
          </w:tcPr>
          <w:p>
            <w:r>
              <w:t>Verify Sunbelt/United/etc. quote; operator training/OSHA site rules apply</w:t>
            </w:r>
          </w:p>
        </w:tc>
      </w:tr>
      <w:tr>
        <w:tc>
          <w:tcPr>
            <w:tcW w:type="dxa" w:w="1728"/>
            <w:shd w:fill="E8EEF4" w:val="clear"/>
          </w:tcPr>
          <w:p>
            <w:r>
              <w:rPr>
                <w:b/>
              </w:rPr>
              <w:t>Material base (pre-margin)</w:t>
            </w:r>
          </w:p>
        </w:tc>
        <w:tc>
          <w:tcPr>
            <w:tcW w:type="dxa" w:w="1728"/>
            <w:shd w:fill="E8EEF4" w:val="clear"/>
          </w:tcPr>
          <w:p>
            <w:r>
              <w:rPr>
                <w:b/>
              </w:rPr>
              <w:t>—</w:t>
            </w:r>
          </w:p>
        </w:tc>
        <w:tc>
          <w:tcPr>
            <w:tcW w:type="dxa" w:w="1728"/>
            <w:shd w:fill="E8EEF4" w:val="clear"/>
          </w:tcPr>
          <w:p>
            <w:r>
              <w:rPr>
                <w:b/>
              </w:rPr>
              <w:t>—</w:t>
            </w:r>
          </w:p>
        </w:tc>
        <w:tc>
          <w:tcPr>
            <w:tcW w:type="dxa" w:w="1728"/>
            <w:shd w:fill="E8EEF4" w:val="clear"/>
          </w:tcPr>
          <w:p>
            <w:r>
              <w:rPr>
                <w:b/>
              </w:rPr>
              <w:t>$86,447.23</w:t>
            </w:r>
          </w:p>
        </w:tc>
        <w:tc>
          <w:tcPr>
            <w:tcW w:type="dxa" w:w="1728"/>
            <w:shd w:fill="E8EEF4" w:val="clear"/>
          </w:tcPr>
          <w:p>
            <w:r>
              <w:rPr>
                <w:b/>
              </w:rPr>
              <w:t>Sum of BOM</w:t>
            </w:r>
          </w:p>
        </w:tc>
      </w:tr>
    </w:tbl>
    <w:p>
      <w:pPr>
        <w:pStyle w:val="Heading3"/>
      </w:pPr>
      <w:r>
        <w:t>BOM planning / quote placeholders — PR-CAR-01 (included in BOM total above)</w:t>
      </w:r>
    </w:p>
    <w:p>
      <w:r>
        <w:rPr>
          <w:i/>
          <w:color w:val="595959"/>
        </w:rPr>
        <w:t>These lines remain in the main BOM rollup; summarized here because dollars swing most with distributor quotes, surveyed path lengths / footages, allowances, or lift invoices — not necessarily because the SKU model is unknown.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F" w:val="clear"/>
          </w:tcPr>
          <w:p>
            <w:pPr>
              <w:jc w:val="center"/>
            </w:pPr>
            <w:r>
              <w:rPr>
                <w:b/>
                <w:color w:val="FFFFFF"/>
              </w:rPr>
              <w:t>Item</w:t>
            </w:r>
          </w:p>
        </w:tc>
        <w:tc>
          <w:tcPr>
            <w:tcW w:type="dxa" w:w="2160"/>
            <w:shd w:fill="1B3A5F" w:val="clear"/>
          </w:tcPr>
          <w:p>
            <w:pPr>
              <w:jc w:val="center"/>
            </w:pPr>
            <w:r>
              <w:rPr>
                <w:b/>
                <w:color w:val="FFFFFF"/>
              </w:rPr>
              <w:t>Qty</w:t>
            </w:r>
          </w:p>
        </w:tc>
        <w:tc>
          <w:tcPr>
            <w:tcW w:type="dxa" w:w="2160"/>
            <w:shd w:fill="1B3A5F" w:val="clear"/>
          </w:tcPr>
          <w:p>
            <w:pPr>
              <w:jc w:val="center"/>
            </w:pPr>
            <w:r>
              <w:rPr>
                <w:b/>
                <w:color w:val="FFFFFF"/>
              </w:rPr>
              <w:t>Extended (plan)</w:t>
            </w:r>
          </w:p>
        </w:tc>
        <w:tc>
          <w:tcPr>
            <w:tcW w:type="dxa" w:w="2160"/>
            <w:shd w:fill="1B3A5F" w:val="clear"/>
          </w:tcPr>
          <w:p>
            <w:pPr>
              <w:jc w:val="center"/>
            </w:pPr>
            <w:r>
              <w:rPr>
                <w:b/>
                <w:color w:val="FFFFFF"/>
              </w:rPr>
              <w:t>Field / quote driver</w:t>
            </w:r>
          </w:p>
        </w:tc>
      </w:tr>
      <w:tr>
        <w:tc>
          <w:tcPr>
            <w:tcW w:type="dxa" w:w="2160"/>
          </w:tcPr>
          <w:p>
            <w:r>
              <w:t>Mercury MR52 Supervised I/O (typical mix per panel)</w:t>
            </w:r>
          </w:p>
        </w:tc>
        <w:tc>
          <w:tcPr>
            <w:tcW w:type="dxa" w:w="2160"/>
          </w:tcPr>
          <w:p>
            <w:r>
              <w:t>7</w:t>
            </w:r>
          </w:p>
        </w:tc>
        <w:tc>
          <w:tcPr>
            <w:tcW w:type="dxa" w:w="2160"/>
          </w:tcPr>
          <w:p>
            <w:r>
              <w:t>$2,765.00</w:t>
            </w:r>
          </w:p>
        </w:tc>
        <w:tc>
          <w:tcPr>
            <w:tcW w:type="dxa" w:w="2160"/>
          </w:tcPr>
          <w:p>
            <w:r>
              <w:t>—</w:t>
            </w:r>
          </w:p>
        </w:tc>
      </w:tr>
      <w:tr>
        <w:tc>
          <w:tcPr>
            <w:tcW w:type="dxa" w:w="2160"/>
          </w:tcPr>
          <w:p>
            <w:r>
              <w:t>REX motion (DSC / Bosch-class — finalize model with RFI)</w:t>
            </w:r>
          </w:p>
        </w:tc>
        <w:tc>
          <w:tcPr>
            <w:tcW w:type="dxa" w:w="2160"/>
          </w:tcPr>
          <w:p>
            <w:r>
              <w:t>12</w:t>
            </w:r>
          </w:p>
        </w:tc>
        <w:tc>
          <w:tcPr>
            <w:tcW w:type="dxa" w:w="2160"/>
          </w:tcPr>
          <w:p>
            <w:r>
              <w:t>$1,056.00</w:t>
            </w:r>
          </w:p>
        </w:tc>
        <w:tc>
          <w:tcPr>
            <w:tcW w:type="dxa" w:w="2160"/>
          </w:tcPr>
          <w:p>
            <w:r>
              <w:t>—</w:t>
            </w:r>
          </w:p>
        </w:tc>
      </w:tr>
      <w:tr>
        <w:tc>
          <w:tcPr>
            <w:tcW w:type="dxa" w:w="2160"/>
          </w:tcPr>
          <w:p>
            <w:r>
              <w:t>Sounder/strobe allowances (alarm / IN OUT policy-driven)</w:t>
            </w:r>
          </w:p>
        </w:tc>
        <w:tc>
          <w:tcPr>
            <w:tcW w:type="dxa" w:w="2160"/>
          </w:tcPr>
          <w:p>
            <w:r>
              <w:t>5</w:t>
            </w:r>
          </w:p>
        </w:tc>
        <w:tc>
          <w:tcPr>
            <w:tcW w:type="dxa" w:w="2160"/>
          </w:tcPr>
          <w:p>
            <w:r>
              <w:t>$1,200.00</w:t>
            </w:r>
          </w:p>
        </w:tc>
        <w:tc>
          <w:tcPr>
            <w:tcW w:type="dxa" w:w="2160"/>
          </w:tcPr>
          <w:p>
            <w:r>
              <w:t>—</w:t>
            </w:r>
          </w:p>
        </w:tc>
      </w:tr>
      <w:tr>
        <w:tc>
          <w:tcPr>
            <w:tcW w:type="dxa" w:w="2160"/>
          </w:tcPr>
          <w:p>
            <w:r>
              <w:t>Electric strike / EL / door-interface allowance (non-locksmith hardware)</w:t>
            </w:r>
          </w:p>
        </w:tc>
        <w:tc>
          <w:tcPr>
            <w:tcW w:type="dxa" w:w="2160"/>
          </w:tcPr>
          <w:p>
            <w:r>
              <w:t>8</w:t>
            </w:r>
          </w:p>
        </w:tc>
        <w:tc>
          <w:tcPr>
            <w:tcW w:type="dxa" w:w="2160"/>
          </w:tcPr>
          <w:p>
            <w:r>
              <w:t>$1,400.00</w:t>
            </w:r>
          </w:p>
        </w:tc>
        <w:tc>
          <w:tcPr>
            <w:tcW w:type="dxa" w:w="2160"/>
          </w:tcPr>
          <w:p>
            <w:r>
              <w:t>—</w:t>
            </w:r>
          </w:p>
        </w:tc>
      </w:tr>
      <w:tr>
        <w:tc>
          <w:tcPr>
            <w:tcW w:type="dxa" w:w="2160"/>
          </w:tcPr>
          <w:p>
            <w:r>
              <w:t>Green + yellow Ethernet patch cabling — Cyber SSPS 270μm-class ACS patch plant allowance</w:t>
            </w:r>
          </w:p>
        </w:tc>
        <w:tc>
          <w:tcPr>
            <w:tcW w:type="dxa" w:w="2160"/>
          </w:tcPr>
          <w:p>
            <w:r>
              <w:t>1</w:t>
            </w:r>
          </w:p>
        </w:tc>
        <w:tc>
          <w:tcPr>
            <w:tcW w:type="dxa" w:w="2160"/>
          </w:tcPr>
          <w:p>
            <w:r>
              <w:t>$1,025.00</w:t>
            </w:r>
          </w:p>
        </w:tc>
        <w:tc>
          <w:tcPr>
            <w:tcW w:type="dxa" w:w="2160"/>
          </w:tcPr>
          <w:p>
            <w:r>
              <w:t>—</w:t>
            </w:r>
          </w:p>
        </w:tc>
      </w:tr>
      <w:tr>
        <w:tc>
          <w:tcPr>
            <w:tcW w:type="dxa" w:w="2160"/>
          </w:tcPr>
          <w:p>
            <w:r>
              <w:t>Battery plant, PSU accessories, miscellaneous panel hardware (job lot)</w:t>
            </w:r>
          </w:p>
        </w:tc>
        <w:tc>
          <w:tcPr>
            <w:tcW w:type="dxa" w:w="2160"/>
          </w:tcPr>
          <w:p>
            <w:r>
              <w:t>1</w:t>
            </w:r>
          </w:p>
        </w:tc>
        <w:tc>
          <w:tcPr>
            <w:tcW w:type="dxa" w:w="2160"/>
          </w:tcPr>
          <w:p>
            <w:r>
              <w:t>$1,200.00</w:t>
            </w:r>
          </w:p>
        </w:tc>
        <w:tc>
          <w:tcPr>
            <w:tcW w:type="dxa" w:w="2160"/>
          </w:tcPr>
          <w:p>
            <w:r>
              <w:t>—</w:t>
            </w:r>
          </w:p>
        </w:tc>
      </w:tr>
      <w:tr>
        <w:tc>
          <w:tcPr>
            <w:tcW w:type="dxa" w:w="2160"/>
          </w:tcPr>
          <w:p>
            <w:r>
              <w:t>Conduit stubs + flex to ~15 ft AFF at perimeter warehouse doors — planning lump (excludes civil/GC conduit not shown on ACS drawings)</w:t>
            </w:r>
          </w:p>
        </w:tc>
        <w:tc>
          <w:tcPr>
            <w:tcW w:type="dxa" w:w="2160"/>
          </w:tcPr>
          <w:p>
            <w:r>
              <w:t>1</w:t>
            </w:r>
          </w:p>
        </w:tc>
        <w:tc>
          <w:tcPr>
            <w:tcW w:type="dxa" w:w="2160"/>
          </w:tcPr>
          <w:p>
            <w:r>
              <w:t>$392.00</w:t>
            </w:r>
          </w:p>
        </w:tc>
        <w:tc>
          <w:tcPr>
            <w:tcW w:type="dxa" w:w="2160"/>
          </w:tcPr>
          <w:p>
            <w:r>
              <w:t>—</w:t>
            </w:r>
          </w:p>
        </w:tc>
      </w:tr>
      <w:tr>
        <w:tc>
          <w:tcPr>
            <w:tcW w:type="dxa" w:w="2160"/>
          </w:tcPr>
          <w:p>
            <w:r>
              <w:t>J-hooks / rafter &amp; wall-structure strapping allowances (raceway tier per CEVA warehouse doors)</w:t>
            </w:r>
          </w:p>
        </w:tc>
        <w:tc>
          <w:tcPr>
            <w:tcW w:type="dxa" w:w="2160"/>
          </w:tcPr>
          <w:p>
            <w:r>
              <w:t>1</w:t>
            </w:r>
          </w:p>
        </w:tc>
        <w:tc>
          <w:tcPr>
            <w:tcW w:type="dxa" w:w="2160"/>
          </w:tcPr>
          <w:p>
            <w:r>
              <w:t>$428.00</w:t>
            </w:r>
          </w:p>
        </w:tc>
        <w:tc>
          <w:tcPr>
            <w:tcW w:type="dxa" w:w="2160"/>
          </w:tcPr>
          <w:p>
            <w:r>
              <w:t>—</w:t>
            </w:r>
          </w:p>
        </w:tc>
      </w:tr>
      <w:tr>
        <w:tc>
          <w:tcPr>
            <w:tcW w:type="dxa" w:w="2160"/>
          </w:tcPr>
          <w:p>
            <w:r>
              <w:t>Decommission supplies, packaging, dumpster / recycle allowance</w:t>
            </w:r>
          </w:p>
        </w:tc>
        <w:tc>
          <w:tcPr>
            <w:tcW w:type="dxa" w:w="2160"/>
          </w:tcPr>
          <w:p>
            <w:r>
              <w:t>1</w:t>
            </w:r>
          </w:p>
        </w:tc>
        <w:tc>
          <w:tcPr>
            <w:tcW w:type="dxa" w:w="2160"/>
          </w:tcPr>
          <w:p>
            <w:r>
              <w:t>$580.00</w:t>
            </w:r>
          </w:p>
        </w:tc>
        <w:tc>
          <w:tcPr>
            <w:tcW w:type="dxa" w:w="2160"/>
          </w:tcPr>
          <w:p>
            <w:r>
              <w:t>—</w:t>
            </w:r>
          </w:p>
        </w:tc>
      </w:tr>
      <w:tr>
        <w:tc>
          <w:tcPr>
            <w:tcW w:type="dxa" w:w="2160"/>
          </w:tcPr>
          <w:p>
            <w:r>
              <w:t>Freight / logistics / bonded cargo allowance — island-bound material</w:t>
            </w:r>
          </w:p>
        </w:tc>
        <w:tc>
          <w:tcPr>
            <w:tcW w:type="dxa" w:w="2160"/>
          </w:tcPr>
          <w:p>
            <w:r>
              <w:t>1</w:t>
            </w:r>
          </w:p>
        </w:tc>
        <w:tc>
          <w:tcPr>
            <w:tcW w:type="dxa" w:w="2160"/>
          </w:tcPr>
          <w:p>
            <w:r>
              <w:t>$2,625.00</w:t>
            </w:r>
          </w:p>
        </w:tc>
        <w:tc>
          <w:tcPr>
            <w:tcW w:type="dxa" w:w="2160"/>
          </w:tcPr>
          <w:p>
            <w:r>
              <w:t>—</w:t>
            </w:r>
          </w:p>
        </w:tc>
      </w:tr>
      <w:tr>
        <w:tc>
          <w:tcPr>
            <w:tcW w:type="dxa" w:w="2160"/>
          </w:tcPr>
          <w:p>
            <w:r>
              <w:t>MDF / IDF rack adjunct + structured cable-management kit (vendor supplies when retrofit standards mandate new racks per CEVA; coordinate cabinet elevation/power with facilities)</w:t>
            </w:r>
          </w:p>
        </w:tc>
        <w:tc>
          <w:tcPr>
            <w:tcW w:type="dxa" w:w="2160"/>
          </w:tcPr>
          <w:p>
            <w:r>
              <w:t>1</w:t>
            </w:r>
          </w:p>
        </w:tc>
        <w:tc>
          <w:tcPr>
            <w:tcW w:type="dxa" w:w="2160"/>
          </w:tcPr>
          <w:p>
            <w:r>
              <w:t>$2,650.00</w:t>
            </w:r>
          </w:p>
        </w:tc>
        <w:tc>
          <w:tcPr>
            <w:tcW w:type="dxa" w:w="2160"/>
          </w:tcPr>
          <w:p>
            <w:r>
              <w:t>Adjust after rack elevation drawings + Site Leadership / STPM direction.</w:t>
            </w:r>
          </w:p>
        </w:tc>
      </w:tr>
      <w:tr>
        <w:tc>
          <w:tcPr>
            <w:tcW w:type="dxa" w:w="2160"/>
          </w:tcPr>
          <w:p>
            <w:r>
              <w:t>Yellow Cat6 plenum horizontal + patch allowances — ACS field / IDF interconnect toward corporate switch demarc per CEVA</w:t>
            </w:r>
          </w:p>
        </w:tc>
        <w:tc>
          <w:tcPr>
            <w:tcW w:type="dxa" w:w="2160"/>
          </w:tcPr>
          <w:p>
            <w:r>
              <w:t>1</w:t>
            </w:r>
          </w:p>
        </w:tc>
        <w:tc>
          <w:tcPr>
            <w:tcW w:type="dxa" w:w="2160"/>
          </w:tcPr>
          <w:p>
            <w:r>
              <w:t>$740.00</w:t>
            </w:r>
          </w:p>
        </w:tc>
        <w:tc>
          <w:tcPr>
            <w:tcW w:type="dxa" w:w="2160"/>
          </w:tcPr>
          <w:p>
            <w:r>
              <w:t>Terminated &amp; tested lengths after Network Support port map.</w:t>
            </w:r>
          </w:p>
        </w:tc>
      </w:tr>
      <w:tr>
        <w:tc>
          <w:tcPr>
            <w:tcW w:type="dxa" w:w="2160"/>
          </w:tcPr>
          <w:p>
            <w:r>
              <w:t>Cisco core switch license placeholder (reference SKU LIC-C9300-24A-5Y 5YR — qty TBD, non-returnable)</w:t>
            </w:r>
          </w:p>
        </w:tc>
        <w:tc>
          <w:tcPr>
            <w:tcW w:type="dxa" w:w="2160"/>
          </w:tcPr>
          <w:p>
            <w:r>
              <w:t>1</w:t>
            </w:r>
          </w:p>
        </w:tc>
        <w:tc>
          <w:tcPr>
            <w:tcW w:type="dxa" w:w="2160"/>
          </w:tcPr>
          <w:p>
            <w:r>
              <w:t>$4,230.00</w:t>
            </w:r>
          </w:p>
        </w:tc>
        <w:tc>
          <w:tcPr>
            <w:tcW w:type="dxa" w:w="2160"/>
          </w:tcPr>
          <w:p>
            <w:r>
              <w:t>Network Support verifies exact switch qty &amp; portal assignment before PO.</w:t>
            </w:r>
          </w:p>
        </w:tc>
      </w:tr>
      <w:tr>
        <w:tc>
          <w:tcPr>
            <w:tcW w:type="dxa" w:w="2160"/>
          </w:tcPr>
          <w:p>
            <w:r>
              <w:t>Cisco edge switch license placeholder (reference LIC-9300L-24E-5Y 5YR — qty TBD)</w:t>
            </w:r>
          </w:p>
        </w:tc>
        <w:tc>
          <w:tcPr>
            <w:tcW w:type="dxa" w:w="2160"/>
          </w:tcPr>
          <w:p>
            <w:r>
              <w:t>1</w:t>
            </w:r>
          </w:p>
        </w:tc>
        <w:tc>
          <w:tcPr>
            <w:tcW w:type="dxa" w:w="2160"/>
          </w:tcPr>
          <w:p>
            <w:r>
              <w:t>$3,090.00</w:t>
            </w:r>
          </w:p>
        </w:tc>
        <w:tc>
          <w:tcPr>
            <w:tcW w:type="dxa" w:w="2160"/>
          </w:tcPr>
          <w:p>
            <w:r>
              <w:t>—</w:t>
            </w:r>
          </w:p>
        </w:tc>
      </w:tr>
      <w:tr>
        <w:tc>
          <w:tcPr>
            <w:tcW w:type="dxa" w:w="2160"/>
          </w:tcPr>
          <w:p>
            <w:r>
              <w:t>Industrial / hardened Cisco IE entitlement allowance (reference SW-CON-SNT-IE002SLM class — qty TBD)</w:t>
            </w:r>
          </w:p>
        </w:tc>
        <w:tc>
          <w:tcPr>
            <w:tcW w:type="dxa" w:w="2160"/>
          </w:tcPr>
          <w:p>
            <w:r>
              <w:t>1</w:t>
            </w:r>
          </w:p>
        </w:tc>
        <w:tc>
          <w:tcPr>
            <w:tcW w:type="dxa" w:w="2160"/>
          </w:tcPr>
          <w:p>
            <w:r>
              <w:t>$2,030.00</w:t>
            </w:r>
          </w:p>
        </w:tc>
        <w:tc>
          <w:tcPr>
            <w:tcW w:type="dxa" w:w="2160"/>
          </w:tcPr>
          <w:p>
            <w:r>
              <w:t>—</w:t>
            </w:r>
          </w:p>
        </w:tc>
      </w:tr>
      <w:tr>
        <w:tc>
          <w:tcPr>
            <w:tcW w:type="dxa" w:w="2160"/>
          </w:tcPr>
          <w:p>
            <w:r>
              <w:t>Fiber / optic allowance — multimode optics + OM3 LC jumpers (refs GLC-SX-MMD ~1GE, SFP-10G-SR ~10GE — qty TBD)</w:t>
            </w:r>
          </w:p>
        </w:tc>
        <w:tc>
          <w:tcPr>
            <w:tcW w:type="dxa" w:w="2160"/>
          </w:tcPr>
          <w:p>
            <w:r>
              <w:t>1</w:t>
            </w:r>
          </w:p>
        </w:tc>
        <w:tc>
          <w:tcPr>
            <w:tcW w:type="dxa" w:w="2160"/>
          </w:tcPr>
          <w:p>
            <w:r>
              <w:t>$2,410.00</w:t>
            </w:r>
          </w:p>
        </w:tc>
        <w:tc>
          <w:tcPr>
            <w:tcW w:type="dxa" w:w="2160"/>
          </w:tcPr>
          <w:p>
            <w:r>
              <w:t>—</w:t>
            </w:r>
          </w:p>
        </w:tc>
      </w:tr>
      <w:tr>
        <w:tc>
          <w:tcPr>
            <w:tcW w:type="dxa" w:w="2160"/>
          </w:tcPr>
          <w:p>
            <w:r>
              <w:t>12-strand OM3 armored retrofit backbone allowance + LC LIU hardware segment (references CEVA interior retrofit OM3 tier — extents TBD with Building 3 cabling survey)</w:t>
            </w:r>
          </w:p>
        </w:tc>
        <w:tc>
          <w:tcPr>
            <w:tcW w:type="dxa" w:w="2160"/>
          </w:tcPr>
          <w:p>
            <w:r>
              <w:t>1</w:t>
            </w:r>
          </w:p>
        </w:tc>
        <w:tc>
          <w:tcPr>
            <w:tcW w:type="dxa" w:w="2160"/>
          </w:tcPr>
          <w:p>
            <w:r>
              <w:t>$4,320.00</w:t>
            </w:r>
          </w:p>
        </w:tc>
        <w:tc>
          <w:tcPr>
            <w:tcW w:type="dxa" w:w="2160"/>
          </w:tcPr>
          <w:p>
            <w:r>
              <w:t>—</w:t>
            </w:r>
          </w:p>
        </w:tc>
      </w:tr>
      <w:tr>
        <w:tc>
          <w:tcPr>
            <w:tcW w:type="dxa" w:w="2160"/>
          </w:tcPr>
          <w:p>
            <w:r>
              <w:t>Network Support coordination allowance (labels, workstation consumables for serial worksheet / portal documentation — optics handling fee)</w:t>
            </w:r>
          </w:p>
        </w:tc>
        <w:tc>
          <w:tcPr>
            <w:tcW w:type="dxa" w:w="2160"/>
          </w:tcPr>
          <w:p>
            <w:r>
              <w:t>1</w:t>
            </w:r>
          </w:p>
        </w:tc>
        <w:tc>
          <w:tcPr>
            <w:tcW w:type="dxa" w:w="2160"/>
          </w:tcPr>
          <w:p>
            <w:r>
              <w:t>$530.00</w:t>
            </w:r>
          </w:p>
        </w:tc>
        <w:tc>
          <w:tcPr>
            <w:tcW w:type="dxa" w:w="2160"/>
          </w:tcPr>
          <w:p>
            <w:r>
              <w:t>Labor for serial capture split into programming / commissioning scopes.</w:t>
            </w:r>
          </w:p>
        </w:tc>
      </w:tr>
      <w:tr>
        <w:tc>
          <w:tcPr>
            <w:tcW w:type="dxa" w:w="2160"/>
          </w:tcPr>
          <w:p>
            <w:r>
              <w:t>Avigilon ACM 16-reader licensing units ×4 (planning qty applies CEVA double-license doctrine on dual-server architecture — confirm SKU with distributor)</w:t>
            </w:r>
          </w:p>
        </w:tc>
        <w:tc>
          <w:tcPr>
            <w:tcW w:type="dxa" w:w="2160"/>
          </w:tcPr>
          <w:p>
            <w:r>
              <w:t>4</w:t>
            </w:r>
          </w:p>
        </w:tc>
        <w:tc>
          <w:tcPr>
            <w:tcW w:type="dxa" w:w="2160"/>
          </w:tcPr>
          <w:p>
            <w:r>
              <w:t>$11,940.00</w:t>
            </w:r>
          </w:p>
        </w:tc>
        <w:tc>
          <w:tcPr>
            <w:tcW w:type="dxa" w:w="2160"/>
          </w:tcPr>
          <w:p>
            <w:r>
              <w:t>Server 1 + Server 2 (failover) — align reader maps with failover strategy.</w:t>
            </w:r>
          </w:p>
        </w:tc>
      </w:tr>
      <w:tr>
        <w:tc>
          <w:tcPr>
            <w:tcW w:type="dxa" w:w="2160"/>
          </w:tcPr>
          <w:p>
            <w:r>
              <w:t>Puerto Rico import duties / surcharge contingency on optics + controller hardware pallets</w:t>
            </w:r>
          </w:p>
        </w:tc>
        <w:tc>
          <w:tcPr>
            <w:tcW w:type="dxa" w:w="2160"/>
          </w:tcPr>
          <w:p>
            <w:r>
              <w:t>1</w:t>
            </w:r>
          </w:p>
        </w:tc>
        <w:tc>
          <w:tcPr>
            <w:tcW w:type="dxa" w:w="2160"/>
          </w:tcPr>
          <w:p>
            <w:r>
              <w:t>$2,100.00</w:t>
            </w:r>
          </w:p>
        </w:tc>
        <w:tc>
          <w:tcPr>
            <w:tcW w:type="dxa" w:w="2160"/>
          </w:tcPr>
          <w:p>
            <w:r>
              <w:t>—</w:t>
            </w:r>
          </w:p>
        </w:tc>
      </w:tr>
      <w:tr>
        <w:tc>
          <w:tcPr>
            <w:tcW w:type="dxa" w:w="2160"/>
          </w:tcPr>
          <w:p>
            <w:r>
              <w:t>Yellow plenum composite — reader homeruns (est. 14 runs × (287+10) ft × (1+10%) waste)</w:t>
            </w:r>
          </w:p>
        </w:tc>
        <w:tc>
          <w:tcPr>
            <w:tcW w:type="dxa" w:w="2160"/>
          </w:tcPr>
          <w:p>
            <w:r>
              <w:t>4574</w:t>
            </w:r>
          </w:p>
        </w:tc>
        <w:tc>
          <w:tcPr>
            <w:tcW w:type="dxa" w:w="2160"/>
          </w:tcPr>
          <w:p>
            <w:r>
              <w:t>$5,580.28</w:t>
            </w:r>
          </w:p>
        </w:tc>
        <w:tc>
          <w:tcPr>
            <w:tcW w:type="dxa" w:w="2160"/>
          </w:tcPr>
          <w:p>
            <w:r>
              <w:t>planning; each run ≤500 ft to panel/IDF per CEVA; survey to confirm</w:t>
            </w:r>
          </w:p>
        </w:tc>
      </w:tr>
      <w:tr>
        <w:tc>
          <w:tcPr>
            <w:tcW w:type="dxa" w:w="2160"/>
          </w:tcPr>
          <w:p>
            <w:r>
              <w:t>Yellow plenum 22/6 SHLD — IN/OUT homeruns (est. 6 runs × (272+10) ft × (1+10%) waste)</w:t>
            </w:r>
          </w:p>
        </w:tc>
        <w:tc>
          <w:tcPr>
            <w:tcW w:type="dxa" w:w="2160"/>
          </w:tcPr>
          <w:p>
            <w:r>
              <w:t>1861</w:t>
            </w:r>
          </w:p>
        </w:tc>
        <w:tc>
          <w:tcPr>
            <w:tcW w:type="dxa" w:w="2160"/>
          </w:tcPr>
          <w:p>
            <w:r>
              <w:t>$5,489.95</w:t>
            </w:r>
          </w:p>
        </w:tc>
        <w:tc>
          <w:tcPr>
            <w:tcW w:type="dxa" w:w="2160"/>
          </w:tcPr>
          <w:p>
            <w:r>
              <w:t>planning; each run ≤500 ft to panel/IDF per CEVA; survey to confirm</w:t>
            </w:r>
          </w:p>
        </w:tc>
      </w:tr>
      <w:tr>
        <w:tc>
          <w:tcPr>
            <w:tcW w:type="dxa" w:w="2160"/>
          </w:tcPr>
          <w:p>
            <w:r>
              <w:t>Cable misc. (ties, transition, spare box, label stock for pulls)</w:t>
            </w:r>
          </w:p>
        </w:tc>
        <w:tc>
          <w:tcPr>
            <w:tcW w:type="dxa" w:w="2160"/>
          </w:tcPr>
          <w:p>
            <w:r>
              <w:t>1</w:t>
            </w:r>
          </w:p>
        </w:tc>
        <w:tc>
          <w:tcPr>
            <w:tcW w:type="dxa" w:w="2160"/>
          </w:tcPr>
          <w:p>
            <w:r>
              <w:t>$720.00</w:t>
            </w:r>
          </w:p>
        </w:tc>
        <w:tc>
          <w:tcPr>
            <w:tcW w:type="dxa" w:w="2160"/>
          </w:tcPr>
          <w:p>
            <w:r>
              <w:t>—</w:t>
            </w:r>
          </w:p>
        </w:tc>
      </w:tr>
      <w:tr>
        <w:tc>
          <w:tcPr>
            <w:tcW w:type="dxa" w:w="2160"/>
          </w:tcPr>
          <w:p>
            <w:r>
              <w:t>Aerial / scissor lift rental (est. 6 days, all-in incl. delivery/pickup allowance)</w:t>
            </w:r>
          </w:p>
        </w:tc>
        <w:tc>
          <w:tcPr>
            <w:tcW w:type="dxa" w:w="2160"/>
          </w:tcPr>
          <w:p>
            <w:r>
              <w:t>6</w:t>
            </w:r>
          </w:p>
        </w:tc>
        <w:tc>
          <w:tcPr>
            <w:tcW w:type="dxa" w:w="2160"/>
          </w:tcPr>
          <w:p>
            <w:r>
              <w:t>$1,590.00</w:t>
            </w:r>
          </w:p>
        </w:tc>
        <w:tc>
          <w:tcPr>
            <w:tcW w:type="dxa" w:w="2160"/>
          </w:tcPr>
          <w:p>
            <w:r>
              <w:t>Verify Sunbelt/United/etc. quote; operator training/OSHA site rules apply</w:t>
            </w:r>
          </w:p>
        </w:tc>
      </w:tr>
      <w:tr>
        <w:tc>
          <w:tcPr>
            <w:tcW w:type="dxa" w:w="2160"/>
            <w:shd w:fill="E8EEF4" w:val="clear"/>
          </w:tcPr>
          <w:p>
            <w:r>
              <w:rPr>
                <w:b/>
              </w:rPr>
              <w:t>Subtotal (appendix rows only)</w:t>
            </w:r>
          </w:p>
        </w:tc>
        <w:tc>
          <w:tcPr>
            <w:tcW w:type="dxa" w:w="2160"/>
            <w:shd w:fill="E8EEF4" w:val="clear"/>
          </w:tcPr>
          <w:p>
            <w:r>
              <w:rPr>
                <w:b/>
              </w:rPr>
              <w:t>—</w:t>
            </w:r>
          </w:p>
        </w:tc>
        <w:tc>
          <w:tcPr>
            <w:tcW w:type="dxa" w:w="2160"/>
            <w:shd w:fill="E8EEF4" w:val="clear"/>
          </w:tcPr>
          <w:p>
            <w:r>
              <w:rPr>
                <w:b/>
              </w:rPr>
              <w:t>$60,091.23</w:t>
            </w:r>
          </w:p>
        </w:tc>
        <w:tc>
          <w:tcPr>
            <w:tcW w:type="dxa" w:w="2160"/>
            <w:shd w:fill="E8EEF4" w:val="clear"/>
          </w:tcPr>
          <w:p>
            <w:r>
              <w:rPr>
                <w:b/>
              </w:rPr>
              <w:t>Full material totals include margin + tax on financial summary.</w:t>
            </w:r>
          </w:p>
        </w:tc>
      </w:tr>
    </w:tbl>
    <w:p>
      <w:pPr>
        <w:pStyle w:val="Heading2"/>
      </w:pPr>
      <w:r>
        <w:t>Labor buildup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B3A5F" w:val="clear"/>
          </w:tcPr>
          <w:p>
            <w:pPr>
              <w:jc w:val="center"/>
            </w:pPr>
            <w:r>
              <w:rPr>
                <w:b/>
                <w:color w:val="FFFFFF"/>
              </w:rPr>
              <w:t>Phase / scope bucket</w:t>
            </w:r>
          </w:p>
        </w:tc>
        <w:tc>
          <w:tcPr>
            <w:tcW w:type="dxa" w:w="2160"/>
            <w:shd w:fill="1B3A5F" w:val="clear"/>
          </w:tcPr>
          <w:p>
            <w:pPr>
              <w:jc w:val="center"/>
            </w:pPr>
            <w:r>
              <w:rPr>
                <w:b/>
                <w:color w:val="FFFFFF"/>
              </w:rPr>
              <w:t>Hours</w:t>
            </w:r>
          </w:p>
        </w:tc>
        <w:tc>
          <w:tcPr>
            <w:tcW w:type="dxa" w:w="2160"/>
            <w:shd w:fill="1B3A5F" w:val="clear"/>
          </w:tcPr>
          <w:p>
            <w:pPr>
              <w:jc w:val="center"/>
            </w:pPr>
            <w:r>
              <w:rPr>
                <w:b/>
                <w:color w:val="FFFFFF"/>
              </w:rPr>
              <w:t>Rate ($155.00/hr)</w:t>
            </w:r>
          </w:p>
        </w:tc>
        <w:tc>
          <w:tcPr>
            <w:tcW w:type="dxa" w:w="2160"/>
            <w:shd w:fill="1B3A5F" w:val="clear"/>
          </w:tcPr>
          <w:p>
            <w:pPr>
              <w:jc w:val="center"/>
            </w:pPr>
            <w:r>
              <w:rPr>
                <w:b/>
                <w:color w:val="FFFFFF"/>
              </w:rPr>
              <w:t>Extended</w:t>
            </w:r>
          </w:p>
        </w:tc>
      </w:tr>
      <w:tr>
        <w:tc>
          <w:tcPr>
            <w:tcW w:type="dxa" w:w="2160"/>
          </w:tcPr>
          <w:p>
            <w:r>
              <w:t>A — Pre-mobilization</w:t>
            </w:r>
          </w:p>
        </w:tc>
        <w:tc>
          <w:tcPr>
            <w:tcW w:type="dxa" w:w="2160"/>
          </w:tcPr>
          <w:p>
            <w:r>
              <w:t>18</w:t>
            </w:r>
          </w:p>
        </w:tc>
        <w:tc>
          <w:tcPr>
            <w:tcW w:type="dxa" w:w="2160"/>
          </w:tcPr>
          <w:p>
            <w:r>
              <w:t>$155.00</w:t>
            </w:r>
          </w:p>
        </w:tc>
        <w:tc>
          <w:tcPr>
            <w:tcW w:type="dxa" w:w="2160"/>
          </w:tcPr>
          <w:p>
            <w:r>
              <w:t>$2,790.00</w:t>
            </w:r>
          </w:p>
        </w:tc>
      </w:tr>
      <w:tr>
        <w:tc>
          <w:tcPr>
            <w:tcW w:type="dxa" w:w="2160"/>
          </w:tcPr>
          <w:p>
            <w:r>
              <w:t>B — Pro-Watch decommission / legacy cabling removal incl. underground (planning)</w:t>
            </w:r>
          </w:p>
        </w:tc>
        <w:tc>
          <w:tcPr>
            <w:tcW w:type="dxa" w:w="2160"/>
          </w:tcPr>
          <w:p>
            <w:r>
              <w:t>56</w:t>
            </w:r>
          </w:p>
        </w:tc>
        <w:tc>
          <w:tcPr>
            <w:tcW w:type="dxa" w:w="2160"/>
          </w:tcPr>
          <w:p>
            <w:r>
              <w:t>$155.00</w:t>
            </w:r>
          </w:p>
        </w:tc>
        <w:tc>
          <w:tcPr>
            <w:tcW w:type="dxa" w:w="2160"/>
          </w:tcPr>
          <w:p>
            <w:r>
              <w:t>$8,680.00</w:t>
            </w:r>
          </w:p>
        </w:tc>
      </w:tr>
      <w:tr>
        <w:tc>
          <w:tcPr>
            <w:tcW w:type="dxa" w:w="2160"/>
          </w:tcPr>
          <w:p>
            <w:r>
              <w:t>C — Rough-in (raceway stubs ~15 AFF, straps/rafters, homeruns, headend)</w:t>
            </w:r>
          </w:p>
        </w:tc>
        <w:tc>
          <w:tcPr>
            <w:tcW w:type="dxa" w:w="2160"/>
          </w:tcPr>
          <w:p>
            <w:r>
              <w:t>72</w:t>
            </w:r>
          </w:p>
        </w:tc>
        <w:tc>
          <w:tcPr>
            <w:tcW w:type="dxa" w:w="2160"/>
          </w:tcPr>
          <w:p>
            <w:r>
              <w:t>$155.00</w:t>
            </w:r>
          </w:p>
        </w:tc>
        <w:tc>
          <w:tcPr>
            <w:tcW w:type="dxa" w:w="2160"/>
          </w:tcPr>
          <w:p>
            <w:r>
              <w:t>$11,160.00</w:t>
            </w:r>
          </w:p>
        </w:tc>
      </w:tr>
      <w:tr>
        <w:tc>
          <w:tcPr>
            <w:tcW w:type="dxa" w:w="2160"/>
          </w:tcPr>
          <w:p>
            <w:r>
              <w:t>D — Headend install (LSP dual-voltage layout / LP1502 / MR52)</w:t>
            </w:r>
          </w:p>
        </w:tc>
        <w:tc>
          <w:tcPr>
            <w:tcW w:type="dxa" w:w="2160"/>
          </w:tcPr>
          <w:p>
            <w:r>
              <w:t>54</w:t>
            </w:r>
          </w:p>
        </w:tc>
        <w:tc>
          <w:tcPr>
            <w:tcW w:type="dxa" w:w="2160"/>
          </w:tcPr>
          <w:p>
            <w:r>
              <w:t>$155.00</w:t>
            </w:r>
          </w:p>
        </w:tc>
        <w:tc>
          <w:tcPr>
            <w:tcW w:type="dxa" w:w="2160"/>
          </w:tcPr>
          <w:p>
            <w:r>
              <w:t>$8,370.00</w:t>
            </w:r>
          </w:p>
        </w:tc>
      </w:tr>
      <w:tr>
        <w:tc>
          <w:tcPr>
            <w:tcW w:type="dxa" w:w="2160"/>
          </w:tcPr>
          <w:p>
            <w:r>
              <w:t>E — Device install + field programming prep</w:t>
            </w:r>
          </w:p>
        </w:tc>
        <w:tc>
          <w:tcPr>
            <w:tcW w:type="dxa" w:w="2160"/>
          </w:tcPr>
          <w:p>
            <w:r>
              <w:t>50</w:t>
            </w:r>
          </w:p>
        </w:tc>
        <w:tc>
          <w:tcPr>
            <w:tcW w:type="dxa" w:w="2160"/>
          </w:tcPr>
          <w:p>
            <w:r>
              <w:t>$155.00</w:t>
            </w:r>
          </w:p>
        </w:tc>
        <w:tc>
          <w:tcPr>
            <w:tcW w:type="dxa" w:w="2160"/>
          </w:tcPr>
          <w:p>
            <w:r>
              <w:t>$7,750.00</w:t>
            </w:r>
          </w:p>
        </w:tc>
      </w:tr>
      <w:tr>
        <w:tc>
          <w:tcPr>
            <w:tcW w:type="dxa" w:w="2160"/>
          </w:tcPr>
          <w:p>
            <w:r>
              <w:t>F — Power-on checks / comms</w:t>
            </w:r>
          </w:p>
        </w:tc>
        <w:tc>
          <w:tcPr>
            <w:tcW w:type="dxa" w:w="2160"/>
          </w:tcPr>
          <w:p>
            <w:r>
              <w:t>17</w:t>
            </w:r>
          </w:p>
        </w:tc>
        <w:tc>
          <w:tcPr>
            <w:tcW w:type="dxa" w:w="2160"/>
          </w:tcPr>
          <w:p>
            <w:r>
              <w:t>$155.00</w:t>
            </w:r>
          </w:p>
        </w:tc>
        <w:tc>
          <w:tcPr>
            <w:tcW w:type="dxa" w:w="2160"/>
          </w:tcPr>
          <w:p>
            <w:r>
              <w:t>$2,635.00</w:t>
            </w:r>
          </w:p>
        </w:tc>
      </w:tr>
      <w:tr>
        <w:tc>
          <w:tcPr>
            <w:tcW w:type="dxa" w:w="2160"/>
          </w:tcPr>
          <w:p>
            <w:r>
              <w:t>G — ACM programming / IP worksheet execution</w:t>
            </w:r>
          </w:p>
        </w:tc>
        <w:tc>
          <w:tcPr>
            <w:tcW w:type="dxa" w:w="2160"/>
          </w:tcPr>
          <w:p>
            <w:r>
              <w:t>44</w:t>
            </w:r>
          </w:p>
        </w:tc>
        <w:tc>
          <w:tcPr>
            <w:tcW w:type="dxa" w:w="2160"/>
          </w:tcPr>
          <w:p>
            <w:r>
              <w:t>$155.00</w:t>
            </w:r>
          </w:p>
        </w:tc>
        <w:tc>
          <w:tcPr>
            <w:tcW w:type="dxa" w:w="2160"/>
          </w:tcPr>
          <w:p>
            <w:r>
              <w:t>$6,820.00</w:t>
            </w:r>
          </w:p>
        </w:tc>
      </w:tr>
      <w:tr>
        <w:tc>
          <w:tcPr>
            <w:tcW w:type="dxa" w:w="2160"/>
          </w:tcPr>
          <w:p>
            <w:r>
              <w:t>H — Commissioning / SAT / Security Technology stakeholder walkthrough</w:t>
            </w:r>
          </w:p>
        </w:tc>
        <w:tc>
          <w:tcPr>
            <w:tcW w:type="dxa" w:w="2160"/>
          </w:tcPr>
          <w:p>
            <w:r>
              <w:t>22</w:t>
            </w:r>
          </w:p>
        </w:tc>
        <w:tc>
          <w:tcPr>
            <w:tcW w:type="dxa" w:w="2160"/>
          </w:tcPr>
          <w:p>
            <w:r>
              <w:t>$155.00</w:t>
            </w:r>
          </w:p>
        </w:tc>
        <w:tc>
          <w:tcPr>
            <w:tcW w:type="dxa" w:w="2160"/>
          </w:tcPr>
          <w:p>
            <w:r>
              <w:t>$3,410.00</w:t>
            </w:r>
          </w:p>
        </w:tc>
      </w:tr>
      <w:tr>
        <w:tc>
          <w:tcPr>
            <w:tcW w:type="dxa" w:w="2160"/>
          </w:tcPr>
          <w:p>
            <w:r>
              <w:t>I — As-built turnover (CEVA-property deliverables)</w:t>
            </w:r>
          </w:p>
        </w:tc>
        <w:tc>
          <w:tcPr>
            <w:tcW w:type="dxa" w:w="2160"/>
          </w:tcPr>
          <w:p>
            <w:r>
              <w:t>38</w:t>
            </w:r>
          </w:p>
        </w:tc>
        <w:tc>
          <w:tcPr>
            <w:tcW w:type="dxa" w:w="2160"/>
          </w:tcPr>
          <w:p>
            <w:r>
              <w:t>$155.00</w:t>
            </w:r>
          </w:p>
        </w:tc>
        <w:tc>
          <w:tcPr>
            <w:tcW w:type="dxa" w:w="2160"/>
          </w:tcPr>
          <w:p>
            <w:r>
              <w:t>$5,890.00</w:t>
            </w:r>
          </w:p>
        </w:tc>
      </w:tr>
      <w:tr>
        <w:tc>
          <w:tcPr>
            <w:tcW w:type="dxa" w:w="2160"/>
          </w:tcPr>
          <w:p>
            <w:r>
              <w:t>Direct labor subtotal</w:t>
            </w:r>
          </w:p>
        </w:tc>
        <w:tc>
          <w:tcPr>
            <w:tcW w:type="dxa" w:w="2160"/>
          </w:tcPr>
          <w:p>
            <w:r>
              <w:t>371</w:t>
            </w:r>
          </w:p>
        </w:tc>
        <w:tc>
          <w:tcPr>
            <w:tcW w:type="dxa" w:w="2160"/>
          </w:tcPr>
          <w:p>
            <w:r>
              <w:t>—</w:t>
            </w:r>
          </w:p>
        </w:tc>
        <w:tc>
          <w:tcPr>
            <w:tcW w:type="dxa" w:w="2160"/>
          </w:tcPr>
          <w:p>
            <w:r>
              <w:t>$57,505.00</w:t>
            </w:r>
          </w:p>
        </w:tc>
      </w:tr>
      <w:tr>
        <w:tc>
          <w:tcPr>
            <w:tcW w:type="dxa" w:w="2160"/>
          </w:tcPr>
          <w:p>
            <w:r>
              <w:t>PM / supervision (12% of direct labor $)</w:t>
            </w:r>
          </w:p>
        </w:tc>
        <w:tc>
          <w:tcPr>
            <w:tcW w:type="dxa" w:w="2160"/>
          </w:tcPr>
          <w:p>
            <w:r>
              <w:t>—</w:t>
            </w:r>
          </w:p>
        </w:tc>
        <w:tc>
          <w:tcPr>
            <w:tcW w:type="dxa" w:w="2160"/>
          </w:tcPr>
          <w:p>
            <w:r>
              <w:t>—</w:t>
            </w:r>
          </w:p>
        </w:tc>
        <w:tc>
          <w:tcPr>
            <w:tcW w:type="dxa" w:w="2160"/>
          </w:tcPr>
          <w:p>
            <w:r>
              <w:t>$6,900.60</w:t>
            </w:r>
          </w:p>
        </w:tc>
      </w:tr>
      <w:tr>
        <w:tc>
          <w:tcPr>
            <w:tcW w:type="dxa" w:w="2160"/>
          </w:tcPr>
          <w:p>
            <w:r>
              <w:t>Subtotal before contractor margin (direct + PM)</w:t>
            </w:r>
          </w:p>
        </w:tc>
        <w:tc>
          <w:tcPr>
            <w:tcW w:type="dxa" w:w="2160"/>
          </w:tcPr>
          <w:p>
            <w:r>
              <w:t>—</w:t>
            </w:r>
          </w:p>
        </w:tc>
        <w:tc>
          <w:tcPr>
            <w:tcW w:type="dxa" w:w="2160"/>
          </w:tcPr>
          <w:p>
            <w:r>
              <w:t>—</w:t>
            </w:r>
          </w:p>
        </w:tc>
        <w:tc>
          <w:tcPr>
            <w:tcW w:type="dxa" w:w="2160"/>
          </w:tcPr>
          <w:p>
            <w:r>
              <w:t>$64,405.60</w:t>
            </w:r>
          </w:p>
        </w:tc>
      </w:tr>
      <w:tr>
        <w:tc>
          <w:tcPr>
            <w:tcW w:type="dxa" w:w="2160"/>
          </w:tcPr>
          <w:p>
            <w:r>
              <w:t>Contractor margin on labor services (25%)</w:t>
            </w:r>
          </w:p>
        </w:tc>
        <w:tc>
          <w:tcPr>
            <w:tcW w:type="dxa" w:w="2160"/>
          </w:tcPr>
          <w:p>
            <w:r>
              <w:t>—</w:t>
            </w:r>
          </w:p>
        </w:tc>
        <w:tc>
          <w:tcPr>
            <w:tcW w:type="dxa" w:w="2160"/>
          </w:tcPr>
          <w:p>
            <w:r>
              <w:t>—</w:t>
            </w:r>
          </w:p>
        </w:tc>
        <w:tc>
          <w:tcPr>
            <w:tcW w:type="dxa" w:w="2160"/>
          </w:tcPr>
          <w:p>
            <w:r>
              <w:t>$16,101.40</w:t>
            </w:r>
          </w:p>
        </w:tc>
      </w:tr>
      <w:tr>
        <w:tc>
          <w:tcPr>
            <w:tcW w:type="dxa" w:w="2160"/>
            <w:shd w:fill="E8EEF4" w:val="clear"/>
          </w:tcPr>
          <w:p>
            <w:r>
              <w:rPr>
                <w:b/>
              </w:rPr>
              <w:t>Labor sell total</w:t>
            </w:r>
          </w:p>
        </w:tc>
        <w:tc>
          <w:tcPr>
            <w:tcW w:type="dxa" w:w="2160"/>
            <w:shd w:fill="E8EEF4" w:val="clear"/>
          </w:tcPr>
          <w:p>
            <w:r>
              <w:rPr>
                <w:b/>
              </w:rPr>
              <w:t>—</w:t>
            </w:r>
          </w:p>
        </w:tc>
        <w:tc>
          <w:tcPr>
            <w:tcW w:type="dxa" w:w="2160"/>
            <w:shd w:fill="E8EEF4" w:val="clear"/>
          </w:tcPr>
          <w:p>
            <w:r>
              <w:rPr>
                <w:b/>
              </w:rPr>
              <w:t>—</w:t>
            </w:r>
          </w:p>
        </w:tc>
        <w:tc>
          <w:tcPr>
            <w:tcW w:type="dxa" w:w="2160"/>
            <w:shd w:fill="E8EEF4" w:val="clear"/>
          </w:tcPr>
          <w:p>
            <w:r>
              <w:rPr>
                <w:b/>
              </w:rPr>
              <w:t>$80,507.00</w:t>
            </w:r>
          </w:p>
        </w:tc>
      </w:tr>
    </w:tbl>
    <w:p>
      <w:pPr>
        <w:pStyle w:val="Heading2"/>
      </w:pPr>
      <w:r>
        <w:t>Financial summary — PR-CAR-01</w:t>
      </w:r>
    </w:p>
    <w:tbl>
      <w:tblPr>
        <w:tblStyle w:val="TableGrid"/>
        <w:tblW w:type="auto" w:w="0"/>
        <w:tblLook w:firstColumn="1" w:firstRow="1" w:lastColumn="0" w:lastRow="0" w:noHBand="0" w:noVBand="1" w:val="04A0"/>
      </w:tblPr>
      <w:tblGrid>
        <w:gridCol w:w="4320"/>
        <w:gridCol w:w="4320"/>
      </w:tblGrid>
      <w:tr>
        <w:tc>
          <w:tcPr>
            <w:tcW w:type="dxa" w:w="4320"/>
            <w:shd w:fill="1B3A5F" w:val="clear"/>
          </w:tcPr>
          <w:p>
            <w:pPr>
              <w:jc w:val="center"/>
            </w:pPr>
            <w:r>
              <w:rPr>
                <w:b/>
                <w:color w:val="FFFFFF"/>
              </w:rPr>
              <w:t>Category</w:t>
            </w:r>
          </w:p>
        </w:tc>
        <w:tc>
          <w:tcPr>
            <w:tcW w:type="dxa" w:w="4320"/>
            <w:shd w:fill="1B3A5F" w:val="clear"/>
          </w:tcPr>
          <w:p>
            <w:pPr>
              <w:jc w:val="center"/>
            </w:pPr>
            <w:r>
              <w:rPr>
                <w:b/>
                <w:color w:val="FFFFFF"/>
              </w:rPr>
              <w:t>Amount (USD)</w:t>
            </w:r>
          </w:p>
        </w:tc>
      </w:tr>
      <w:tr>
        <w:tc>
          <w:tcPr>
            <w:tcW w:type="dxa" w:w="4320"/>
          </w:tcPr>
          <w:p>
            <w:r>
              <w:t>Labor sell total (incl. PM &amp; margin)</w:t>
            </w:r>
          </w:p>
        </w:tc>
        <w:tc>
          <w:tcPr>
            <w:tcW w:type="dxa" w:w="4320"/>
          </w:tcPr>
          <w:p>
            <w:r>
              <w:t>$80,507.00</w:t>
            </w:r>
          </w:p>
        </w:tc>
      </w:tr>
      <w:tr>
        <w:tc>
          <w:tcPr>
            <w:tcW w:type="dxa" w:w="4320"/>
          </w:tcPr>
          <w:p>
            <w:r>
              <w:t>Material base (BOM, pre-margin)</w:t>
            </w:r>
          </w:p>
        </w:tc>
        <w:tc>
          <w:tcPr>
            <w:tcW w:type="dxa" w:w="4320"/>
          </w:tcPr>
          <w:p>
            <w:r>
              <w:t>$86,447.23</w:t>
            </w:r>
          </w:p>
        </w:tc>
      </w:tr>
      <w:tr>
        <w:tc>
          <w:tcPr>
            <w:tcW w:type="dxa" w:w="4320"/>
          </w:tcPr>
          <w:p>
            <w:r>
              <w:t>Contractor margin on materials (25%)</w:t>
            </w:r>
          </w:p>
        </w:tc>
        <w:tc>
          <w:tcPr>
            <w:tcW w:type="dxa" w:w="4320"/>
          </w:tcPr>
          <w:p>
            <w:r>
              <w:t>$21,611.81</w:t>
            </w:r>
          </w:p>
        </w:tc>
      </w:tr>
      <w:tr>
        <w:tc>
          <w:tcPr>
            <w:tcW w:type="dxa" w:w="4320"/>
          </w:tcPr>
          <w:p>
            <w:r>
              <w:t>Material sell total</w:t>
            </w:r>
          </w:p>
        </w:tc>
        <w:tc>
          <w:tcPr>
            <w:tcW w:type="dxa" w:w="4320"/>
          </w:tcPr>
          <w:p>
            <w:r>
              <w:t>$108,059.04</w:t>
            </w:r>
          </w:p>
        </w:tc>
      </w:tr>
      <w:tr>
        <w:tc>
          <w:tcPr>
            <w:tcW w:type="dxa" w:w="4320"/>
          </w:tcPr>
          <w:p>
            <w:r>
              <w:t>Pre-tax construction subtotal (labor sell + material sell)</w:t>
            </w:r>
          </w:p>
        </w:tc>
        <w:tc>
          <w:tcPr>
            <w:tcW w:type="dxa" w:w="4320"/>
          </w:tcPr>
          <w:p>
            <w:r>
              <w:t>$188,566.04</w:t>
            </w:r>
          </w:p>
        </w:tc>
      </w:tr>
      <w:tr>
        <w:tc>
          <w:tcPr>
            <w:tcW w:type="dxa" w:w="4320"/>
          </w:tcPr>
          <w:p>
            <w:r>
              <w:t>Est. sales/use tax on materials (10.50% — verify jurisdiction)</w:t>
            </w:r>
          </w:p>
        </w:tc>
        <w:tc>
          <w:tcPr>
            <w:tcW w:type="dxa" w:w="4320"/>
          </w:tcPr>
          <w:p>
            <w:r>
              <w:t>$11,346.20</w:t>
            </w:r>
          </w:p>
        </w:tc>
      </w:tr>
      <w:tr>
        <w:tc>
          <w:tcPr>
            <w:tcW w:type="dxa" w:w="4320"/>
          </w:tcPr>
          <w:p>
            <w:r>
              <w:t>Performance &amp; payment bond allowance (1.50% of pre-tax subtotal — verify)</w:t>
            </w:r>
          </w:p>
        </w:tc>
        <w:tc>
          <w:tcPr>
            <w:tcW w:type="dxa" w:w="4320"/>
          </w:tcPr>
          <w:p>
            <w:r>
              <w:t>$2,828.49</w:t>
            </w:r>
          </w:p>
        </w:tc>
      </w:tr>
      <w:tr>
        <w:tc>
          <w:tcPr>
            <w:tcW w:type="dxa" w:w="4320"/>
          </w:tcPr>
          <w:p>
            <w:r>
              <w:t>OCIP / wrap allowance (0.50% of pre-tax subtotal — verify or zero)</w:t>
            </w:r>
          </w:p>
        </w:tc>
        <w:tc>
          <w:tcPr>
            <w:tcW w:type="dxa" w:w="4320"/>
          </w:tcPr>
          <w:p>
            <w:r>
              <w:t>$942.83</w:t>
            </w:r>
          </w:p>
        </w:tc>
      </w:tr>
      <w:tr>
        <w:tc>
          <w:tcPr>
            <w:tcW w:type="dxa" w:w="4320"/>
            <w:shd w:fill="E8EEF4" w:val="clear"/>
          </w:tcPr>
          <w:p>
            <w:r>
              <w:rPr>
                <w:b/>
              </w:rPr>
              <w:t>TOTAL (this site)</w:t>
            </w:r>
          </w:p>
        </w:tc>
        <w:tc>
          <w:tcPr>
            <w:tcW w:type="dxa" w:w="4320"/>
            <w:shd w:fill="E8EEF4" w:val="clear"/>
          </w:tcPr>
          <w:p>
            <w:r>
              <w:rPr>
                <w:b/>
              </w:rPr>
              <w:t>$203,683.56</w:t>
            </w:r>
          </w:p>
        </w:tc>
      </w:tr>
    </w:tbl>
    <w:p/>
    <w:p>
      <w:pPr>
        <w:pStyle w:val="Heading2"/>
      </w:pPr>
      <w:r>
        <w:t>Let’s build it right</w:t>
      </w:r>
    </w:p>
    <w:p>
      <w:r>
        <w:t>We’re ready to align on drawings, IDF strategy, and cutover windows the moment CEVA says “go.” Questions welcome — we actually answer the phone.</w:t>
        <w:br/>
        <w:br/>
      </w:r>
      <w:r>
        <w:t>Respectfully submitted,</w:t>
        <w:br/>
        <w:br/>
      </w:r>
      <w:r>
        <w:rPr>
          <w:b/>
        </w:rPr>
        <w:t>Robert Browning</w:t>
        <w:br/>
      </w:r>
      <w:r>
        <w:t>Authorized Signer</w:t>
        <w:br/>
      </w:r>
      <w:r>
        <w:t>Quality Installation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CEVA Access Control — Quality Installation Systems</dc:title>
  <dc:subject>Pro-Watch decommission + Avigilon ACM — PR-CAR-01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