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BTS SIO 1ere année</w:t>
      </w:r>
    </w:p>
    <w:p w:rsidR="00000000" w:rsidDel="00000000" w:rsidP="00000000" w:rsidRDefault="00000000" w:rsidRPr="00000000" w14:paraId="00000002">
      <w:pPr>
        <w:rPr/>
      </w:pPr>
      <w:r w:rsidDel="00000000" w:rsidR="00000000" w:rsidRPr="00000000">
        <w:rPr>
          <w:rtl w:val="0"/>
        </w:rPr>
        <w:t xml:space="preserve">Cours de cybersécurité</w:t>
      </w:r>
    </w:p>
    <w:p w:rsidR="00000000" w:rsidDel="00000000" w:rsidP="00000000" w:rsidRDefault="00000000" w:rsidRPr="00000000" w14:paraId="00000003">
      <w:pPr>
        <w:rPr/>
      </w:pPr>
      <w:r w:rsidDel="00000000" w:rsidR="00000000" w:rsidRPr="00000000">
        <w:rPr>
          <w:rtl w:val="0"/>
        </w:rPr>
        <w:t xml:space="preserve">2021/2022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4 axes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1 Protéger les données à caractère personnel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2 Préserver l’identité numérique de l’organisation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3 Sécuriser les équipements et les usages utilisateurs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4 Garantir la disponibilité, l’intégrité et la confidentialité des services informatiques et des données de l’organisation face à des cyberattaques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r w:rsidDel="00000000" w:rsidR="00000000" w:rsidRPr="00000000">
        <w:rPr>
          <w:rtl w:val="0"/>
        </w:rPr>
        <w:t xml:space="preserve">1 PROTEGER LES DONNEES A CARACTERE PERSONNEL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Chapitre 1 Identifier les risques liés aux données soumises à caractère personnel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r w:rsidDel="00000000" w:rsidR="00000000" w:rsidRPr="00000000">
        <w:rPr>
          <w:rtl w:val="0"/>
        </w:rPr>
        <w:t xml:space="preserve">Données à caractère personnel</w:t>
      </w:r>
    </w:p>
    <w:p w:rsidR="00000000" w:rsidDel="00000000" w:rsidP="00000000" w:rsidRDefault="00000000" w:rsidRPr="00000000" w14:paraId="00000021">
      <w:pPr>
        <w:rPr/>
      </w:pPr>
      <w:r w:rsidDel="00000000" w:rsidR="00000000" w:rsidRPr="00000000">
        <w:rPr>
          <w:rtl w:val="0"/>
        </w:rPr>
        <w:t xml:space="preserve">Une donnée personnelle est une information qui se rapporte à une personne physique identifiée ou identifiable. Ces personnes doivent en conserver la maîtrise.</w:t>
      </w:r>
    </w:p>
    <w:p w:rsidR="00000000" w:rsidDel="00000000" w:rsidP="00000000" w:rsidRDefault="00000000" w:rsidRPr="00000000" w14:paraId="00000022">
      <w:pPr>
        <w:rPr>
          <w:b w:val="0"/>
          <w:color w:val="000000"/>
        </w:rPr>
      </w:pPr>
      <w:r w:rsidDel="00000000" w:rsidR="00000000" w:rsidRPr="00000000">
        <w:rPr>
          <w:b w:val="0"/>
          <w:color w:val="000000"/>
          <w:rtl w:val="0"/>
        </w:rPr>
        <w:t xml:space="preserve">Une personne physique peut être identifiée soit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Directement (exemple : nom et prénom)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Indirectement (exemple : par un numéro de téléphone ou de plaque d’immatriculation, un identifiant tel que le numéro de sécurité sociale, une adresse postale ou courriel, mais aussi la voix ou l’image).</w:t>
      </w:r>
    </w:p>
    <w:p w:rsidR="00000000" w:rsidDel="00000000" w:rsidP="00000000" w:rsidRDefault="00000000" w:rsidRPr="00000000" w14:paraId="00000026">
      <w:pPr>
        <w:rPr>
          <w:b w:val="0"/>
          <w:color w:val="000000"/>
        </w:rPr>
      </w:pPr>
      <w:r w:rsidDel="00000000" w:rsidR="00000000" w:rsidRPr="00000000">
        <w:rPr>
          <w:b w:val="0"/>
          <w:color w:val="000000"/>
          <w:rtl w:val="0"/>
        </w:rPr>
        <w:t xml:space="preserve">L’identification d’une personne physique peut être réalisée à partir d’une seule donnée (exemple : nom) ou à partir du croisement d’un ensemble de données (exemple : une femme vivant à telle adresse, née tel jour et membre dans telle association). </w:t>
      </w:r>
    </w:p>
    <w:p w:rsidR="00000000" w:rsidDel="00000000" w:rsidP="00000000" w:rsidRDefault="00000000" w:rsidRPr="00000000" w14:paraId="00000027">
      <w:pPr>
        <w:rPr>
          <w:b w:val="0"/>
          <w:color w:val="000000"/>
        </w:rPr>
      </w:pPr>
      <w:r w:rsidDel="00000000" w:rsidR="00000000" w:rsidRPr="00000000">
        <w:rPr>
          <w:b w:val="0"/>
          <w:color w:val="000000"/>
          <w:rtl w:val="0"/>
        </w:rPr>
        <w:t xml:space="preserve">Par contre, des coordonnées d’entreprises (par exemple, l’entreprise « Compagnie A » avec son adresse postale, le numéro de téléphone de son standard et un courriel de contact générique « compagnie1@email.fr ») ne sont pas, en principe, des données personnelles.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720" w:right="0" w:firstLine="0"/>
        <w:jc w:val="left"/>
        <w:rPr>
          <w:rFonts w:ascii="Arial" w:cs="Arial" w:eastAsia="Arial" w:hAnsi="Arial"/>
          <w:b w:val="1"/>
          <w:i w:val="0"/>
          <w:smallCaps w:val="0"/>
          <w:strike w:val="0"/>
          <w:color w:val="4472c4"/>
          <w:sz w:val="22"/>
          <w:szCs w:val="22"/>
          <w:u w:val="none"/>
          <w:shd w:fill="auto" w:val="clear"/>
          <w:vertAlign w:val="baseline"/>
        </w:rPr>
      </w:pPr>
      <w:r w:rsidDel="00000000" w:rsidR="00000000" w:rsidRPr="00000000">
        <w:rPr>
          <w:rFonts w:ascii="Arial" w:cs="Arial" w:eastAsia="Arial" w:hAnsi="Arial"/>
          <w:b w:val="1"/>
          <w:i w:val="0"/>
          <w:smallCaps w:val="0"/>
          <w:strike w:val="0"/>
          <w:color w:val="4472c4"/>
          <w:sz w:val="22"/>
          <w:szCs w:val="22"/>
          <w:u w:val="none"/>
          <w:shd w:fill="auto" w:val="clear"/>
          <w:vertAlign w:val="baseline"/>
          <w:rtl w:val="0"/>
        </w:rPr>
        <w:tab/>
        <w:tab/>
        <w:tab/>
        <w:tab/>
        <w:tab/>
        <w:tab/>
        <w:tab/>
        <w:tab/>
        <w:tab/>
        <w:t xml:space="preserve">Source : CNIL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4472c4"/>
          <w:sz w:val="22"/>
          <w:szCs w:val="22"/>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https://www.cnil.fr/fr/definition/donnee-personnelle</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1"/>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3"/>
        <w:rPr>
          <w:b w:val="0"/>
          <w:color w:val="1f3863"/>
        </w:rPr>
      </w:pPr>
      <w:r w:rsidDel="00000000" w:rsidR="00000000" w:rsidRPr="00000000">
        <w:rPr>
          <w:b w:val="0"/>
          <w:color w:val="1f3863"/>
          <w:rtl w:val="0"/>
        </w:rPr>
        <w:t xml:space="preserve">DPO</w:t>
      </w:r>
    </w:p>
    <w:p w:rsidR="00000000" w:rsidDel="00000000" w:rsidP="00000000" w:rsidRDefault="00000000" w:rsidRPr="00000000" w14:paraId="0000002C">
      <w:pPr>
        <w:rPr>
          <w:b w:val="0"/>
          <w:color w:val="000000"/>
        </w:rPr>
      </w:pPr>
      <w:r w:rsidDel="00000000" w:rsidR="00000000" w:rsidRPr="00000000">
        <w:rPr>
          <w:rtl w:val="0"/>
        </w:rPr>
        <w:t xml:space="preserve">Le délégué à la protection des données (DPO) est chargé de mettre en œuvre la conformité au règlement eur</w:t>
      </w:r>
      <w:r w:rsidDel="00000000" w:rsidR="00000000" w:rsidRPr="00000000">
        <w:rPr>
          <w:b w:val="0"/>
          <w:color w:val="000000"/>
          <w:rtl w:val="0"/>
        </w:rPr>
        <w:t xml:space="preserve">opéen sur la protection des données au sein de l’organisme qui l’a désigné s’agissant de l’ensemble des traitements mis en œuvre par cet organisme.</w:t>
      </w:r>
    </w:p>
    <w:p w:rsidR="00000000" w:rsidDel="00000000" w:rsidP="00000000" w:rsidRDefault="00000000" w:rsidRPr="00000000" w14:paraId="0000002D">
      <w:pPr>
        <w:rPr>
          <w:b w:val="0"/>
          <w:color w:val="000000"/>
        </w:rPr>
      </w:pPr>
      <w:r w:rsidDel="00000000" w:rsidR="00000000" w:rsidRPr="00000000">
        <w:rPr>
          <w:b w:val="0"/>
          <w:color w:val="000000"/>
          <w:rtl w:val="0"/>
        </w:rPr>
        <w:t xml:space="preserve">Sa désignation est obligatoire dans certains cas. Un délégué, interne ou externe, peut être désigné pour plusieurs organismes sous conditions. Pour garantir l’effectivité de ses missions, le délégué doit disposer de qualités professionnelles et de connaissances spécifiques et doit bénéficier de moyens matériels et organisationnels, des ressources et du positionnement adéquats.</w:t>
      </w:r>
    </w:p>
    <w:p w:rsidR="00000000" w:rsidDel="00000000" w:rsidP="00000000" w:rsidRDefault="00000000" w:rsidRPr="00000000" w14:paraId="0000002E">
      <w:pPr>
        <w:rPr>
          <w:b w:val="1"/>
          <w:color w:val="4472c4"/>
        </w:rPr>
      </w:pPr>
      <w:bookmarkStart w:colFirst="0" w:colLast="0" w:name="_heading=h.gjdgxs" w:id="0"/>
      <w:bookmarkEnd w:id="0"/>
      <w:r w:rsidDel="00000000" w:rsidR="00000000" w:rsidRPr="00000000">
        <w:rPr>
          <w:b w:val="0"/>
          <w:color w:val="000000"/>
          <w:rtl w:val="0"/>
        </w:rPr>
        <w:tab/>
        <w:tab/>
        <w:tab/>
        <w:tab/>
        <w:tab/>
        <w:tab/>
        <w:tab/>
        <w:tab/>
        <w:tab/>
        <w:tab/>
      </w:r>
      <w:r w:rsidDel="00000000" w:rsidR="00000000" w:rsidRPr="00000000">
        <w:rPr>
          <w:b w:val="1"/>
          <w:color w:val="4472c4"/>
          <w:rtl w:val="0"/>
        </w:rPr>
        <w:t xml:space="preserve">Source : CNIL</w:t>
      </w:r>
    </w:p>
    <w:p w:rsidR="00000000" w:rsidDel="00000000" w:rsidP="00000000" w:rsidRDefault="00000000" w:rsidRPr="00000000" w14:paraId="0000002F">
      <w:pPr>
        <w:rPr>
          <w:b w:val="1"/>
          <w:color w:val="4472c4"/>
        </w:rPr>
      </w:pPr>
      <w:r w:rsidDel="00000000" w:rsidR="00000000" w:rsidRPr="00000000">
        <w:rPr>
          <w:rtl w:val="0"/>
        </w:rPr>
      </w:r>
    </w:p>
    <w:p w:rsidR="00000000" w:rsidDel="00000000" w:rsidP="00000000" w:rsidRDefault="00000000" w:rsidRPr="00000000" w14:paraId="00000030">
      <w:pPr>
        <w:rPr>
          <w:b w:val="1"/>
          <w:color w:val="4472c4"/>
        </w:rPr>
      </w:pPr>
      <w:r w:rsidDel="00000000" w:rsidR="00000000" w:rsidRPr="00000000">
        <w:rPr>
          <w:rtl w:val="0"/>
        </w:rPr>
      </w:r>
    </w:p>
    <w:p w:rsidR="00000000" w:rsidDel="00000000" w:rsidP="00000000" w:rsidRDefault="00000000" w:rsidRPr="00000000" w14:paraId="00000031">
      <w:pPr>
        <w:pStyle w:val="Heading3"/>
        <w:rPr>
          <w:b w:val="0"/>
          <w:color w:val="4472c4"/>
        </w:rPr>
      </w:pPr>
      <w:r w:rsidDel="00000000" w:rsidR="00000000" w:rsidRPr="00000000">
        <w:rPr>
          <w:b w:val="0"/>
          <w:color w:val="000000"/>
          <w:rtl w:val="0"/>
        </w:rPr>
        <w:t xml:space="preserve">Le traitement des données à caractère personnel</w:t>
      </w:r>
      <w:r w:rsidDel="00000000" w:rsidR="00000000" w:rsidRPr="00000000">
        <w:rPr>
          <w:rtl w:val="0"/>
        </w:rPr>
      </w:r>
    </w:p>
    <w:p w:rsidR="00000000" w:rsidDel="00000000" w:rsidP="00000000" w:rsidRDefault="00000000" w:rsidRPr="00000000" w14:paraId="00000032">
      <w:pPr>
        <w:rPr>
          <w:b w:val="0"/>
          <w:color w:val="000000"/>
        </w:rPr>
      </w:pPr>
      <w:r w:rsidDel="00000000" w:rsidR="00000000" w:rsidRPr="00000000">
        <w:rPr>
          <w:b w:val="0"/>
          <w:color w:val="000000"/>
          <w:rtl w:val="0"/>
        </w:rPr>
        <w:t xml:space="preserve">Un traitement de données personnelles est une opération, ou ensemble d’opérations, portant sur des données personnelles, quel que soit le procédé utilisé (collecte, enregistrement organisation, conservation, adaptation, modification, extraction consultation, utilisation, communication par transmission ou diffusion ou toute autre forme de mise à disposition, rapprochement).Un traitement de données personnelles n’est pas nécessairement informatisé : les fichiers papier sont également concernés et doivent être protégés dans les mêmes conditions.</w:t>
      </w:r>
    </w:p>
    <w:p w:rsidR="00000000" w:rsidDel="00000000" w:rsidP="00000000" w:rsidRDefault="00000000" w:rsidRPr="00000000" w14:paraId="00000033">
      <w:pPr>
        <w:rPr>
          <w:b w:val="0"/>
          <w:color w:val="000000"/>
        </w:rPr>
      </w:pPr>
      <w:r w:rsidDel="00000000" w:rsidR="00000000" w:rsidRPr="00000000">
        <w:rPr>
          <w:b w:val="0"/>
          <w:color w:val="000000"/>
          <w:rtl w:val="0"/>
        </w:rPr>
        <w:t xml:space="preserve">Un traitement de données doit avoir un objectif, une finalité déterminée préalablement au recueil des données et à leur exploitation. Si les enfants des salariés et leur âge figurent dans la base de données, un usage doit en être fait (par exemple cadeau de Noël)</w:t>
      </w:r>
    </w:p>
    <w:p w:rsidR="00000000" w:rsidDel="00000000" w:rsidP="00000000" w:rsidRDefault="00000000" w:rsidRPr="00000000" w14:paraId="00000034">
      <w:pPr>
        <w:rPr>
          <w:b w:val="0"/>
          <w:color w:val="000000"/>
        </w:rPr>
      </w:pPr>
      <w:r w:rsidDel="00000000" w:rsidR="00000000" w:rsidRPr="00000000">
        <w:rPr>
          <w:b w:val="0"/>
          <w:color w:val="000000"/>
          <w:rtl w:val="0"/>
        </w:rPr>
        <w:t xml:space="preserve">Exemples de traitements : tenue du registre des sous-traitants, gestion des paies, gestion des ressources humaines, etc.</w:t>
      </w:r>
    </w:p>
    <w:p w:rsidR="00000000" w:rsidDel="00000000" w:rsidP="00000000" w:rsidRDefault="00000000" w:rsidRPr="00000000" w14:paraId="00000035">
      <w:pPr>
        <w:rPr>
          <w:b w:val="0"/>
          <w:color w:val="000000"/>
        </w:rPr>
      </w:pPr>
      <w:r w:rsidDel="00000000" w:rsidR="00000000" w:rsidRPr="00000000">
        <w:rPr>
          <w:b w:val="0"/>
          <w:color w:val="000000"/>
          <w:rtl w:val="0"/>
        </w:rPr>
        <w:t xml:space="preserve">Chaque traitement de donnée doit avoir une finalité déterminée.</w:t>
      </w:r>
    </w:p>
    <w:p w:rsidR="00000000" w:rsidDel="00000000" w:rsidP="00000000" w:rsidRDefault="00000000" w:rsidRPr="00000000" w14:paraId="00000036">
      <w:pPr>
        <w:rPr>
          <w:b w:val="1"/>
          <w:color w:val="4472c4"/>
        </w:rPr>
      </w:pPr>
      <w:r w:rsidDel="00000000" w:rsidR="00000000" w:rsidRPr="00000000">
        <w:rPr>
          <w:b w:val="0"/>
          <w:color w:val="000000"/>
          <w:rtl w:val="0"/>
        </w:rPr>
        <w:tab/>
        <w:tab/>
        <w:tab/>
        <w:tab/>
        <w:tab/>
        <w:tab/>
        <w:tab/>
        <w:tab/>
        <w:tab/>
        <w:tab/>
      </w:r>
      <w:r w:rsidDel="00000000" w:rsidR="00000000" w:rsidRPr="00000000">
        <w:rPr>
          <w:b w:val="1"/>
          <w:color w:val="4472c4"/>
          <w:rtl w:val="0"/>
        </w:rPr>
        <w:t xml:space="preserve">Source : CNIL</w:t>
      </w:r>
      <w:r w:rsidDel="00000000" w:rsidR="00000000" w:rsidRPr="00000000">
        <w:rPr>
          <w:b w:val="0"/>
          <w:color w:val="000000"/>
          <w:rtl w:val="0"/>
        </w:rPr>
        <w:tab/>
        <w:tab/>
        <w:tab/>
        <w:tab/>
        <w:tab/>
      </w:r>
      <w:r w:rsidDel="00000000" w:rsidR="00000000" w:rsidRPr="00000000">
        <w:rPr>
          <w:rtl w:val="0"/>
        </w:rPr>
      </w:r>
    </w:p>
    <w:p w:rsidR="00000000" w:rsidDel="00000000" w:rsidP="00000000" w:rsidRDefault="00000000" w:rsidRPr="00000000" w14:paraId="00000037">
      <w:pPr>
        <w:pStyle w:val="Heading3"/>
        <w:rPr/>
      </w:pPr>
      <w:r w:rsidDel="00000000" w:rsidR="00000000" w:rsidRPr="00000000">
        <w:rPr>
          <w:color w:val="000000"/>
          <w:rtl w:val="0"/>
        </w:rPr>
        <w:t xml:space="preserve">Vulnérabilité, menace et risque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Il convient de distinguer trois termes :</w:t>
      </w:r>
    </w:p>
    <w:p w:rsidR="00000000" w:rsidDel="00000000" w:rsidP="00000000" w:rsidRDefault="00000000" w:rsidRPr="00000000" w14:paraId="00000039">
      <w:pPr>
        <w:rPr/>
      </w:pPr>
      <w:r w:rsidDel="00000000" w:rsidR="00000000" w:rsidRPr="00000000">
        <w:rPr>
          <w:rtl w:val="0"/>
        </w:rPr>
        <w:t xml:space="preserve">La vulnérabilité informatique est une faiblesse de la sécurité du système d’information qui peut affecter son fonctionnement normal.</w:t>
      </w:r>
    </w:p>
    <w:p w:rsidR="00000000" w:rsidDel="00000000" w:rsidP="00000000" w:rsidRDefault="00000000" w:rsidRPr="00000000" w14:paraId="0000003A">
      <w:pPr>
        <w:rPr/>
      </w:pPr>
      <w:r w:rsidDel="00000000" w:rsidR="00000000" w:rsidRPr="00000000">
        <w:rPr>
          <w:rtl w:val="0"/>
        </w:rPr>
        <w:t xml:space="preserve">La menace est une cause intentionnelle ou non intentionnelle qui peut entrainer des dommages sur le SI.</w:t>
      </w:r>
    </w:p>
    <w:p w:rsidR="00000000" w:rsidDel="00000000" w:rsidP="00000000" w:rsidRDefault="00000000" w:rsidRPr="00000000" w14:paraId="0000003B">
      <w:pPr>
        <w:rPr/>
      </w:pPr>
      <w:r w:rsidDel="00000000" w:rsidR="00000000" w:rsidRPr="00000000">
        <w:rPr>
          <w:rtl w:val="0"/>
        </w:rPr>
        <w:t xml:space="preserve">Le risque de sécurité du SI est la probabilité de l’exploitation d’une vulnérabilité par une menace. Les objectifs de la sécurité informatique consistent à limiter les vulnérabilités du SI.</w:t>
      </w:r>
    </w:p>
    <w:p w:rsidR="00000000" w:rsidDel="00000000" w:rsidP="00000000" w:rsidRDefault="00000000" w:rsidRPr="00000000" w14:paraId="0000003C">
      <w:pPr>
        <w:ind w:left="6372" w:firstLine="707.9999999999995"/>
        <w:rPr/>
      </w:pPr>
      <w:bookmarkStart w:colFirst="0" w:colLast="0" w:name="_heading=h.30j0zll" w:id="1"/>
      <w:bookmarkEnd w:id="1"/>
      <w:r w:rsidDel="00000000" w:rsidR="00000000" w:rsidRPr="00000000">
        <w:rPr>
          <w:b w:val="1"/>
          <w:color w:val="4472c4"/>
          <w:rtl w:val="0"/>
        </w:rPr>
        <w:t xml:space="preserve">Source : CNIL</w:t>
      </w:r>
      <w:r w:rsidDel="00000000" w:rsidR="00000000" w:rsidRPr="00000000">
        <w:rPr>
          <w:rtl w:val="0"/>
        </w:rPr>
      </w:r>
    </w:p>
    <w:p w:rsidR="00000000" w:rsidDel="00000000" w:rsidP="00000000" w:rsidRDefault="00000000" w:rsidRPr="00000000" w14:paraId="0000003D">
      <w:pPr>
        <w:pStyle w:val="Heading3"/>
        <w:rPr/>
      </w:pPr>
      <w:r w:rsidDel="00000000" w:rsidR="00000000" w:rsidRPr="00000000">
        <w:rPr>
          <w:rtl w:val="0"/>
        </w:rPr>
        <w:t xml:space="preserve">Conversations téléphoniques</w:t>
      </w:r>
    </w:p>
    <w:p w:rsidR="00000000" w:rsidDel="00000000" w:rsidP="00000000" w:rsidRDefault="00000000" w:rsidRPr="00000000" w14:paraId="0000003E">
      <w:pPr>
        <w:rPr/>
      </w:pPr>
      <w:r w:rsidDel="00000000" w:rsidR="00000000" w:rsidRPr="00000000">
        <w:rPr>
          <w:rtl w:val="0"/>
        </w:rPr>
        <w:t xml:space="preserve">Comment informer les clients à propos des enregistrements de conversations téléphoniques ?</w:t>
      </w:r>
    </w:p>
    <w:p w:rsidR="00000000" w:rsidDel="00000000" w:rsidP="00000000" w:rsidRDefault="00000000" w:rsidRPr="00000000" w14:paraId="0000003F">
      <w:pPr>
        <w:rPr/>
      </w:pPr>
      <w:r w:rsidDel="00000000" w:rsidR="00000000" w:rsidRPr="00000000">
        <w:rPr>
          <w:rtl w:val="0"/>
        </w:rPr>
        <w:t xml:space="preserve">Chaque interlocuteur doit être informé au moment de l’appel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l’objectif de l’opération</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 destinataires des écoutes ou enregistrements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son droit d’opposition</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son droit d’accès aux enregistrements</w:t>
      </w:r>
    </w:p>
    <w:p w:rsidR="00000000" w:rsidDel="00000000" w:rsidP="00000000" w:rsidRDefault="00000000" w:rsidRPr="00000000" w14:paraId="00000044">
      <w:pPr>
        <w:ind w:left="360" w:firstLine="0"/>
        <w:rPr/>
      </w:pPr>
      <w:r w:rsidDel="00000000" w:rsidR="00000000" w:rsidRPr="00000000">
        <w:rPr>
          <w:rtl w:val="0"/>
        </w:rPr>
        <w:t xml:space="preserve">Cette information peut être réalisée par la diffusion d’un message en début d’appel ou par une mention particulière dans les contrats ou documents d’information.</w:t>
      </w:r>
    </w:p>
    <w:p w:rsidR="00000000" w:rsidDel="00000000" w:rsidP="00000000" w:rsidRDefault="00000000" w:rsidRPr="00000000" w14:paraId="00000045">
      <w:pPr>
        <w:ind w:left="360" w:firstLine="0"/>
        <w:rPr>
          <w:b w:val="1"/>
          <w:color w:val="4472c4"/>
        </w:rPr>
      </w:pPr>
      <w:r w:rsidDel="00000000" w:rsidR="00000000" w:rsidRPr="00000000">
        <w:rPr>
          <w:rtl w:val="0"/>
        </w:rPr>
        <w:tab/>
        <w:tab/>
        <w:tab/>
        <w:tab/>
        <w:tab/>
        <w:tab/>
        <w:tab/>
        <w:tab/>
        <w:tab/>
        <w:tab/>
      </w:r>
      <w:r w:rsidDel="00000000" w:rsidR="00000000" w:rsidRPr="00000000">
        <w:rPr>
          <w:b w:val="1"/>
          <w:color w:val="4472c4"/>
          <w:rtl w:val="0"/>
        </w:rPr>
        <w:t xml:space="preserve">Source : CNIL</w:t>
      </w:r>
    </w:p>
    <w:p w:rsidR="00000000" w:rsidDel="00000000" w:rsidP="00000000" w:rsidRDefault="00000000" w:rsidRPr="00000000" w14:paraId="00000046">
      <w:pPr>
        <w:pStyle w:val="Heading1"/>
        <w:rPr/>
      </w:pPr>
      <w:r w:rsidDel="00000000" w:rsidR="00000000" w:rsidRPr="00000000">
        <w:rPr>
          <w:rtl w:val="0"/>
        </w:rPr>
        <w:t xml:space="preserve">2 La typologie des risques informatiques</w:t>
      </w:r>
    </w:p>
    <w:p w:rsidR="00000000" w:rsidDel="00000000" w:rsidP="00000000" w:rsidRDefault="00000000" w:rsidRPr="00000000" w14:paraId="00000047">
      <w:pPr>
        <w:ind w:left="360" w:firstLine="0"/>
        <w:rPr/>
      </w:pPr>
      <w:r w:rsidDel="00000000" w:rsidR="00000000" w:rsidRPr="00000000">
        <w:rPr>
          <w:rtl w:val="0"/>
        </w:rPr>
      </w:r>
    </w:p>
    <w:p w:rsidR="00000000" w:rsidDel="00000000" w:rsidP="00000000" w:rsidRDefault="00000000" w:rsidRPr="00000000" w14:paraId="00000048">
      <w:pPr>
        <w:ind w:left="360" w:firstLine="0"/>
        <w:rPr/>
      </w:pPr>
      <w:r w:rsidDel="00000000" w:rsidR="00000000" w:rsidRPr="00000000">
        <w:rPr>
          <w:rtl w:val="0"/>
        </w:rPr>
        <w:t xml:space="preserve">Il existe maintenant de nouvelles méthodes, qui sont recommandées pour les entreprises pour la sécurité informatique.</w:t>
      </w:r>
    </w:p>
    <w:p w:rsidR="00000000" w:rsidDel="00000000" w:rsidP="00000000" w:rsidRDefault="00000000" w:rsidRPr="00000000" w14:paraId="00000049">
      <w:pPr>
        <w:ind w:left="360" w:firstLine="0"/>
        <w:rPr/>
      </w:pPr>
      <w:r w:rsidDel="00000000" w:rsidR="00000000" w:rsidRPr="00000000">
        <w:rPr>
          <w:rtl w:val="0"/>
        </w:rPr>
        <w:t xml:space="preserve">Comme en qualité, avec la sortie de l’ISO 9000, puis les suivants, il existe maintenant des référentiels concernant la sécurité informatique, et les entreprises vont devoir les suivre.</w:t>
      </w:r>
    </w:p>
    <w:p w:rsidR="00000000" w:rsidDel="00000000" w:rsidP="00000000" w:rsidRDefault="00000000" w:rsidRPr="00000000" w14:paraId="0000004A">
      <w:pPr>
        <w:ind w:left="360" w:firstLine="0"/>
        <w:rPr/>
      </w:pPr>
      <w:r w:rsidDel="00000000" w:rsidR="00000000" w:rsidRPr="00000000">
        <w:rPr>
          <w:rtl w:val="0"/>
        </w:rPr>
        <w:t xml:space="preserve">Vous pouvez être amené à y contribuer.</w:t>
      </w:r>
    </w:p>
    <w:p w:rsidR="00000000" w:rsidDel="00000000" w:rsidP="00000000" w:rsidRDefault="00000000" w:rsidRPr="00000000" w14:paraId="0000004B">
      <w:pPr>
        <w:ind w:left="360" w:firstLine="0"/>
        <w:rPr/>
      </w:pPr>
      <w:r w:rsidDel="00000000" w:rsidR="00000000" w:rsidRPr="00000000">
        <w:rPr>
          <w:rtl w:val="0"/>
        </w:rPr>
      </w:r>
    </w:p>
    <w:p w:rsidR="00000000" w:rsidDel="00000000" w:rsidP="00000000" w:rsidRDefault="00000000" w:rsidRPr="00000000" w14:paraId="0000004C">
      <w:pPr>
        <w:pStyle w:val="Heading2"/>
        <w:rPr/>
      </w:pPr>
      <w:r w:rsidDel="00000000" w:rsidR="00000000" w:rsidRPr="00000000">
        <w:rPr>
          <w:rtl w:val="0"/>
        </w:rPr>
        <w:t xml:space="preserve">Différence entre sûreté et sécurité</w:t>
      </w:r>
    </w:p>
    <w:p w:rsidR="00000000" w:rsidDel="00000000" w:rsidP="00000000" w:rsidRDefault="00000000" w:rsidRPr="00000000" w14:paraId="0000004D">
      <w:pPr>
        <w:ind w:left="360" w:firstLine="0"/>
        <w:rPr/>
      </w:pPr>
      <w:r w:rsidDel="00000000" w:rsidR="00000000" w:rsidRPr="00000000">
        <w:rPr>
          <w:rtl w:val="0"/>
        </w:rPr>
      </w:r>
    </w:p>
    <w:p w:rsidR="00000000" w:rsidDel="00000000" w:rsidP="00000000" w:rsidRDefault="00000000" w:rsidRPr="00000000" w14:paraId="0000004E">
      <w:pPr>
        <w:pStyle w:val="Heading3"/>
        <w:rPr/>
      </w:pPr>
      <w:r w:rsidDel="00000000" w:rsidR="00000000" w:rsidRPr="00000000">
        <w:rPr>
          <w:rtl w:val="0"/>
        </w:rPr>
        <w:t xml:space="preserve">La sécurité</w:t>
      </w:r>
    </w:p>
    <w:p w:rsidR="00000000" w:rsidDel="00000000" w:rsidP="00000000" w:rsidRDefault="00000000" w:rsidRPr="00000000" w14:paraId="0000004F">
      <w:pPr>
        <w:ind w:left="360" w:firstLine="0"/>
        <w:rPr/>
      </w:pPr>
      <w:r w:rsidDel="00000000" w:rsidR="00000000" w:rsidRPr="00000000">
        <w:rPr>
          <w:rtl w:val="0"/>
        </w:rPr>
        <w:t xml:space="preserve">La sécurité informatique concerne la protection des données. Il s’agit d’avoir une authentification forte (login, mot de passe). On évite que les personnes non autorisées aient accès à des données sensibles et puissent les utiliser. </w:t>
      </w:r>
    </w:p>
    <w:p w:rsidR="00000000" w:rsidDel="00000000" w:rsidP="00000000" w:rsidRDefault="00000000" w:rsidRPr="00000000" w14:paraId="00000050">
      <w:pPr>
        <w:pStyle w:val="Heading3"/>
        <w:rPr/>
      </w:pPr>
      <w:r w:rsidDel="00000000" w:rsidR="00000000" w:rsidRPr="00000000">
        <w:rPr>
          <w:rtl w:val="0"/>
        </w:rPr>
        <w:t xml:space="preserve">La sûreté</w:t>
      </w:r>
    </w:p>
    <w:p w:rsidR="00000000" w:rsidDel="00000000" w:rsidP="00000000" w:rsidRDefault="00000000" w:rsidRPr="00000000" w14:paraId="00000051">
      <w:pPr>
        <w:ind w:left="360" w:firstLine="0"/>
        <w:rPr/>
      </w:pPr>
      <w:r w:rsidDel="00000000" w:rsidR="00000000" w:rsidRPr="00000000">
        <w:rPr>
          <w:rtl w:val="0"/>
        </w:rPr>
        <w:t xml:space="preserve">La sûreté informatique, c’est s’assurer que le logiciel va s’exécuter de la manière dont il a été programmé, et avec un minimum de bugs. Concernant les données, on s’assure que les manipulations involontaires ou les erreurs n’engendrent pas de dégâts dans les données.</w:t>
      </w:r>
    </w:p>
    <w:p w:rsidR="00000000" w:rsidDel="00000000" w:rsidP="00000000" w:rsidRDefault="00000000" w:rsidRPr="00000000" w14:paraId="00000052">
      <w:pPr>
        <w:pStyle w:val="Heading2"/>
        <w:rPr/>
      </w:pPr>
      <w:r w:rsidDel="00000000" w:rsidR="00000000" w:rsidRPr="00000000">
        <w:rPr>
          <w:rtl w:val="0"/>
        </w:rPr>
        <w:t xml:space="preserve">La méthode EBIOS</w:t>
      </w:r>
    </w:p>
    <w:p w:rsidR="00000000" w:rsidDel="00000000" w:rsidP="00000000" w:rsidRDefault="00000000" w:rsidRPr="00000000" w14:paraId="00000053">
      <w:pPr>
        <w:ind w:left="360" w:firstLine="0"/>
        <w:rPr/>
      </w:pPr>
      <w:r w:rsidDel="00000000" w:rsidR="00000000" w:rsidRPr="00000000">
        <w:rPr>
          <w:rtl w:val="0"/>
        </w:rPr>
      </w:r>
    </w:p>
    <w:p w:rsidR="00000000" w:rsidDel="00000000" w:rsidP="00000000" w:rsidRDefault="00000000" w:rsidRPr="00000000" w14:paraId="00000054">
      <w:pPr>
        <w:ind w:left="360" w:firstLine="0"/>
        <w:rPr/>
      </w:pPr>
      <w:r w:rsidDel="00000000" w:rsidR="00000000" w:rsidRPr="00000000">
        <w:rPr>
          <w:rtl w:val="0"/>
        </w:rPr>
        <w:t xml:space="preserve">C’est une méthode en 5 points ou ateliers.</w:t>
      </w:r>
    </w:p>
    <w:p w:rsidR="00000000" w:rsidDel="00000000" w:rsidP="00000000" w:rsidRDefault="00000000" w:rsidRPr="00000000" w14:paraId="00000055">
      <w:pPr>
        <w:ind w:left="360" w:firstLine="0"/>
        <w:rPr/>
      </w:pPr>
      <w:r w:rsidDel="00000000" w:rsidR="00000000" w:rsidRPr="00000000">
        <w:rPr>
          <w:rtl w:val="0"/>
        </w:rPr>
        <w:t xml:space="preserve">Données à consulter et à télécharger :</w:t>
      </w:r>
    </w:p>
    <w:p w:rsidR="00000000" w:rsidDel="00000000" w:rsidP="00000000" w:rsidRDefault="00000000" w:rsidRPr="00000000" w14:paraId="00000056">
      <w:pPr>
        <w:ind w:left="360" w:firstLine="0"/>
        <w:rPr/>
      </w:pPr>
      <w:hyperlink r:id="rId8">
        <w:r w:rsidDel="00000000" w:rsidR="00000000" w:rsidRPr="00000000">
          <w:rPr>
            <w:color w:val="0563c1"/>
            <w:u w:val="single"/>
            <w:rtl w:val="0"/>
          </w:rPr>
          <w:t xml:space="preserve">https://www.ssi.gouv.fr/administration/guide/la-methode-ebios-risk-manager-le-guide/</w:t>
        </w:r>
      </w:hyperlink>
      <w:r w:rsidDel="00000000" w:rsidR="00000000" w:rsidRPr="00000000">
        <w:rPr>
          <w:rtl w:val="0"/>
        </w:rPr>
      </w:r>
    </w:p>
    <w:p w:rsidR="00000000" w:rsidDel="00000000" w:rsidP="00000000" w:rsidRDefault="00000000" w:rsidRPr="00000000" w14:paraId="00000057">
      <w:pPr>
        <w:ind w:left="360"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575310</wp:posOffset>
            </wp:positionH>
            <wp:positionV relativeFrom="paragraph">
              <wp:posOffset>83820</wp:posOffset>
            </wp:positionV>
            <wp:extent cx="4086719" cy="2407295"/>
            <wp:effectExtent b="0" l="0" r="0" t="0"/>
            <wp:wrapNone/>
            <wp:docPr id="1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86719" cy="2407295"/>
                    </a:xfrm>
                    <a:prstGeom prst="rect"/>
                    <a:ln/>
                  </pic:spPr>
                </pic:pic>
              </a:graphicData>
            </a:graphic>
          </wp:anchor>
        </w:drawing>
      </w:r>
    </w:p>
    <w:p w:rsidR="00000000" w:rsidDel="00000000" w:rsidP="00000000" w:rsidRDefault="00000000" w:rsidRPr="00000000" w14:paraId="00000058">
      <w:pPr>
        <w:ind w:left="360" w:firstLine="0"/>
        <w:rPr/>
      </w:pPr>
      <w:r w:rsidDel="00000000" w:rsidR="00000000" w:rsidRPr="00000000">
        <w:rPr>
          <w:rtl w:val="0"/>
        </w:rPr>
      </w:r>
    </w:p>
    <w:p w:rsidR="00000000" w:rsidDel="00000000" w:rsidP="00000000" w:rsidRDefault="00000000" w:rsidRPr="00000000" w14:paraId="00000059">
      <w:pPr>
        <w:ind w:left="360" w:firstLine="0"/>
        <w:rPr/>
      </w:pPr>
      <w:r w:rsidDel="00000000" w:rsidR="00000000" w:rsidRPr="00000000">
        <w:rPr>
          <w:rtl w:val="0"/>
        </w:rPr>
      </w:r>
    </w:p>
    <w:p w:rsidR="00000000" w:rsidDel="00000000" w:rsidP="00000000" w:rsidRDefault="00000000" w:rsidRPr="00000000" w14:paraId="0000005A">
      <w:pPr>
        <w:ind w:left="360" w:firstLine="0"/>
        <w:rPr/>
      </w:pPr>
      <w:r w:rsidDel="00000000" w:rsidR="00000000" w:rsidRPr="00000000">
        <w:rPr>
          <w:rtl w:val="0"/>
        </w:rPr>
      </w:r>
    </w:p>
    <w:p w:rsidR="00000000" w:rsidDel="00000000" w:rsidP="00000000" w:rsidRDefault="00000000" w:rsidRPr="00000000" w14:paraId="0000005B">
      <w:pPr>
        <w:ind w:left="360" w:firstLine="0"/>
        <w:rPr/>
      </w:pPr>
      <w:r w:rsidDel="00000000" w:rsidR="00000000" w:rsidRPr="00000000">
        <w:rPr>
          <w:rtl w:val="0"/>
        </w:rPr>
      </w:r>
    </w:p>
    <w:p w:rsidR="00000000" w:rsidDel="00000000" w:rsidP="00000000" w:rsidRDefault="00000000" w:rsidRPr="00000000" w14:paraId="0000005C">
      <w:pPr>
        <w:ind w:left="360" w:firstLine="0"/>
        <w:rPr/>
      </w:pPr>
      <w:r w:rsidDel="00000000" w:rsidR="00000000" w:rsidRPr="00000000">
        <w:rPr>
          <w:rtl w:val="0"/>
        </w:rPr>
      </w:r>
    </w:p>
    <w:p w:rsidR="00000000" w:rsidDel="00000000" w:rsidP="00000000" w:rsidRDefault="00000000" w:rsidRPr="00000000" w14:paraId="0000005D">
      <w:pPr>
        <w:ind w:left="360" w:firstLine="0"/>
        <w:rPr/>
      </w:pPr>
      <w:r w:rsidDel="00000000" w:rsidR="00000000" w:rsidRPr="00000000">
        <w:rPr>
          <w:rtl w:val="0"/>
        </w:rPr>
      </w:r>
    </w:p>
    <w:p w:rsidR="00000000" w:rsidDel="00000000" w:rsidP="00000000" w:rsidRDefault="00000000" w:rsidRPr="00000000" w14:paraId="0000005E">
      <w:pPr>
        <w:ind w:left="360" w:firstLine="0"/>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Normal" w:default="1">
    <w:name w:val="Normal"/>
    <w:qFormat w:val="1"/>
    <w:rsid w:val="00F94665"/>
    <w:rPr>
      <w:rFonts w:ascii="Arial" w:cs="Arial" w:hAnsi="Arial"/>
      <w:sz w:val="22"/>
      <w:szCs w:val="22"/>
    </w:rPr>
  </w:style>
  <w:style w:type="paragraph" w:styleId="Titre1">
    <w:name w:val="heading 1"/>
    <w:basedOn w:val="Normal"/>
    <w:next w:val="Normal"/>
    <w:link w:val="Titre1Car"/>
    <w:uiPriority w:val="9"/>
    <w:qFormat w:val="1"/>
    <w:rsid w:val="00A05A7A"/>
    <w:pPr>
      <w:pBdr>
        <w:top w:color="4472c4" w:space="0" w:sz="24" w:themeColor="accent1" w:val="single"/>
        <w:left w:color="4472c4" w:space="0" w:sz="24" w:themeColor="accent1" w:val="single"/>
        <w:bottom w:color="4472c4" w:space="0" w:sz="24" w:themeColor="accent1" w:val="single"/>
        <w:right w:color="4472c4" w:space="0" w:sz="24" w:themeColor="accent1" w:val="single"/>
      </w:pBdr>
      <w:shd w:color="auto" w:fill="4472c4" w:themeFill="accent1" w:val="clear"/>
      <w:spacing w:after="0"/>
      <w:outlineLvl w:val="0"/>
    </w:pPr>
    <w:rPr>
      <w:caps w:val="1"/>
      <w:color w:val="ffffff" w:themeColor="background1"/>
      <w:spacing w:val="15"/>
    </w:rPr>
  </w:style>
  <w:style w:type="paragraph" w:styleId="Titre2">
    <w:name w:val="heading 2"/>
    <w:basedOn w:val="Normal"/>
    <w:next w:val="Normal"/>
    <w:link w:val="Titre2Car"/>
    <w:uiPriority w:val="9"/>
    <w:unhideWhenUsed w:val="1"/>
    <w:qFormat w:val="1"/>
    <w:rsid w:val="00A05A7A"/>
    <w:pPr>
      <w:pBdr>
        <w:top w:color="d9e2f3" w:space="0" w:sz="24" w:themeColor="accent1" w:themeTint="000033" w:val="single"/>
        <w:left w:color="d9e2f3" w:space="0" w:sz="24" w:themeColor="accent1" w:themeTint="000033" w:val="single"/>
        <w:bottom w:color="d9e2f3" w:space="0" w:sz="24" w:themeColor="accent1" w:themeTint="000033" w:val="single"/>
        <w:right w:color="d9e2f3" w:space="0" w:sz="24" w:themeColor="accent1" w:themeTint="000033" w:val="single"/>
      </w:pBdr>
      <w:shd w:color="auto" w:fill="d9e2f3" w:themeFill="accent1" w:themeFillTint="000033" w:val="clear"/>
      <w:spacing w:after="0"/>
      <w:outlineLvl w:val="1"/>
    </w:pPr>
    <w:rPr>
      <w:caps w:val="1"/>
      <w:spacing w:val="15"/>
    </w:rPr>
  </w:style>
  <w:style w:type="paragraph" w:styleId="Titre3">
    <w:name w:val="heading 3"/>
    <w:basedOn w:val="Normal"/>
    <w:next w:val="Normal"/>
    <w:link w:val="Titre3Car"/>
    <w:uiPriority w:val="9"/>
    <w:unhideWhenUsed w:val="1"/>
    <w:qFormat w:val="1"/>
    <w:rsid w:val="00A05A7A"/>
    <w:pPr>
      <w:pBdr>
        <w:top w:color="4472c4" w:space="2" w:sz="6" w:themeColor="accent1" w:val="single"/>
      </w:pBdr>
      <w:spacing w:after="0" w:before="300"/>
      <w:outlineLvl w:val="2"/>
    </w:pPr>
    <w:rPr>
      <w:caps w:val="1"/>
      <w:color w:val="1f3763" w:themeColor="accent1" w:themeShade="00007F"/>
      <w:spacing w:val="15"/>
    </w:rPr>
  </w:style>
  <w:style w:type="paragraph" w:styleId="Titre4">
    <w:name w:val="heading 4"/>
    <w:basedOn w:val="Normal"/>
    <w:next w:val="Normal"/>
    <w:link w:val="Titre4Car"/>
    <w:uiPriority w:val="9"/>
    <w:unhideWhenUsed w:val="1"/>
    <w:qFormat w:val="1"/>
    <w:rsid w:val="00A05A7A"/>
    <w:pPr>
      <w:pBdr>
        <w:top w:color="4472c4" w:space="2" w:sz="6" w:themeColor="accent1" w:val="dotted"/>
      </w:pBdr>
      <w:spacing w:after="0" w:before="200"/>
      <w:outlineLvl w:val="3"/>
    </w:pPr>
    <w:rPr>
      <w:caps w:val="1"/>
      <w:color w:val="2f5496" w:themeColor="accent1" w:themeShade="0000BF"/>
      <w:spacing w:val="10"/>
    </w:rPr>
  </w:style>
  <w:style w:type="paragraph" w:styleId="Titre5">
    <w:name w:val="heading 5"/>
    <w:basedOn w:val="Normal"/>
    <w:next w:val="Normal"/>
    <w:link w:val="Titre5Car"/>
    <w:uiPriority w:val="9"/>
    <w:semiHidden w:val="1"/>
    <w:unhideWhenUsed w:val="1"/>
    <w:qFormat w:val="1"/>
    <w:rsid w:val="00A05A7A"/>
    <w:pPr>
      <w:pBdr>
        <w:bottom w:color="4472c4" w:space="1" w:sz="6" w:themeColor="accent1" w:val="single"/>
      </w:pBdr>
      <w:spacing w:after="0" w:before="200"/>
      <w:outlineLvl w:val="4"/>
    </w:pPr>
    <w:rPr>
      <w:caps w:val="1"/>
      <w:color w:val="2f5496" w:themeColor="accent1" w:themeShade="0000BF"/>
      <w:spacing w:val="10"/>
    </w:rPr>
  </w:style>
  <w:style w:type="paragraph" w:styleId="Titre6">
    <w:name w:val="heading 6"/>
    <w:basedOn w:val="Normal"/>
    <w:next w:val="Normal"/>
    <w:link w:val="Titre6Car"/>
    <w:uiPriority w:val="9"/>
    <w:semiHidden w:val="1"/>
    <w:unhideWhenUsed w:val="1"/>
    <w:qFormat w:val="1"/>
    <w:rsid w:val="00A05A7A"/>
    <w:pPr>
      <w:pBdr>
        <w:bottom w:color="4472c4" w:space="1" w:sz="6" w:themeColor="accent1" w:val="dotted"/>
      </w:pBdr>
      <w:spacing w:after="0" w:before="200"/>
      <w:outlineLvl w:val="5"/>
    </w:pPr>
    <w:rPr>
      <w:caps w:val="1"/>
      <w:color w:val="2f5496" w:themeColor="accent1" w:themeShade="0000BF"/>
      <w:spacing w:val="10"/>
    </w:rPr>
  </w:style>
  <w:style w:type="paragraph" w:styleId="Titre7">
    <w:name w:val="heading 7"/>
    <w:basedOn w:val="Normal"/>
    <w:next w:val="Normal"/>
    <w:link w:val="Titre7Car"/>
    <w:uiPriority w:val="9"/>
    <w:semiHidden w:val="1"/>
    <w:unhideWhenUsed w:val="1"/>
    <w:qFormat w:val="1"/>
    <w:rsid w:val="00A05A7A"/>
    <w:pPr>
      <w:spacing w:after="0" w:before="200"/>
      <w:outlineLvl w:val="6"/>
    </w:pPr>
    <w:rPr>
      <w:caps w:val="1"/>
      <w:color w:val="2f5496" w:themeColor="accent1" w:themeShade="0000BF"/>
      <w:spacing w:val="10"/>
    </w:rPr>
  </w:style>
  <w:style w:type="paragraph" w:styleId="Titre8">
    <w:name w:val="heading 8"/>
    <w:basedOn w:val="Normal"/>
    <w:next w:val="Normal"/>
    <w:link w:val="Titre8Car"/>
    <w:uiPriority w:val="9"/>
    <w:semiHidden w:val="1"/>
    <w:unhideWhenUsed w:val="1"/>
    <w:qFormat w:val="1"/>
    <w:rsid w:val="00A05A7A"/>
    <w:pPr>
      <w:spacing w:after="0" w:before="200"/>
      <w:outlineLvl w:val="7"/>
    </w:pPr>
    <w:rPr>
      <w:caps w:val="1"/>
      <w:spacing w:val="10"/>
      <w:sz w:val="18"/>
      <w:szCs w:val="18"/>
    </w:rPr>
  </w:style>
  <w:style w:type="paragraph" w:styleId="Titre9">
    <w:name w:val="heading 9"/>
    <w:basedOn w:val="Normal"/>
    <w:next w:val="Normal"/>
    <w:link w:val="Titre9Car"/>
    <w:uiPriority w:val="9"/>
    <w:semiHidden w:val="1"/>
    <w:unhideWhenUsed w:val="1"/>
    <w:qFormat w:val="1"/>
    <w:rsid w:val="00A05A7A"/>
    <w:pPr>
      <w:spacing w:after="0" w:before="200"/>
      <w:outlineLvl w:val="8"/>
    </w:pPr>
    <w:rPr>
      <w:i w:val="1"/>
      <w:iCs w:val="1"/>
      <w:caps w:val="1"/>
      <w:spacing w:val="10"/>
      <w:sz w:val="18"/>
      <w:szCs w:val="18"/>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A05A7A"/>
    <w:rPr>
      <w:caps w:val="1"/>
      <w:color w:val="ffffff" w:themeColor="background1"/>
      <w:spacing w:val="15"/>
      <w:sz w:val="22"/>
      <w:szCs w:val="22"/>
      <w:shd w:color="auto" w:fill="4472c4" w:themeFill="accent1" w:val="clear"/>
    </w:rPr>
  </w:style>
  <w:style w:type="character" w:styleId="Titre2Car" w:customStyle="1">
    <w:name w:val="Titre 2 Car"/>
    <w:basedOn w:val="Policepardfaut"/>
    <w:link w:val="Titre2"/>
    <w:uiPriority w:val="9"/>
    <w:rsid w:val="00A05A7A"/>
    <w:rPr>
      <w:caps w:val="1"/>
      <w:spacing w:val="15"/>
      <w:shd w:color="auto" w:fill="d9e2f3" w:themeFill="accent1" w:themeFillTint="000033" w:val="clear"/>
    </w:rPr>
  </w:style>
  <w:style w:type="character" w:styleId="Titre3Car" w:customStyle="1">
    <w:name w:val="Titre 3 Car"/>
    <w:basedOn w:val="Policepardfaut"/>
    <w:link w:val="Titre3"/>
    <w:uiPriority w:val="9"/>
    <w:rsid w:val="00A05A7A"/>
    <w:rPr>
      <w:caps w:val="1"/>
      <w:color w:val="1f3763" w:themeColor="accent1" w:themeShade="00007F"/>
      <w:spacing w:val="15"/>
    </w:rPr>
  </w:style>
  <w:style w:type="character" w:styleId="Titre4Car" w:customStyle="1">
    <w:name w:val="Titre 4 Car"/>
    <w:basedOn w:val="Policepardfaut"/>
    <w:link w:val="Titre4"/>
    <w:uiPriority w:val="9"/>
    <w:rsid w:val="00A05A7A"/>
    <w:rPr>
      <w:caps w:val="1"/>
      <w:color w:val="2f5496" w:themeColor="accent1" w:themeShade="0000BF"/>
      <w:spacing w:val="10"/>
    </w:rPr>
  </w:style>
  <w:style w:type="character" w:styleId="Titre5Car" w:customStyle="1">
    <w:name w:val="Titre 5 Car"/>
    <w:basedOn w:val="Policepardfaut"/>
    <w:link w:val="Titre5"/>
    <w:uiPriority w:val="9"/>
    <w:semiHidden w:val="1"/>
    <w:rsid w:val="00A05A7A"/>
    <w:rPr>
      <w:caps w:val="1"/>
      <w:color w:val="2f5496" w:themeColor="accent1" w:themeShade="0000BF"/>
      <w:spacing w:val="10"/>
    </w:rPr>
  </w:style>
  <w:style w:type="character" w:styleId="Titre6Car" w:customStyle="1">
    <w:name w:val="Titre 6 Car"/>
    <w:basedOn w:val="Policepardfaut"/>
    <w:link w:val="Titre6"/>
    <w:uiPriority w:val="9"/>
    <w:semiHidden w:val="1"/>
    <w:rsid w:val="00A05A7A"/>
    <w:rPr>
      <w:caps w:val="1"/>
      <w:color w:val="2f5496" w:themeColor="accent1" w:themeShade="0000BF"/>
      <w:spacing w:val="10"/>
    </w:rPr>
  </w:style>
  <w:style w:type="character" w:styleId="Titre7Car" w:customStyle="1">
    <w:name w:val="Titre 7 Car"/>
    <w:basedOn w:val="Policepardfaut"/>
    <w:link w:val="Titre7"/>
    <w:uiPriority w:val="9"/>
    <w:semiHidden w:val="1"/>
    <w:rsid w:val="00A05A7A"/>
    <w:rPr>
      <w:caps w:val="1"/>
      <w:color w:val="2f5496" w:themeColor="accent1" w:themeShade="0000BF"/>
      <w:spacing w:val="10"/>
    </w:rPr>
  </w:style>
  <w:style w:type="character" w:styleId="Titre8Car" w:customStyle="1">
    <w:name w:val="Titre 8 Car"/>
    <w:basedOn w:val="Policepardfaut"/>
    <w:link w:val="Titre8"/>
    <w:uiPriority w:val="9"/>
    <w:semiHidden w:val="1"/>
    <w:rsid w:val="00A05A7A"/>
    <w:rPr>
      <w:caps w:val="1"/>
      <w:spacing w:val="10"/>
      <w:sz w:val="18"/>
      <w:szCs w:val="18"/>
    </w:rPr>
  </w:style>
  <w:style w:type="character" w:styleId="Titre9Car" w:customStyle="1">
    <w:name w:val="Titre 9 Car"/>
    <w:basedOn w:val="Policepardfaut"/>
    <w:link w:val="Titre9"/>
    <w:uiPriority w:val="9"/>
    <w:semiHidden w:val="1"/>
    <w:rsid w:val="00A05A7A"/>
    <w:rPr>
      <w:i w:val="1"/>
      <w:iCs w:val="1"/>
      <w:caps w:val="1"/>
      <w:spacing w:val="10"/>
      <w:sz w:val="18"/>
      <w:szCs w:val="18"/>
    </w:rPr>
  </w:style>
  <w:style w:type="paragraph" w:styleId="Lgende">
    <w:name w:val="caption"/>
    <w:basedOn w:val="Normal"/>
    <w:next w:val="Normal"/>
    <w:uiPriority w:val="35"/>
    <w:semiHidden w:val="1"/>
    <w:unhideWhenUsed w:val="1"/>
    <w:qFormat w:val="1"/>
    <w:rsid w:val="00A05A7A"/>
    <w:rPr>
      <w:b w:val="1"/>
      <w:bCs w:val="1"/>
      <w:color w:val="2f5496" w:themeColor="accent1" w:themeShade="0000BF"/>
      <w:sz w:val="16"/>
      <w:szCs w:val="16"/>
    </w:rPr>
  </w:style>
  <w:style w:type="paragraph" w:styleId="Titre">
    <w:name w:val="Title"/>
    <w:basedOn w:val="Normal"/>
    <w:next w:val="Normal"/>
    <w:link w:val="TitreCar"/>
    <w:uiPriority w:val="10"/>
    <w:qFormat w:val="1"/>
    <w:rsid w:val="00A05A7A"/>
    <w:pPr>
      <w:spacing w:after="0" w:before="0"/>
    </w:pPr>
    <w:rPr>
      <w:rFonts w:asciiTheme="majorHAnsi" w:cstheme="majorBidi" w:eastAsiaTheme="majorEastAsia" w:hAnsiTheme="majorHAnsi"/>
      <w:caps w:val="1"/>
      <w:color w:val="4472c4" w:themeColor="accent1"/>
      <w:spacing w:val="10"/>
      <w:sz w:val="52"/>
      <w:szCs w:val="52"/>
    </w:rPr>
  </w:style>
  <w:style w:type="character" w:styleId="TitreCar" w:customStyle="1">
    <w:name w:val="Titre Car"/>
    <w:basedOn w:val="Policepardfaut"/>
    <w:link w:val="Titre"/>
    <w:uiPriority w:val="10"/>
    <w:rsid w:val="00A05A7A"/>
    <w:rPr>
      <w:rFonts w:asciiTheme="majorHAnsi" w:cstheme="majorBidi" w:eastAsiaTheme="majorEastAsia" w:hAnsiTheme="majorHAnsi"/>
      <w:caps w:val="1"/>
      <w:color w:val="4472c4" w:themeColor="accent1"/>
      <w:spacing w:val="10"/>
      <w:sz w:val="52"/>
      <w:szCs w:val="52"/>
    </w:rPr>
  </w:style>
  <w:style w:type="paragraph" w:styleId="Sous-titre">
    <w:name w:val="Subtitle"/>
    <w:basedOn w:val="Normal"/>
    <w:next w:val="Normal"/>
    <w:link w:val="Sous-titreCar"/>
    <w:uiPriority w:val="11"/>
    <w:qFormat w:val="1"/>
    <w:rsid w:val="00A05A7A"/>
    <w:pPr>
      <w:spacing w:after="500" w:before="0" w:line="240" w:lineRule="auto"/>
    </w:pPr>
    <w:rPr>
      <w:caps w:val="1"/>
      <w:color w:val="595959" w:themeColor="text1" w:themeTint="0000A6"/>
      <w:spacing w:val="10"/>
      <w:sz w:val="21"/>
      <w:szCs w:val="21"/>
    </w:rPr>
  </w:style>
  <w:style w:type="character" w:styleId="Sous-titreCar" w:customStyle="1">
    <w:name w:val="Sous-titre Car"/>
    <w:basedOn w:val="Policepardfaut"/>
    <w:link w:val="Sous-titre"/>
    <w:uiPriority w:val="11"/>
    <w:rsid w:val="00A05A7A"/>
    <w:rPr>
      <w:caps w:val="1"/>
      <w:color w:val="595959" w:themeColor="text1" w:themeTint="0000A6"/>
      <w:spacing w:val="10"/>
      <w:sz w:val="21"/>
      <w:szCs w:val="21"/>
    </w:rPr>
  </w:style>
  <w:style w:type="character" w:styleId="lev">
    <w:name w:val="Strong"/>
    <w:uiPriority w:val="22"/>
    <w:qFormat w:val="1"/>
    <w:rsid w:val="00A05A7A"/>
    <w:rPr>
      <w:b w:val="1"/>
      <w:bCs w:val="1"/>
    </w:rPr>
  </w:style>
  <w:style w:type="character" w:styleId="Accentuation">
    <w:name w:val="Emphasis"/>
    <w:uiPriority w:val="20"/>
    <w:qFormat w:val="1"/>
    <w:rsid w:val="00A05A7A"/>
    <w:rPr>
      <w:caps w:val="1"/>
      <w:color w:val="1f3763" w:themeColor="accent1" w:themeShade="00007F"/>
      <w:spacing w:val="5"/>
    </w:rPr>
  </w:style>
  <w:style w:type="paragraph" w:styleId="Sansinterligne">
    <w:name w:val="No Spacing"/>
    <w:uiPriority w:val="1"/>
    <w:qFormat w:val="1"/>
    <w:rsid w:val="00A05A7A"/>
    <w:pPr>
      <w:spacing w:after="0" w:line="240" w:lineRule="auto"/>
    </w:pPr>
  </w:style>
  <w:style w:type="paragraph" w:styleId="Citation">
    <w:name w:val="Quote"/>
    <w:basedOn w:val="Normal"/>
    <w:next w:val="Normal"/>
    <w:link w:val="CitationCar"/>
    <w:uiPriority w:val="29"/>
    <w:qFormat w:val="1"/>
    <w:rsid w:val="00A05A7A"/>
    <w:rPr>
      <w:i w:val="1"/>
      <w:iCs w:val="1"/>
      <w:sz w:val="24"/>
      <w:szCs w:val="24"/>
    </w:rPr>
  </w:style>
  <w:style w:type="character" w:styleId="CitationCar" w:customStyle="1">
    <w:name w:val="Citation Car"/>
    <w:basedOn w:val="Policepardfaut"/>
    <w:link w:val="Citation"/>
    <w:uiPriority w:val="29"/>
    <w:rsid w:val="00A05A7A"/>
    <w:rPr>
      <w:i w:val="1"/>
      <w:iCs w:val="1"/>
      <w:sz w:val="24"/>
      <w:szCs w:val="24"/>
    </w:rPr>
  </w:style>
  <w:style w:type="paragraph" w:styleId="Citationintense">
    <w:name w:val="Intense Quote"/>
    <w:basedOn w:val="Normal"/>
    <w:next w:val="Normal"/>
    <w:link w:val="CitationintenseCar"/>
    <w:uiPriority w:val="30"/>
    <w:qFormat w:val="1"/>
    <w:rsid w:val="00A05A7A"/>
    <w:pPr>
      <w:spacing w:after="240" w:before="240" w:line="240" w:lineRule="auto"/>
      <w:ind w:left="1080" w:right="1080"/>
      <w:jc w:val="center"/>
    </w:pPr>
    <w:rPr>
      <w:color w:val="4472c4" w:themeColor="accent1"/>
      <w:sz w:val="24"/>
      <w:szCs w:val="24"/>
    </w:rPr>
  </w:style>
  <w:style w:type="character" w:styleId="CitationintenseCar" w:customStyle="1">
    <w:name w:val="Citation intense Car"/>
    <w:basedOn w:val="Policepardfaut"/>
    <w:link w:val="Citationintense"/>
    <w:uiPriority w:val="30"/>
    <w:rsid w:val="00A05A7A"/>
    <w:rPr>
      <w:color w:val="4472c4" w:themeColor="accent1"/>
      <w:sz w:val="24"/>
      <w:szCs w:val="24"/>
    </w:rPr>
  </w:style>
  <w:style w:type="character" w:styleId="Accentuationlgre">
    <w:name w:val="Subtle Emphasis"/>
    <w:uiPriority w:val="19"/>
    <w:qFormat w:val="1"/>
    <w:rsid w:val="00A05A7A"/>
    <w:rPr>
      <w:i w:val="1"/>
      <w:iCs w:val="1"/>
      <w:color w:val="1f3763" w:themeColor="accent1" w:themeShade="00007F"/>
    </w:rPr>
  </w:style>
  <w:style w:type="character" w:styleId="Accentuationintense">
    <w:name w:val="Intense Emphasis"/>
    <w:uiPriority w:val="21"/>
    <w:qFormat w:val="1"/>
    <w:rsid w:val="00A05A7A"/>
    <w:rPr>
      <w:b w:val="1"/>
      <w:bCs w:val="1"/>
      <w:caps w:val="1"/>
      <w:color w:val="1f3763" w:themeColor="accent1" w:themeShade="00007F"/>
      <w:spacing w:val="10"/>
    </w:rPr>
  </w:style>
  <w:style w:type="character" w:styleId="Rfrencelgre">
    <w:name w:val="Subtle Reference"/>
    <w:uiPriority w:val="31"/>
    <w:qFormat w:val="1"/>
    <w:rsid w:val="00A05A7A"/>
    <w:rPr>
      <w:b w:val="1"/>
      <w:bCs w:val="1"/>
      <w:color w:val="4472c4" w:themeColor="accent1"/>
    </w:rPr>
  </w:style>
  <w:style w:type="character" w:styleId="Rfrenceintense">
    <w:name w:val="Intense Reference"/>
    <w:uiPriority w:val="32"/>
    <w:qFormat w:val="1"/>
    <w:rsid w:val="00A05A7A"/>
    <w:rPr>
      <w:b w:val="1"/>
      <w:bCs w:val="1"/>
      <w:i w:val="1"/>
      <w:iCs w:val="1"/>
      <w:caps w:val="1"/>
      <w:color w:val="4472c4" w:themeColor="accent1"/>
    </w:rPr>
  </w:style>
  <w:style w:type="character" w:styleId="Titredulivre">
    <w:name w:val="Book Title"/>
    <w:uiPriority w:val="33"/>
    <w:qFormat w:val="1"/>
    <w:rsid w:val="00A05A7A"/>
    <w:rPr>
      <w:b w:val="1"/>
      <w:bCs w:val="1"/>
      <w:i w:val="1"/>
      <w:iCs w:val="1"/>
      <w:spacing w:val="0"/>
    </w:rPr>
  </w:style>
  <w:style w:type="paragraph" w:styleId="En-ttedetabledesmatires">
    <w:name w:val="TOC Heading"/>
    <w:basedOn w:val="Titre1"/>
    <w:next w:val="Normal"/>
    <w:uiPriority w:val="39"/>
    <w:semiHidden w:val="1"/>
    <w:unhideWhenUsed w:val="1"/>
    <w:qFormat w:val="1"/>
    <w:rsid w:val="00A05A7A"/>
    <w:pPr>
      <w:outlineLvl w:val="9"/>
    </w:pPr>
  </w:style>
  <w:style w:type="paragraph" w:styleId="Paragraphedeliste">
    <w:name w:val="List Paragraph"/>
    <w:basedOn w:val="Normal"/>
    <w:uiPriority w:val="34"/>
    <w:qFormat w:val="1"/>
    <w:rsid w:val="00BF512A"/>
    <w:pPr>
      <w:ind w:left="720"/>
      <w:contextualSpacing w:val="1"/>
    </w:pPr>
  </w:style>
  <w:style w:type="character" w:styleId="Lienhypertexte">
    <w:name w:val="Hyperlink"/>
    <w:basedOn w:val="Policepardfaut"/>
    <w:uiPriority w:val="99"/>
    <w:unhideWhenUsed w:val="1"/>
    <w:rsid w:val="00F94665"/>
    <w:rPr>
      <w:color w:val="0563c1" w:themeColor="hyperlink"/>
      <w:u w:val="single"/>
    </w:rPr>
  </w:style>
  <w:style w:type="character" w:styleId="Mentionnonrsolue">
    <w:name w:val="Unresolved Mention"/>
    <w:basedOn w:val="Policepardfaut"/>
    <w:uiPriority w:val="99"/>
    <w:semiHidden w:val="1"/>
    <w:unhideWhenUsed w:val="1"/>
    <w:rsid w:val="00F94665"/>
    <w:rPr>
      <w:color w:val="605e5c"/>
      <w:shd w:color="auto" w:fill="e1dfdd" w:val="clear"/>
    </w:rPr>
  </w:style>
  <w:style w:type="paragraph" w:styleId="Subtitle">
    <w:name w:val="Subtitle"/>
    <w:basedOn w:val="Normal"/>
    <w:next w:val="Normal"/>
    <w:pPr>
      <w:spacing w:after="500" w:before="0" w:line="240" w:lineRule="auto"/>
    </w:pPr>
    <w:rPr>
      <w:smallCaps w:val="1"/>
      <w:color w:val="595959"/>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nil.fr/fr/definition/donnee-personnelle" TargetMode="External"/><Relationship Id="rId8" Type="http://schemas.openxmlformats.org/officeDocument/2006/relationships/hyperlink" Target="https://www.ssi.gouv.fr/administration/guide/la-methode-ebios-risk-manager-le-gui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F846SwBdZMnqCeDVjy7qkTd4Zw==">CgMxLjAyCGguZ2pkZ3hzMgloLjMwajB6bGw4AHIhMWdxNnlERDhUY1lQVUc5RkNyclhVY1ZFdkgweEJNSkVG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2021-09-04T14:33:00Z</dcterms:created>
  <dc:creator>Frédéric Juszczak</dc:creator>
</cp:coreProperties>
</file>