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Equipo 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PCGA Álvarez</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Reunión virtual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17/08/2026</w:t>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Sprint 0</w:t>
            </w:r>
            <w:r w:rsidDel="00000000" w:rsidR="00000000" w:rsidRPr="00000000">
              <w:rPr>
                <w:rtl w:val="0"/>
              </w:rPr>
            </w:r>
          </w:p>
        </w:tc>
      </w:tr>
      <w:tr>
        <w:trPr>
          <w:cantSplit w:val="0"/>
          <w:trHeight w:val="1382.8125" w:hRule="atLeast"/>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Jesús Bustamante</w:t>
            </w:r>
          </w:p>
          <w:p w:rsidR="00000000" w:rsidDel="00000000" w:rsidP="00000000" w:rsidRDefault="00000000" w:rsidRPr="00000000" w14:paraId="0000001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Juakin Fredes</w:t>
            </w:r>
          </w:p>
          <w:p w:rsidR="00000000" w:rsidDel="00000000" w:rsidP="00000000" w:rsidRDefault="00000000" w:rsidRPr="00000000" w14:paraId="0000001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Antonia Sanhueza</w:t>
            </w:r>
            <w:r w:rsidDel="00000000" w:rsidR="00000000" w:rsidRPr="00000000">
              <w:rPr>
                <w:rtl w:val="0"/>
              </w:rPr>
            </w:r>
          </w:p>
          <w:p w:rsidR="00000000" w:rsidDel="00000000" w:rsidP="00000000" w:rsidRDefault="00000000" w:rsidRPr="00000000" w14:paraId="00000018">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Jesús Bustamante</w:t>
            </w:r>
          </w:p>
          <w:p w:rsidR="00000000" w:rsidDel="00000000" w:rsidP="00000000" w:rsidRDefault="00000000" w:rsidRPr="00000000" w14:paraId="0000001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Juakin Fredes</w:t>
            </w:r>
          </w:p>
          <w:p w:rsidR="00000000" w:rsidDel="00000000" w:rsidP="00000000" w:rsidRDefault="00000000" w:rsidRPr="00000000" w14:paraId="0000001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Antonia Sanhueza</w:t>
            </w:r>
          </w:p>
          <w:p w:rsidR="00000000" w:rsidDel="00000000" w:rsidP="00000000" w:rsidRDefault="00000000" w:rsidRPr="00000000" w14:paraId="0000001D">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E">
            <w:pPr>
              <w:spacing w:after="0" w:line="240" w:lineRule="auto"/>
              <w:rPr>
                <w:rFonts w:ascii="Arial" w:cs="Arial" w:eastAsia="Arial" w:hAnsi="Arial"/>
                <w:color w:val="000000"/>
                <w:sz w:val="24"/>
                <w:szCs w:val="24"/>
                <w:vertAlign w:val="baseline"/>
              </w:rPr>
            </w:pPr>
            <w:r w:rsidDel="00000000" w:rsidR="00000000" w:rsidRPr="00000000">
              <w:rPr>
                <w:rtl w:val="0"/>
              </w:rPr>
            </w:r>
          </w:p>
        </w:tc>
      </w:tr>
    </w:tbl>
    <w:p w:rsidR="00000000" w:rsidDel="00000000" w:rsidP="00000000" w:rsidRDefault="00000000" w:rsidRPr="00000000" w14:paraId="0000001F">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2">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3">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4">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5">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6">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7">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color w:val="365f91"/>
                <w:sz w:val="24"/>
                <w:szCs w:val="24"/>
                <w:rtl w:val="0"/>
              </w:rPr>
              <w:t xml:space="preserve">Asignación equilibrada de responsabilidades metodológicas y técnicas (Scrum Master, Frontend y QA) desde la semana inicial. </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Consolidación del ERS y refinamiento del Product Backlog, logrando delimitar las Historias de Usuario críticas para el negocio.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Configuración oportuna del repositorio central en GitHub y definición base de la arquitectura Cloud desacoplada.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E">
            <w:pPr>
              <w:numPr>
                <w:ilvl w:val="0"/>
                <w:numId w:val="3"/>
              </w:numPr>
              <w:spacing w:after="0" w:afterAutospacing="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Dificultad para coordinar reuniones sincrónicas con la constructora debido a los horarios de faena en terreno, retrasando la validación inmediata de dudas operativas.</w:t>
            </w:r>
          </w:p>
          <w:p w:rsidR="00000000" w:rsidDel="00000000" w:rsidP="00000000" w:rsidRDefault="00000000" w:rsidRPr="00000000" w14:paraId="0000003F">
            <w:pPr>
              <w:numPr>
                <w:ilvl w:val="0"/>
                <w:numId w:val="3"/>
              </w:numPr>
              <w:spacing w:after="0" w:afterAutospacing="0" w:line="240" w:lineRule="auto"/>
              <w:ind w:left="720" w:hanging="360"/>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Alto tiempo invertido en completar informes académicos y matrices de requisitos, limitando el margen para homologar librerías de desarrollo. </w:t>
            </w:r>
          </w:p>
          <w:p w:rsidR="00000000" w:rsidDel="00000000" w:rsidP="00000000" w:rsidRDefault="00000000" w:rsidRPr="00000000" w14:paraId="00000040">
            <w:pPr>
              <w:numPr>
                <w:ilvl w:val="0"/>
                <w:numId w:val="3"/>
              </w:numPr>
              <w:spacing w:after="0" w:afterAutospacing="0" w:line="240" w:lineRule="auto"/>
              <w:ind w:left="720" w:hanging="360"/>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Desgaste en la configuración manual de flujos, pantallas y campos redundantes dentro de Jira antes de iniciar el ciclo de desarrollo. </w:t>
            </w:r>
          </w:p>
          <w:p w:rsidR="00000000" w:rsidDel="00000000" w:rsidP="00000000" w:rsidRDefault="00000000" w:rsidRPr="00000000" w14:paraId="00000041">
            <w:pPr>
              <w:numPr>
                <w:ilvl w:val="0"/>
                <w:numId w:val="3"/>
              </w:numPr>
              <w:spacing w:after="0" w:afterAutospacing="0" w:line="240" w:lineRule="auto"/>
              <w:ind w:left="720" w:hanging="360"/>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Problemas para configurar a tiempo un repositorio Jira bajo el marco ágil Scrum. </w:t>
            </w:r>
          </w:p>
          <w:p w:rsidR="00000000" w:rsidDel="00000000" w:rsidP="00000000" w:rsidRDefault="00000000" w:rsidRPr="00000000" w14:paraId="00000042">
            <w:pPr>
              <w:numPr>
                <w:ilvl w:val="0"/>
                <w:numId w:val="3"/>
              </w:numPr>
              <w:spacing w:after="240" w:line="240" w:lineRule="auto"/>
              <w:ind w:left="720" w:hanging="360"/>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Cronograma definido de manera incorrecto y sin considerar la metodología Scrum. </w:t>
            </w:r>
          </w:p>
          <w:p w:rsidR="00000000" w:rsidDel="00000000" w:rsidP="00000000" w:rsidRDefault="00000000" w:rsidRPr="00000000" w14:paraId="00000043">
            <w:pPr>
              <w:spacing w:after="240" w:line="240" w:lineRule="auto"/>
              <w:ind w:left="0" w:firstLine="0"/>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tc>
        <w:tc>
          <w:tcPr>
            <w:vAlign w:val="top"/>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color w:val="365f91"/>
                <w:sz w:val="24"/>
                <w:szCs w:val="24"/>
                <w:rtl w:val="0"/>
              </w:rPr>
              <w:t xml:space="preserve">Establecimiento de canales de comunicación claros para el cliente y equipo</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Priorizar en el Sprint 1 la construcción visual de maquetas e interfaces antes de codificar lógica compleja, permitiendo recibir feedback tangible del usuario. </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Corregir el cronograma y definir el repositorio Jira considerando Épicas, Historias de Usuario, Subtareas y fechas adaptadas a Capstone.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4C">
      <w:pPr>
        <w:numPr>
          <w:ilvl w:val="0"/>
          <w:numId w:val="4"/>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4D">
      <w:pPr>
        <w:numPr>
          <w:ilvl w:val="0"/>
          <w:numId w:val="4"/>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50865" cy="200660"/>
                      </a:xfrm>
                      <a:prstGeom prst="rect"/>
                      <a:ln/>
                    </pic:spPr>
                  </pic:pic>
                </a:graphicData>
              </a:graphic>
            </wp:anchor>
          </w:drawing>
        </mc:Fallback>
      </mc:AlternateConten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16545" cy="200660"/>
                      </a:xfrm>
                      <a:prstGeom prst="rect"/>
                      <a:ln/>
                    </pic:spPr>
                  </pic:pic>
                </a:graphicData>
              </a:graphic>
            </wp:anchor>
          </w:drawing>
        </mc:Fallback>
      </mc:AlternateConten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YU/PnrWJggLKjKYk1X4iVU9Zqw==">CgMxLjA4AHIhMURUUU9BdnRiRmtKQXhxSy1Jd0lXeGtyZDllb3ZPR25r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