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PCGA Álvarez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Reunión virtual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07/09/2026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Jesús Bustamante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Juakin Fredes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Antonia Sanhueza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Jesús Bustamante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Juakin Fredes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Antonia Sanhueza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logró finalizar la configuración inicial del entorno de desarrollo.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abordó y cerró exitosamente la incidencia registrada sobre el retraso por desconocimiento de la plataforma.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corrigió el cronograma y se adaptó a la metodología Scrum.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creó el repositorio Jira de manera correcta, configurando Épicas, Historias de Usuario y Subtareas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La mayoría de los puntos de historia planificados no se terminaron.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asumió una carga de trabajo alta sin considerar la curva de aprendizaje inicial requerida para las herramientas tecnológicas y la plataforma.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Demoras en la configuración de permisos y buckets de almacenamiento en la nube para la recepción segura de currículums en formato PDF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Asignar tiempo previo de estudio y pruebas exploratorias sobre herramientas nuevas antes de comprometer el desarrollo de funcionalidades complejas en el sprint.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gaShuz75JHICvLh2Nxo5cDCb9Q==">CgMxLjA4AHIhMVpKZ0RVOGJZdk41SDB4N2JWdG1PRDFtZElpY2ZaZTZj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