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НБИбд-02-22</w:t>
      </w:r>
    </w:p>
    <w:p>
      <w:pPr>
        <w:pStyle w:val="Author"/>
      </w:pPr>
      <w:r>
        <w:t xml:space="preserve">Мышкин</w:t>
      </w:r>
      <w:r>
        <w:t xml:space="preserve"> </w:t>
      </w:r>
      <w:r>
        <w:t xml:space="preserve">Антон</w:t>
      </w:r>
      <w:r>
        <w:t xml:space="preserve"> </w:t>
      </w:r>
      <w:r>
        <w:t xml:space="preserve">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работы с программами на языке ассемблера NASM:</w:t>
      </w:r>
    </w:p>
    <w:p>
      <w:pPr>
        <w:pStyle w:val="BodyText"/>
      </w:pPr>
      <w:bookmarkStart w:id="24" w:name="fig:001"/>
      <w:r>
        <w:drawing>
          <wp:inline>
            <wp:extent cx="5334000" cy="187300"/>
            <wp:effectExtent b="0" l="0" r="0" t="0"/>
            <wp:docPr descr="4.3.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BodyText"/>
      </w:pPr>
      <w:r>
        <w:t xml:space="preserve">Перейдем в созданный каталог</w:t>
      </w:r>
    </w:p>
    <w:p>
      <w:pPr>
        <w:pStyle w:val="BodyText"/>
      </w:pPr>
      <w:bookmarkStart w:id="28" w:name="fig:002"/>
      <w:r>
        <w:drawing>
          <wp:inline>
            <wp:extent cx="5334000" cy="187300"/>
            <wp:effectExtent b="0" l="0" r="0" t="0"/>
            <wp:docPr descr="4.3.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r>
        <w:t xml:space="preserve">Создадим текстовый файл с именем hello.asm</w:t>
      </w:r>
    </w:p>
    <w:p>
      <w:pPr>
        <w:pStyle w:val="BodyText"/>
      </w:pPr>
      <w:bookmarkStart w:id="32" w:name="fig:003"/>
      <w:r>
        <w:drawing>
          <wp:inline>
            <wp:extent cx="5334000" cy="187300"/>
            <wp:effectExtent b="0" l="0" r="0" t="0"/>
            <wp:docPr descr="4.3.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BodyText"/>
      </w:pPr>
      <w:r>
        <w:t xml:space="preserve">Откроем этот файл с помощью любого текстового редактора, например, gedit</w:t>
      </w:r>
    </w:p>
    <w:p>
      <w:pPr>
        <w:pStyle w:val="BodyText"/>
      </w:pPr>
      <w:bookmarkStart w:id="36" w:name="fig:004"/>
      <w:r>
        <w:drawing>
          <wp:inline>
            <wp:extent cx="5334000" cy="187300"/>
            <wp:effectExtent b="0" l="0" r="0" t="0"/>
            <wp:docPr descr="4.3.1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BodyText"/>
      </w:pPr>
      <w:r>
        <w:t xml:space="preserve">Введем в него следующий текст</w:t>
      </w:r>
    </w:p>
    <w:p>
      <w:pPr>
        <w:pStyle w:val="BodyText"/>
      </w:pPr>
      <w:bookmarkStart w:id="40" w:name="fig:005"/>
      <w:r>
        <w:drawing>
          <wp:inline>
            <wp:extent cx="5334000" cy="3177967"/>
            <wp:effectExtent b="0" l="0" r="0" t="0"/>
            <wp:docPr descr="4.3.1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BodyText"/>
      </w:pPr>
      <w:r>
        <w:t xml:space="preserve">Для компиляции приведённого выше текста программы «Hello World» необходимо написать nasm -f elf hello.asm</w:t>
      </w:r>
    </w:p>
    <w:p>
      <w:pPr>
        <w:pStyle w:val="BodyText"/>
      </w:pPr>
      <w:bookmarkStart w:id="44" w:name="fig:006"/>
      <w:r>
        <w:drawing>
          <wp:inline>
            <wp:extent cx="5334000" cy="197237"/>
            <wp:effectExtent b="0" l="0" r="0" t="0"/>
            <wp:docPr descr="4.3.2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BodyText"/>
      </w:pPr>
      <w:r>
        <w:t xml:space="preserve">С помощью команды ls проверяем, что объектный файл был создан.</w:t>
      </w:r>
    </w:p>
    <w:p>
      <w:pPr>
        <w:pStyle w:val="BodyText"/>
      </w:pPr>
      <w:bookmarkStart w:id="48" w:name="fig:007"/>
      <w:r>
        <w:drawing>
          <wp:inline>
            <wp:extent cx="5334000" cy="359595"/>
            <wp:effectExtent b="0" l="0" r="0" t="0"/>
            <wp:docPr descr="4.3.2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BodyText"/>
      </w:pPr>
      <w:r>
        <w:t xml:space="preserve">Выполняем следующую команду</w:t>
      </w:r>
    </w:p>
    <w:p>
      <w:pPr>
        <w:pStyle w:val="BodyText"/>
      </w:pPr>
      <w:bookmarkStart w:id="52" w:name="fig:008"/>
      <w:r>
        <w:drawing>
          <wp:inline>
            <wp:extent cx="5334000" cy="186243"/>
            <wp:effectExtent b="0" l="0" r="0" t="0"/>
            <wp:docPr descr="4.3.3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BodyText"/>
      </w:pPr>
      <w:r>
        <w:t xml:space="preserve">С помощью команды ls проверяем, что файлы были созданы.</w:t>
      </w:r>
    </w:p>
    <w:p>
      <w:pPr>
        <w:pStyle w:val="BodyText"/>
      </w:pPr>
      <w:bookmarkStart w:id="56" w:name="fig:009"/>
      <w:r>
        <w:drawing>
          <wp:inline>
            <wp:extent cx="5334000" cy="434029"/>
            <wp:effectExtent b="0" l="0" r="0" t="0"/>
            <wp:docPr descr="4.3.3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</w:p>
    <w:p>
      <w:pPr>
        <w:pStyle w:val="BodyText"/>
      </w:pPr>
      <w:r>
        <w:t xml:space="preserve">Объектный файл передаем на обработку компоновщику.</w:t>
      </w:r>
    </w:p>
    <w:p>
      <w:pPr>
        <w:pStyle w:val="BodyText"/>
      </w:pPr>
      <w:bookmarkStart w:id="60" w:name="fig:010"/>
      <w:r>
        <w:drawing>
          <wp:inline>
            <wp:extent cx="5334000" cy="141684"/>
            <wp:effectExtent b="0" l="0" r="0" t="0"/>
            <wp:docPr descr="4.4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</w:p>
    <w:p>
      <w:pPr>
        <w:pStyle w:val="BodyText"/>
      </w:pPr>
      <w:r>
        <w:t xml:space="preserve">Выполняем следующую команду:</w:t>
      </w:r>
    </w:p>
    <w:p>
      <w:pPr>
        <w:pStyle w:val="BodyText"/>
      </w:pPr>
      <w:bookmarkStart w:id="64" w:name="fig:011"/>
      <w:r>
        <w:drawing>
          <wp:inline>
            <wp:extent cx="5334000" cy="141684"/>
            <wp:effectExtent b="0" l="0" r="0" t="0"/>
            <wp:docPr descr="4.4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</w:p>
    <w:p>
      <w:pPr>
        <w:pStyle w:val="BodyText"/>
      </w:pPr>
      <w:r>
        <w:t xml:space="preserve">Запустим на выполнение созданный исполняемый файл, находящийся в</w:t>
      </w:r>
      <w:r>
        <w:t xml:space="preserve"> </w:t>
      </w:r>
      <w:r>
        <w:t xml:space="preserve">текущем каталоге, набрав в командной строке:</w:t>
      </w:r>
    </w:p>
    <w:p>
      <w:pPr>
        <w:pStyle w:val="BodyText"/>
      </w:pPr>
      <w:bookmarkStart w:id="68" w:name="fig:012"/>
      <w:r>
        <w:drawing>
          <wp:inline>
            <wp:extent cx="5334000" cy="358378"/>
            <wp:effectExtent b="0" l="0" r="0" t="0"/>
            <wp:docPr descr="4.4.1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¿fig:012?</w:t>
      </w:r>
      <w:r>
        <w:t xml:space="preserve">)</w:t>
      </w:r>
    </w:p>
    <w:p>
      <w:pPr>
        <w:pStyle w:val="BodyText"/>
      </w:pPr>
      <w:r>
        <w:t xml:space="preserve">В каталоге ~/work/arch-pc/lab05 с помощью команды cp создаем копию</w:t>
      </w:r>
      <w:r>
        <w:t xml:space="preserve"> </w:t>
      </w:r>
      <w:r>
        <w:t xml:space="preserve">файла hello.asm с именем lab5.asm</w:t>
      </w:r>
    </w:p>
    <w:p>
      <w:pPr>
        <w:pStyle w:val="BodyText"/>
      </w:pPr>
      <w:bookmarkStart w:id="72" w:name="fig:013"/>
      <w:r>
        <w:drawing>
          <wp:inline>
            <wp:extent cx="5334000" cy="384927"/>
            <wp:effectExtent b="0" l="0" r="0" t="0"/>
            <wp:docPr descr="4.4.1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¿fig:013?</w:t>
      </w:r>
      <w:r>
        <w:t xml:space="preserve">)</w:t>
      </w:r>
    </w:p>
    <w:p>
      <w:pPr>
        <w:pStyle w:val="BodyText"/>
      </w:pPr>
      <w:r>
        <w:t xml:space="preserve">С помощью любого текстового редактора внесем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pStyle w:val="BodyText"/>
      </w:pPr>
      <w:bookmarkStart w:id="76" w:name="fig:014"/>
      <w:r>
        <w:drawing>
          <wp:inline>
            <wp:extent cx="5334000" cy="1357085"/>
            <wp:effectExtent b="0" l="0" r="0" t="0"/>
            <wp:docPr descr="4.4.1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7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¿fig:014?</w:t>
      </w:r>
      <w:r>
        <w:t xml:space="preserve">)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процедурам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Мышкин Антон Денисович</dc:creator>
  <dc:language>ru-RU</dc:language>
  <cp:keywords/>
  <dcterms:created xsi:type="dcterms:W3CDTF">2022-11-22T11:19:39Z</dcterms:created>
  <dcterms:modified xsi:type="dcterms:W3CDTF">2022-11-22T11:19:39Z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НБИбд-02-22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