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78932" w14:textId="77777777" w:rsidR="00A15ACA" w:rsidRPr="00A15ACA" w:rsidRDefault="00A15ACA" w:rsidP="00A15ACA">
      <w:pPr>
        <w:rPr>
          <w:lang w:val="ru-KG"/>
        </w:rPr>
      </w:pPr>
      <w:r w:rsidRPr="00A15ACA">
        <w:rPr>
          <w:lang w:val="ru-KG"/>
        </w:rPr>
        <w:t>Кыргызстан состоит из 9 административно-территориальных единиц — Чуйская область, Таласская область, Иссык-Кульская область, Нарынская область, Джалал-Абадская область, Ошская область, Баткенская область, город Ош и город Бишкек. Областные центры — Талас, Каракол, Нарын, Джалал-Абад, Ош, Баткен.</w:t>
      </w:r>
    </w:p>
    <w:p w14:paraId="2A6727F2" w14:textId="77777777" w:rsidR="00A15ACA" w:rsidRPr="00A15ACA" w:rsidRDefault="00A15ACA" w:rsidP="00A15ACA">
      <w:pPr>
        <w:rPr>
          <w:lang w:val="ru-KG"/>
        </w:rPr>
      </w:pPr>
    </w:p>
    <w:p w14:paraId="52742E27" w14:textId="77777777" w:rsidR="00A15ACA" w:rsidRPr="00A15ACA" w:rsidRDefault="00A15ACA" w:rsidP="00A15ACA">
      <w:pPr>
        <w:rPr>
          <w:lang w:val="ru-KG"/>
        </w:rPr>
      </w:pPr>
    </w:p>
    <w:p w14:paraId="4E1B73B2" w14:textId="77777777" w:rsidR="00A15ACA" w:rsidRPr="00A15ACA" w:rsidRDefault="00A15ACA" w:rsidP="00A15ACA">
      <w:pPr>
        <w:rPr>
          <w:lang w:val="ru-KG"/>
        </w:rPr>
      </w:pPr>
    </w:p>
    <w:p w14:paraId="2C0B6B84" w14:textId="0E32523A" w:rsidR="00C74DA8" w:rsidRPr="00A15ACA" w:rsidRDefault="00A15ACA" w:rsidP="00A15ACA">
      <w:pPr>
        <w:rPr>
          <w:lang w:val="ru-KG"/>
        </w:rPr>
      </w:pPr>
      <w:r w:rsidRPr="00A15ACA">
        <w:rPr>
          <w:lang w:val="ru-KG"/>
        </w:rPr>
        <w:t>Столица — Бишкек, являющийся самым населённым городом республики. Его постоянное население на начало 2024 года составило 1 165 497 человек. Второй город по численности жителей — Ош.</w:t>
      </w:r>
    </w:p>
    <w:sectPr w:rsidR="00C74DA8" w:rsidRPr="00A15ACA" w:rsidSect="00A15ACA">
      <w:type w:val="continuous"/>
      <w:pgSz w:w="11906" w:h="16838"/>
      <w:pgMar w:top="720" w:right="720" w:bottom="720" w:left="720" w:header="709" w:footer="709" w:gutter="0"/>
      <w:cols w:space="9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CA"/>
    <w:rsid w:val="00A15ACA"/>
    <w:rsid w:val="00C74DA8"/>
    <w:rsid w:val="00FC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6A583"/>
  <w15:chartTrackingRefBased/>
  <w15:docId w15:val="{FA43B563-6DC8-44CF-A5C1-6EB4F7795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A15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Gulmira Sadyrova</dc:creator>
  <cp:keywords/>
  <dc:description/>
  <cp:lastModifiedBy>Gulmira Sadyrova</cp:lastModifiedBy>
  <cp:revision>1</cp:revision>
  <dcterms:created xsi:type="dcterms:W3CDTF">2026-04-05T16:42:00Z</dcterms:created>
  <dcterms:modified xsi:type="dcterms:W3CDTF">2026-04-05T16:42:00Z</dcterms:modified>
</cp:coreProperties>
</file>