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B1AAA" w14:textId="77777777" w:rsidR="00744C8F" w:rsidRDefault="00000000">
      <w:pPr>
        <w:pStyle w:val="a3"/>
        <w:ind w:left="123"/>
        <w:rPr>
          <w:u w:val="none"/>
        </w:rPr>
      </w:pPr>
      <w:r>
        <w:rPr>
          <w:spacing w:val="-2"/>
        </w:rPr>
        <w:t>Traceability</w:t>
      </w:r>
      <w:r>
        <w:t xml:space="preserve"> </w:t>
      </w:r>
      <w:r>
        <w:rPr>
          <w:spacing w:val="-2"/>
        </w:rPr>
        <w:t>Matrix</w:t>
      </w:r>
    </w:p>
    <w:p w14:paraId="352AED16" w14:textId="77777777" w:rsidR="00744C8F" w:rsidRDefault="00744C8F">
      <w:pPr>
        <w:spacing w:before="76"/>
        <w:rPr>
          <w:b/>
          <w:sz w:val="20"/>
        </w:rPr>
      </w:pP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0"/>
        <w:gridCol w:w="2740"/>
        <w:gridCol w:w="1800"/>
        <w:gridCol w:w="2560"/>
        <w:gridCol w:w="2660"/>
        <w:gridCol w:w="3900"/>
      </w:tblGrid>
      <w:tr w:rsidR="00744C8F" w14:paraId="325B14BE" w14:textId="77777777">
        <w:trPr>
          <w:trHeight w:val="759"/>
        </w:trPr>
        <w:tc>
          <w:tcPr>
            <w:tcW w:w="500" w:type="dxa"/>
            <w:tcBorders>
              <w:top w:val="nil"/>
              <w:bottom w:val="nil"/>
            </w:tcBorders>
            <w:shd w:val="clear" w:color="auto" w:fill="000000"/>
          </w:tcPr>
          <w:p w14:paraId="4AD62C40" w14:textId="77777777" w:rsidR="00744C8F" w:rsidRDefault="00000000">
            <w:pPr>
              <w:pStyle w:val="TableParagraph"/>
              <w:spacing w:before="132"/>
              <w:ind w:left="0" w:right="60"/>
              <w:jc w:val="center"/>
              <w:rPr>
                <w:b/>
              </w:rPr>
            </w:pPr>
            <w:r>
              <w:rPr>
                <w:b/>
                <w:color w:val="FFFFFF"/>
                <w:spacing w:val="-5"/>
              </w:rPr>
              <w:t>ID</w:t>
            </w:r>
          </w:p>
        </w:tc>
        <w:tc>
          <w:tcPr>
            <w:tcW w:w="2740" w:type="dxa"/>
            <w:tcBorders>
              <w:top w:val="nil"/>
              <w:bottom w:val="nil"/>
            </w:tcBorders>
            <w:shd w:val="clear" w:color="auto" w:fill="000000"/>
          </w:tcPr>
          <w:p w14:paraId="156C6320" w14:textId="77777777" w:rsidR="00744C8F" w:rsidRDefault="00000000">
            <w:pPr>
              <w:pStyle w:val="TableParagraph"/>
              <w:spacing w:before="132"/>
              <w:ind w:left="109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Requirement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000000"/>
          </w:tcPr>
          <w:p w14:paraId="7A238E39" w14:textId="77777777" w:rsidR="00744C8F" w:rsidRDefault="00000000">
            <w:pPr>
              <w:pStyle w:val="TableParagraph"/>
              <w:spacing w:before="132"/>
              <w:ind w:right="417"/>
              <w:rPr>
                <w:b/>
              </w:rPr>
            </w:pPr>
            <w:r>
              <w:rPr>
                <w:b/>
                <w:color w:val="FFFFFF"/>
              </w:rPr>
              <w:t>Related</w:t>
            </w:r>
            <w:r>
              <w:rPr>
                <w:b/>
                <w:color w:val="FFFFFF"/>
                <w:spacing w:val="-16"/>
              </w:rPr>
              <w:t xml:space="preserve"> </w:t>
            </w:r>
            <w:r>
              <w:rPr>
                <w:b/>
                <w:color w:val="FFFFFF"/>
              </w:rPr>
              <w:t xml:space="preserve">Use </w:t>
            </w:r>
            <w:r>
              <w:rPr>
                <w:b/>
                <w:color w:val="FFFFFF"/>
                <w:spacing w:val="-4"/>
              </w:rPr>
              <w:t>Case</w:t>
            </w:r>
          </w:p>
        </w:tc>
        <w:tc>
          <w:tcPr>
            <w:tcW w:w="2560" w:type="dxa"/>
            <w:tcBorders>
              <w:top w:val="nil"/>
              <w:bottom w:val="nil"/>
            </w:tcBorders>
            <w:shd w:val="clear" w:color="auto" w:fill="000000"/>
          </w:tcPr>
          <w:p w14:paraId="41142B79" w14:textId="77777777" w:rsidR="00744C8F" w:rsidRDefault="00000000">
            <w:pPr>
              <w:pStyle w:val="TableParagraph"/>
              <w:spacing w:before="132"/>
              <w:rPr>
                <w:b/>
              </w:rPr>
            </w:pPr>
            <w:r>
              <w:rPr>
                <w:b/>
                <w:color w:val="FFFFFF"/>
              </w:rPr>
              <w:t>Fulfilled</w:t>
            </w:r>
            <w:r>
              <w:rPr>
                <w:b/>
                <w:color w:val="FFFFFF"/>
                <w:spacing w:val="-9"/>
              </w:rPr>
              <w:t xml:space="preserve"> </w:t>
            </w:r>
            <w:r>
              <w:rPr>
                <w:b/>
                <w:color w:val="FFFFFF"/>
                <w:spacing w:val="-5"/>
              </w:rPr>
              <w:t>By</w:t>
            </w:r>
          </w:p>
        </w:tc>
        <w:tc>
          <w:tcPr>
            <w:tcW w:w="2660" w:type="dxa"/>
            <w:tcBorders>
              <w:top w:val="nil"/>
              <w:bottom w:val="nil"/>
            </w:tcBorders>
            <w:shd w:val="clear" w:color="auto" w:fill="000000"/>
          </w:tcPr>
          <w:p w14:paraId="3DD4AA15" w14:textId="77777777" w:rsidR="00744C8F" w:rsidRDefault="00000000">
            <w:pPr>
              <w:pStyle w:val="TableParagraph"/>
              <w:spacing w:before="132"/>
              <w:ind w:left="103"/>
              <w:rPr>
                <w:b/>
              </w:rPr>
            </w:pPr>
            <w:r>
              <w:rPr>
                <w:b/>
                <w:color w:val="FFFFFF"/>
                <w:spacing w:val="-4"/>
              </w:rPr>
              <w:t>Test</w:t>
            </w:r>
          </w:p>
        </w:tc>
        <w:tc>
          <w:tcPr>
            <w:tcW w:w="3900" w:type="dxa"/>
            <w:tcBorders>
              <w:top w:val="nil"/>
              <w:bottom w:val="nil"/>
            </w:tcBorders>
            <w:shd w:val="clear" w:color="auto" w:fill="000000"/>
          </w:tcPr>
          <w:p w14:paraId="228DBB67" w14:textId="77777777" w:rsidR="00744C8F" w:rsidRDefault="00000000">
            <w:pPr>
              <w:pStyle w:val="TableParagraph"/>
              <w:spacing w:before="132"/>
              <w:ind w:left="98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Description</w:t>
            </w:r>
          </w:p>
        </w:tc>
      </w:tr>
      <w:tr w:rsidR="00744C8F" w14:paraId="3CEFA66B" w14:textId="77777777">
        <w:trPr>
          <w:trHeight w:val="2220"/>
        </w:trPr>
        <w:tc>
          <w:tcPr>
            <w:tcW w:w="500" w:type="dxa"/>
            <w:tcBorders>
              <w:top w:val="nil"/>
            </w:tcBorders>
          </w:tcPr>
          <w:p w14:paraId="6B378AF2" w14:textId="77777777" w:rsidR="00744C8F" w:rsidRDefault="00000000">
            <w:pPr>
              <w:pStyle w:val="TableParagraph"/>
              <w:spacing w:before="103"/>
              <w:ind w:left="0" w:right="157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2740" w:type="dxa"/>
            <w:tcBorders>
              <w:top w:val="nil"/>
            </w:tcBorders>
          </w:tcPr>
          <w:p w14:paraId="4CDA6285" w14:textId="7036C4E5" w:rsidR="00744C8F" w:rsidRPr="00413DB5" w:rsidRDefault="007E394E">
            <w:pPr>
              <w:pStyle w:val="TableParagraph"/>
              <w:spacing w:before="103" w:line="276" w:lineRule="auto"/>
              <w:ind w:left="109" w:right="156"/>
              <w:jc w:val="both"/>
              <w:rPr>
                <w:rFonts w:eastAsiaTheme="minorEastAsia" w:hint="eastAsia"/>
                <w:lang w:eastAsia="zh-CN"/>
              </w:rPr>
            </w:pPr>
            <w:r w:rsidRPr="007E394E">
              <w:rPr>
                <w:rFonts w:eastAsiaTheme="minorEastAsia"/>
                <w:lang w:eastAsia="zh-CN"/>
              </w:rPr>
              <w:t>Wave analysis and simulation must occur, resulting in a dominant frequency</w:t>
            </w:r>
          </w:p>
        </w:tc>
        <w:tc>
          <w:tcPr>
            <w:tcW w:w="1800" w:type="dxa"/>
            <w:tcBorders>
              <w:top w:val="nil"/>
            </w:tcBorders>
          </w:tcPr>
          <w:p w14:paraId="710264DA" w14:textId="54DC6AB7" w:rsidR="00744C8F" w:rsidRPr="00413DB5" w:rsidRDefault="007E394E">
            <w:pPr>
              <w:pStyle w:val="TableParagraph"/>
              <w:spacing w:before="103"/>
              <w:rPr>
                <w:rFonts w:eastAsiaTheme="minorEastAsia" w:hint="eastAsia"/>
                <w:lang w:eastAsia="zh-CN"/>
              </w:rPr>
            </w:pPr>
            <w:r w:rsidRPr="007E394E">
              <w:rPr>
                <w:rFonts w:eastAsiaTheme="minorEastAsia"/>
                <w:lang w:eastAsia="zh-CN"/>
              </w:rPr>
              <w:t>N/A</w:t>
            </w:r>
          </w:p>
        </w:tc>
        <w:tc>
          <w:tcPr>
            <w:tcW w:w="2560" w:type="dxa"/>
            <w:tcBorders>
              <w:top w:val="nil"/>
            </w:tcBorders>
          </w:tcPr>
          <w:p w14:paraId="03E3E58D" w14:textId="0085FFFB" w:rsidR="00744C8F" w:rsidRPr="00413DB5" w:rsidRDefault="007E394E">
            <w:pPr>
              <w:pStyle w:val="TableParagraph"/>
              <w:spacing w:before="103"/>
              <w:rPr>
                <w:rFonts w:eastAsiaTheme="minorEastAsia" w:hint="eastAsia"/>
                <w:lang w:eastAsia="zh-CN"/>
              </w:rPr>
            </w:pPr>
            <w:r w:rsidRPr="007E394E">
              <w:rPr>
                <w:rFonts w:eastAsiaTheme="minorEastAsia"/>
                <w:lang w:eastAsia="zh-CN"/>
              </w:rPr>
              <w:t>analysisWave.cpp, WaveSimulator.cpp</w:t>
            </w:r>
          </w:p>
        </w:tc>
        <w:tc>
          <w:tcPr>
            <w:tcW w:w="2660" w:type="dxa"/>
            <w:tcBorders>
              <w:top w:val="nil"/>
            </w:tcBorders>
          </w:tcPr>
          <w:p w14:paraId="58EA0A7E" w14:textId="654B5804" w:rsidR="00744C8F" w:rsidRPr="00413DB5" w:rsidRDefault="007E394E">
            <w:pPr>
              <w:pStyle w:val="TableParagraph"/>
              <w:spacing w:before="103"/>
              <w:ind w:left="103" w:right="163"/>
              <w:rPr>
                <w:rFonts w:eastAsiaTheme="minorEastAsia" w:hint="eastAsia"/>
                <w:lang w:eastAsia="zh-CN"/>
              </w:rPr>
            </w:pPr>
            <w:r w:rsidRPr="007E394E">
              <w:rPr>
                <w:rFonts w:eastAsiaTheme="minorEastAsia"/>
                <w:lang w:eastAsia="zh-CN"/>
              </w:rPr>
              <w:t xml:space="preserve">Observe the output of </w:t>
            </w:r>
            <w:proofErr w:type="spellStart"/>
            <w:r w:rsidRPr="007E394E">
              <w:rPr>
                <w:rFonts w:eastAsiaTheme="minorEastAsia"/>
                <w:lang w:eastAsia="zh-CN"/>
              </w:rPr>
              <w:t>getBaseline</w:t>
            </w:r>
            <w:proofErr w:type="spellEnd"/>
            <w:r w:rsidRPr="007E394E">
              <w:rPr>
                <w:rFonts w:eastAsiaTheme="minorEastAsia"/>
                <w:lang w:eastAsia="zh-CN"/>
              </w:rPr>
              <w:t>()</w:t>
            </w:r>
          </w:p>
        </w:tc>
        <w:tc>
          <w:tcPr>
            <w:tcW w:w="3900" w:type="dxa"/>
            <w:tcBorders>
              <w:top w:val="nil"/>
            </w:tcBorders>
          </w:tcPr>
          <w:p w14:paraId="25A16D6D" w14:textId="7395610A" w:rsidR="00744C8F" w:rsidRPr="00413DB5" w:rsidRDefault="007E394E">
            <w:pPr>
              <w:pStyle w:val="TableParagraph"/>
              <w:spacing w:before="103"/>
              <w:ind w:left="98" w:right="173"/>
              <w:rPr>
                <w:rFonts w:eastAsiaTheme="minorEastAsia" w:hint="eastAsia"/>
                <w:lang w:eastAsia="zh-CN"/>
              </w:rPr>
            </w:pPr>
            <w:r w:rsidRPr="007E394E">
              <w:rPr>
                <w:rFonts w:eastAsiaTheme="minorEastAsia"/>
                <w:lang w:eastAsia="zh-CN"/>
              </w:rPr>
              <w:t xml:space="preserve">The </w:t>
            </w:r>
            <w:proofErr w:type="spellStart"/>
            <w:r w:rsidRPr="007E394E">
              <w:rPr>
                <w:rFonts w:eastAsiaTheme="minorEastAsia"/>
                <w:lang w:eastAsia="zh-CN"/>
              </w:rPr>
              <w:t>AnalysisWave</w:t>
            </w:r>
            <w:proofErr w:type="spellEnd"/>
            <w:r w:rsidRPr="007E394E">
              <w:rPr>
                <w:rFonts w:eastAsiaTheme="minorEastAsia"/>
                <w:lang w:eastAsia="zh-CN"/>
              </w:rPr>
              <w:t xml:space="preserve"> class, through </w:t>
            </w:r>
            <w:proofErr w:type="spellStart"/>
            <w:r w:rsidRPr="007E394E">
              <w:rPr>
                <w:rFonts w:eastAsiaTheme="minorEastAsia"/>
                <w:lang w:eastAsia="zh-CN"/>
              </w:rPr>
              <w:t>getBaseline</w:t>
            </w:r>
            <w:proofErr w:type="spellEnd"/>
            <w:r w:rsidRPr="007E394E">
              <w:rPr>
                <w:rFonts w:eastAsiaTheme="minorEastAsia"/>
                <w:lang w:eastAsia="zh-CN"/>
              </w:rPr>
              <w:t xml:space="preserve">(), simulates the process of analyzing a wave, ultimately providing a dominant frequency. This simulation includes generating a wave and assigning a random frequency within a specified band, which imitates real-world </w:t>
            </w:r>
            <w:r>
              <w:rPr>
                <w:rFonts w:eastAsiaTheme="minorEastAsia" w:hint="eastAsia"/>
                <w:lang w:eastAsia="zh-CN"/>
              </w:rPr>
              <w:t xml:space="preserve">EEG </w:t>
            </w:r>
            <w:r w:rsidRPr="007E394E">
              <w:rPr>
                <w:rFonts w:eastAsiaTheme="minorEastAsia"/>
                <w:lang w:eastAsia="zh-CN"/>
              </w:rPr>
              <w:t>signal processing.</w:t>
            </w:r>
          </w:p>
        </w:tc>
      </w:tr>
      <w:tr w:rsidR="00744C8F" w14:paraId="50EFED65" w14:textId="77777777">
        <w:trPr>
          <w:trHeight w:val="2739"/>
        </w:trPr>
        <w:tc>
          <w:tcPr>
            <w:tcW w:w="500" w:type="dxa"/>
          </w:tcPr>
          <w:p w14:paraId="50D03D13" w14:textId="77777777" w:rsidR="00744C8F" w:rsidRDefault="00000000">
            <w:pPr>
              <w:pStyle w:val="TableParagraph"/>
              <w:spacing w:before="112"/>
              <w:ind w:left="0" w:right="157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2740" w:type="dxa"/>
          </w:tcPr>
          <w:p w14:paraId="5FC3D273" w14:textId="381F8113" w:rsidR="00744C8F" w:rsidRPr="00413DB5" w:rsidRDefault="007E394E">
            <w:pPr>
              <w:pStyle w:val="TableParagraph"/>
              <w:spacing w:before="112" w:line="276" w:lineRule="auto"/>
              <w:ind w:left="109" w:right="148"/>
              <w:rPr>
                <w:rFonts w:eastAsiaTheme="minorEastAsia" w:hint="eastAsia"/>
                <w:lang w:eastAsia="zh-CN"/>
              </w:rPr>
            </w:pPr>
            <w:r w:rsidRPr="007E394E">
              <w:rPr>
                <w:rFonts w:eastAsiaTheme="minorEastAsia"/>
                <w:lang w:eastAsia="zh-CN"/>
              </w:rPr>
              <w:t>Frequency bands for the simulation must be defined and utilized across all sessions</w:t>
            </w:r>
          </w:p>
        </w:tc>
        <w:tc>
          <w:tcPr>
            <w:tcW w:w="1800" w:type="dxa"/>
          </w:tcPr>
          <w:p w14:paraId="766D69BB" w14:textId="459D0A43" w:rsidR="00744C8F" w:rsidRPr="00413DB5" w:rsidRDefault="007E394E">
            <w:pPr>
              <w:pStyle w:val="TableParagraph"/>
              <w:spacing w:before="112"/>
              <w:rPr>
                <w:rFonts w:eastAsiaTheme="minorEastAsia" w:hint="eastAsia"/>
                <w:lang w:eastAsia="zh-CN"/>
              </w:rPr>
            </w:pPr>
            <w:r w:rsidRPr="007E394E">
              <w:rPr>
                <w:rFonts w:eastAsiaTheme="minorEastAsia"/>
                <w:lang w:eastAsia="zh-CN"/>
              </w:rPr>
              <w:t>N/A</w:t>
            </w:r>
          </w:p>
        </w:tc>
        <w:tc>
          <w:tcPr>
            <w:tcW w:w="2560" w:type="dxa"/>
          </w:tcPr>
          <w:p w14:paraId="5E7E109C" w14:textId="381E8363" w:rsidR="007E394E" w:rsidRPr="007E394E" w:rsidRDefault="007E394E" w:rsidP="007E394E">
            <w:pPr>
              <w:pStyle w:val="TableParagraph"/>
              <w:spacing w:before="112"/>
              <w:rPr>
                <w:rFonts w:eastAsiaTheme="minorEastAsia" w:hint="eastAsia"/>
                <w:lang w:eastAsia="zh-CN"/>
              </w:rPr>
            </w:pPr>
            <w:proofErr w:type="spellStart"/>
            <w:r w:rsidRPr="007E394E">
              <w:rPr>
                <w:rFonts w:eastAsiaTheme="minorEastAsia"/>
                <w:lang w:eastAsia="zh-CN"/>
              </w:rPr>
              <w:t>frequencyBands.h</w:t>
            </w:r>
            <w:proofErr w:type="spellEnd"/>
            <w:r w:rsidRPr="007E394E">
              <w:rPr>
                <w:rFonts w:eastAsiaTheme="minorEastAsia"/>
                <w:lang w:eastAsia="zh-CN"/>
              </w:rPr>
              <w:t>, session.cpp</w:t>
            </w:r>
          </w:p>
        </w:tc>
        <w:tc>
          <w:tcPr>
            <w:tcW w:w="2660" w:type="dxa"/>
          </w:tcPr>
          <w:p w14:paraId="25501D3F" w14:textId="594AD9F9" w:rsidR="007E394E" w:rsidRPr="007E394E" w:rsidRDefault="007E394E" w:rsidP="007E394E">
            <w:pPr>
              <w:pStyle w:val="TableParagraph"/>
              <w:spacing w:before="112"/>
              <w:ind w:left="103" w:right="102"/>
              <w:rPr>
                <w:rFonts w:eastAsiaTheme="minorEastAsia" w:hint="eastAsia"/>
                <w:lang w:eastAsia="zh-CN"/>
              </w:rPr>
            </w:pPr>
            <w:r w:rsidRPr="007E394E">
              <w:rPr>
                <w:rFonts w:eastAsiaTheme="minorEastAsia"/>
                <w:lang w:eastAsia="zh-CN"/>
              </w:rPr>
              <w:t>Review frequency band usage in session instantiation</w:t>
            </w:r>
          </w:p>
        </w:tc>
        <w:tc>
          <w:tcPr>
            <w:tcW w:w="3900" w:type="dxa"/>
          </w:tcPr>
          <w:p w14:paraId="4A07B909" w14:textId="35E5FCE1" w:rsidR="00744C8F" w:rsidRDefault="007E394E">
            <w:pPr>
              <w:pStyle w:val="TableParagraph"/>
              <w:spacing w:before="112"/>
              <w:ind w:left="98" w:right="113"/>
              <w:rPr>
                <w:rFonts w:eastAsiaTheme="minorEastAsia" w:hint="eastAsia"/>
                <w:lang w:eastAsia="zh-CN"/>
              </w:rPr>
            </w:pPr>
            <w:proofErr w:type="spellStart"/>
            <w:r w:rsidRPr="007E394E">
              <w:rPr>
                <w:rFonts w:eastAsiaTheme="minorEastAsia"/>
                <w:lang w:eastAsia="zh-CN"/>
              </w:rPr>
              <w:t>FrequencyBand</w:t>
            </w:r>
            <w:proofErr w:type="spellEnd"/>
            <w:r w:rsidRPr="007E394E">
              <w:rPr>
                <w:rFonts w:eastAsiaTheme="minorEastAsia"/>
                <w:lang w:eastAsia="zh-CN"/>
              </w:rPr>
              <w:t xml:space="preserve"> definitions are declared in </w:t>
            </w:r>
            <w:proofErr w:type="spellStart"/>
            <w:r w:rsidRPr="007E394E">
              <w:rPr>
                <w:rFonts w:eastAsiaTheme="minorEastAsia"/>
                <w:lang w:eastAsia="zh-CN"/>
              </w:rPr>
              <w:t>frequencyBands.h</w:t>
            </w:r>
            <w:proofErr w:type="spellEnd"/>
            <w:r w:rsidRPr="007E394E">
              <w:rPr>
                <w:rFonts w:eastAsiaTheme="minorEastAsia"/>
                <w:lang w:eastAsia="zh-CN"/>
              </w:rPr>
              <w:t>, which the Session class utilizes to randomly select a frequency band for the session, ensuring consistency across the simulation of 21 electrodes. This is critical for the authenticity of the treatment simulation.</w:t>
            </w:r>
          </w:p>
          <w:p w14:paraId="6725B82F" w14:textId="77777777" w:rsidR="007E394E" w:rsidRDefault="007E394E" w:rsidP="007E394E">
            <w:pPr>
              <w:rPr>
                <w:rFonts w:eastAsiaTheme="minorEastAsia" w:hint="eastAsia"/>
                <w:lang w:eastAsia="zh-CN"/>
              </w:rPr>
            </w:pPr>
          </w:p>
          <w:p w14:paraId="0D7EB4EF" w14:textId="1CDA243F" w:rsidR="007E394E" w:rsidRPr="007E394E" w:rsidRDefault="007E394E" w:rsidP="007E394E">
            <w:pPr>
              <w:jc w:val="center"/>
              <w:rPr>
                <w:lang w:eastAsia="zh-CN"/>
              </w:rPr>
            </w:pPr>
          </w:p>
        </w:tc>
      </w:tr>
      <w:tr w:rsidR="00744C8F" w14:paraId="71F7ED7E" w14:textId="77777777">
        <w:trPr>
          <w:trHeight w:val="2220"/>
        </w:trPr>
        <w:tc>
          <w:tcPr>
            <w:tcW w:w="500" w:type="dxa"/>
          </w:tcPr>
          <w:p w14:paraId="1F731ADA" w14:textId="77777777" w:rsidR="00744C8F" w:rsidRDefault="00000000">
            <w:pPr>
              <w:pStyle w:val="TableParagraph"/>
              <w:spacing w:before="107"/>
              <w:ind w:left="0" w:right="157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2740" w:type="dxa"/>
          </w:tcPr>
          <w:p w14:paraId="534B5FD6" w14:textId="44C84C6D" w:rsidR="00744C8F" w:rsidRDefault="007E394E">
            <w:pPr>
              <w:pStyle w:val="TableParagraph"/>
              <w:spacing w:before="107" w:line="276" w:lineRule="auto"/>
              <w:ind w:left="109" w:right="148"/>
              <w:rPr>
                <w:rFonts w:eastAsiaTheme="minorEastAsia" w:hint="eastAsia"/>
                <w:lang w:eastAsia="zh-CN"/>
              </w:rPr>
            </w:pPr>
            <w:r w:rsidRPr="007E394E">
              <w:rPr>
                <w:rFonts w:eastAsiaTheme="minorEastAsia"/>
                <w:lang w:eastAsia="zh-CN"/>
              </w:rPr>
              <w:t>Application's main control flow is correctly initialized</w:t>
            </w:r>
          </w:p>
          <w:p w14:paraId="1DD9EAE6" w14:textId="7C2C04D2" w:rsidR="007E394E" w:rsidRPr="007E394E" w:rsidRDefault="007E394E" w:rsidP="007E394E">
            <w:pPr>
              <w:jc w:val="center"/>
              <w:rPr>
                <w:lang w:eastAsia="zh-CN"/>
              </w:rPr>
            </w:pPr>
          </w:p>
        </w:tc>
        <w:tc>
          <w:tcPr>
            <w:tcW w:w="1800" w:type="dxa"/>
          </w:tcPr>
          <w:p w14:paraId="4C153AE4" w14:textId="7B511269" w:rsidR="00744C8F" w:rsidRPr="00413DB5" w:rsidRDefault="007E394E">
            <w:pPr>
              <w:pStyle w:val="TableParagraph"/>
              <w:spacing w:before="107"/>
              <w:rPr>
                <w:rFonts w:eastAsiaTheme="minorEastAsia" w:hint="eastAsia"/>
                <w:lang w:eastAsia="zh-CN"/>
              </w:rPr>
            </w:pPr>
            <w:r w:rsidRPr="007E394E">
              <w:rPr>
                <w:rFonts w:eastAsiaTheme="minorEastAsia"/>
                <w:lang w:eastAsia="zh-CN"/>
              </w:rPr>
              <w:t>N/A</w:t>
            </w:r>
          </w:p>
        </w:tc>
        <w:tc>
          <w:tcPr>
            <w:tcW w:w="2560" w:type="dxa"/>
          </w:tcPr>
          <w:p w14:paraId="658125A7" w14:textId="5F300A9A" w:rsidR="00744C8F" w:rsidRPr="00413DB5" w:rsidRDefault="007E394E">
            <w:pPr>
              <w:pStyle w:val="TableParagraph"/>
              <w:spacing w:before="107"/>
              <w:rPr>
                <w:rFonts w:eastAsiaTheme="minorEastAsia" w:hint="eastAsia"/>
                <w:lang w:eastAsia="zh-CN"/>
              </w:rPr>
            </w:pPr>
            <w:r w:rsidRPr="007E394E">
              <w:rPr>
                <w:rFonts w:eastAsiaTheme="minorEastAsia"/>
                <w:lang w:eastAsia="zh-CN"/>
              </w:rPr>
              <w:t>main.cpp</w:t>
            </w:r>
          </w:p>
        </w:tc>
        <w:tc>
          <w:tcPr>
            <w:tcW w:w="2660" w:type="dxa"/>
          </w:tcPr>
          <w:p w14:paraId="268E55EE" w14:textId="7CD9DC1F" w:rsidR="00744C8F" w:rsidRPr="00413DB5" w:rsidRDefault="007E394E">
            <w:pPr>
              <w:pStyle w:val="TableParagraph"/>
              <w:spacing w:before="107"/>
              <w:ind w:left="103"/>
              <w:rPr>
                <w:rFonts w:eastAsiaTheme="minorEastAsia" w:hint="eastAsia"/>
                <w:lang w:eastAsia="zh-CN"/>
              </w:rPr>
            </w:pPr>
            <w:r w:rsidRPr="007E394E">
              <w:rPr>
                <w:rFonts w:eastAsiaTheme="minorEastAsia"/>
                <w:lang w:eastAsia="zh-CN"/>
              </w:rPr>
              <w:t>Run the application</w:t>
            </w:r>
          </w:p>
        </w:tc>
        <w:tc>
          <w:tcPr>
            <w:tcW w:w="3900" w:type="dxa"/>
          </w:tcPr>
          <w:p w14:paraId="3D835245" w14:textId="2AEE9777" w:rsidR="00744C8F" w:rsidRPr="00413DB5" w:rsidRDefault="00D20A04">
            <w:pPr>
              <w:pStyle w:val="TableParagraph"/>
              <w:spacing w:before="107"/>
              <w:ind w:left="98" w:right="113"/>
              <w:rPr>
                <w:rFonts w:eastAsiaTheme="minorEastAsia" w:hint="eastAsia"/>
                <w:lang w:eastAsia="zh-CN"/>
              </w:rPr>
            </w:pPr>
            <w:r w:rsidRPr="00D20A04">
              <w:rPr>
                <w:rFonts w:eastAsiaTheme="minorEastAsia"/>
                <w:lang w:eastAsia="zh-CN"/>
              </w:rPr>
              <w:t xml:space="preserve">The primary execution flow is defined in main.cpp, where the </w:t>
            </w:r>
            <w:proofErr w:type="spellStart"/>
            <w:r w:rsidRPr="00D20A04">
              <w:rPr>
                <w:rFonts w:eastAsiaTheme="minorEastAsia"/>
                <w:lang w:eastAsia="zh-CN"/>
              </w:rPr>
              <w:t>QApplication</w:t>
            </w:r>
            <w:proofErr w:type="spellEnd"/>
            <w:r w:rsidRPr="00D20A04">
              <w:rPr>
                <w:rFonts w:eastAsiaTheme="minorEastAsia"/>
                <w:lang w:eastAsia="zh-CN"/>
              </w:rPr>
              <w:t xml:space="preserve"> is initiated, and the </w:t>
            </w:r>
            <w:proofErr w:type="spellStart"/>
            <w:r w:rsidRPr="00D20A04">
              <w:rPr>
                <w:rFonts w:eastAsiaTheme="minorEastAsia"/>
                <w:lang w:eastAsia="zh-CN"/>
              </w:rPr>
              <w:t>MainWindow</w:t>
            </w:r>
            <w:proofErr w:type="spellEnd"/>
            <w:r w:rsidRPr="00D20A04">
              <w:rPr>
                <w:rFonts w:eastAsiaTheme="minorEastAsia"/>
                <w:lang w:eastAsia="zh-CN"/>
              </w:rPr>
              <w:t xml:space="preserve"> is instantiated and displayed. This file orchestrates the application's lifeline from ignition to termination.</w:t>
            </w:r>
          </w:p>
        </w:tc>
      </w:tr>
      <w:tr w:rsidR="00744C8F" w14:paraId="2225B41C" w14:textId="77777777">
        <w:trPr>
          <w:trHeight w:val="1720"/>
        </w:trPr>
        <w:tc>
          <w:tcPr>
            <w:tcW w:w="500" w:type="dxa"/>
          </w:tcPr>
          <w:p w14:paraId="4F5EDF1A" w14:textId="77777777" w:rsidR="00744C8F" w:rsidRDefault="00000000">
            <w:pPr>
              <w:pStyle w:val="TableParagraph"/>
              <w:spacing w:before="116"/>
              <w:ind w:left="0" w:right="157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2740" w:type="dxa"/>
          </w:tcPr>
          <w:p w14:paraId="05A1CAAE" w14:textId="2EA3EF45" w:rsidR="00744C8F" w:rsidRPr="00413DB5" w:rsidRDefault="007E394E">
            <w:pPr>
              <w:pStyle w:val="TableParagraph"/>
              <w:spacing w:before="116" w:line="276" w:lineRule="auto"/>
              <w:ind w:left="109" w:right="88"/>
              <w:rPr>
                <w:rFonts w:eastAsiaTheme="minorEastAsia" w:hint="eastAsia"/>
                <w:lang w:eastAsia="zh-CN"/>
              </w:rPr>
            </w:pPr>
            <w:r w:rsidRPr="007E394E">
              <w:rPr>
                <w:rFonts w:eastAsiaTheme="minorEastAsia"/>
                <w:lang w:eastAsia="zh-CN"/>
              </w:rPr>
              <w:t>The treatment delivery simulation must respect frequency parameters</w:t>
            </w:r>
          </w:p>
        </w:tc>
        <w:tc>
          <w:tcPr>
            <w:tcW w:w="1800" w:type="dxa"/>
          </w:tcPr>
          <w:p w14:paraId="2AE92DB5" w14:textId="4BF83081" w:rsidR="00744C8F" w:rsidRPr="00413DB5" w:rsidRDefault="007E394E">
            <w:pPr>
              <w:pStyle w:val="TableParagraph"/>
              <w:spacing w:before="116"/>
              <w:ind w:right="185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Deliver Treatment Use Case</w:t>
            </w:r>
          </w:p>
        </w:tc>
        <w:tc>
          <w:tcPr>
            <w:tcW w:w="2560" w:type="dxa"/>
          </w:tcPr>
          <w:p w14:paraId="4E8B50F2" w14:textId="059598AC" w:rsidR="00744C8F" w:rsidRPr="00413DB5" w:rsidRDefault="007E394E">
            <w:pPr>
              <w:pStyle w:val="TableParagraph"/>
              <w:spacing w:before="116"/>
              <w:rPr>
                <w:rFonts w:eastAsiaTheme="minorEastAsia" w:hint="eastAsia"/>
                <w:lang w:eastAsia="zh-CN"/>
              </w:rPr>
            </w:pPr>
            <w:r w:rsidRPr="007E394E">
              <w:rPr>
                <w:rFonts w:eastAsiaTheme="minorEastAsia"/>
                <w:lang w:eastAsia="zh-CN"/>
              </w:rPr>
              <w:t>site.cpp, session.cpp</w:t>
            </w:r>
          </w:p>
        </w:tc>
        <w:tc>
          <w:tcPr>
            <w:tcW w:w="2660" w:type="dxa"/>
          </w:tcPr>
          <w:p w14:paraId="51AD25BC" w14:textId="0D51D2C0" w:rsidR="00744C8F" w:rsidRPr="00413DB5" w:rsidRDefault="007E394E">
            <w:pPr>
              <w:pStyle w:val="TableParagraph"/>
              <w:spacing w:before="116"/>
              <w:ind w:left="103"/>
              <w:rPr>
                <w:rFonts w:eastAsiaTheme="minorEastAsia" w:hint="eastAsia"/>
                <w:lang w:eastAsia="zh-CN"/>
              </w:rPr>
            </w:pPr>
            <w:r w:rsidRPr="007E394E">
              <w:rPr>
                <w:rFonts w:eastAsiaTheme="minorEastAsia"/>
                <w:lang w:eastAsia="zh-CN"/>
              </w:rPr>
              <w:t>Observe the debug output for treatment frequency</w:t>
            </w:r>
          </w:p>
        </w:tc>
        <w:tc>
          <w:tcPr>
            <w:tcW w:w="3900" w:type="dxa"/>
          </w:tcPr>
          <w:p w14:paraId="7A8D849F" w14:textId="77B7D4F3" w:rsidR="00744C8F" w:rsidRPr="00413DB5" w:rsidRDefault="00D20A04">
            <w:pPr>
              <w:pStyle w:val="TableParagraph"/>
              <w:spacing w:before="116"/>
              <w:ind w:left="98" w:right="84"/>
              <w:rPr>
                <w:rFonts w:eastAsiaTheme="minorEastAsia" w:hint="eastAsia"/>
                <w:lang w:eastAsia="zh-CN"/>
              </w:rPr>
            </w:pPr>
            <w:r w:rsidRPr="00D20A04">
              <w:rPr>
                <w:rFonts w:eastAsiaTheme="minorEastAsia"/>
                <w:lang w:eastAsia="zh-CN"/>
              </w:rPr>
              <w:t>Site::</w:t>
            </w:r>
            <w:proofErr w:type="spellStart"/>
            <w:r w:rsidRPr="00D20A04">
              <w:rPr>
                <w:rFonts w:eastAsiaTheme="minorEastAsia"/>
                <w:lang w:eastAsia="zh-CN"/>
              </w:rPr>
              <w:t>deliverTreatment</w:t>
            </w:r>
            <w:proofErr w:type="spellEnd"/>
            <w:r w:rsidRPr="00D20A04">
              <w:rPr>
                <w:rFonts w:eastAsiaTheme="minorEastAsia"/>
                <w:lang w:eastAsia="zh-CN"/>
              </w:rPr>
              <w:t xml:space="preserve"> in site.cpp takes in a treatment frequency and logs it, representing the application of a treatment at a certain frequency. This is a core part of simulating therapy sessions where different frequencies might be used.</w:t>
            </w:r>
          </w:p>
        </w:tc>
      </w:tr>
    </w:tbl>
    <w:p w14:paraId="1B7B62D3" w14:textId="77777777" w:rsidR="00744C8F" w:rsidRDefault="00744C8F">
      <w:pPr>
        <w:sectPr w:rsidR="00744C8F" w:rsidSect="00A026E5">
          <w:type w:val="continuous"/>
          <w:pgSz w:w="15840" w:h="12240" w:orient="landscape"/>
          <w:pgMar w:top="940" w:right="680" w:bottom="571" w:left="740" w:header="720" w:footer="720" w:gutter="0"/>
          <w:cols w:space="720"/>
        </w:sectPr>
      </w:pP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0"/>
        <w:gridCol w:w="2740"/>
        <w:gridCol w:w="1800"/>
        <w:gridCol w:w="2560"/>
        <w:gridCol w:w="2660"/>
        <w:gridCol w:w="3900"/>
      </w:tblGrid>
      <w:tr w:rsidR="00744C8F" w14:paraId="16151446" w14:textId="77777777">
        <w:trPr>
          <w:trHeight w:val="720"/>
        </w:trPr>
        <w:tc>
          <w:tcPr>
            <w:tcW w:w="500" w:type="dxa"/>
          </w:tcPr>
          <w:p w14:paraId="678B0B85" w14:textId="77777777" w:rsidR="00744C8F" w:rsidRDefault="00744C8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740" w:type="dxa"/>
          </w:tcPr>
          <w:p w14:paraId="5C45E979" w14:textId="77777777" w:rsidR="00744C8F" w:rsidRDefault="00744C8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800" w:type="dxa"/>
          </w:tcPr>
          <w:p w14:paraId="011A9FFA" w14:textId="77777777" w:rsidR="00744C8F" w:rsidRDefault="00744C8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560" w:type="dxa"/>
          </w:tcPr>
          <w:p w14:paraId="7577E533" w14:textId="77777777" w:rsidR="00744C8F" w:rsidRDefault="00744C8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60" w:type="dxa"/>
          </w:tcPr>
          <w:p w14:paraId="13A0DC41" w14:textId="77777777" w:rsidR="00744C8F" w:rsidRDefault="00744C8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900" w:type="dxa"/>
          </w:tcPr>
          <w:p w14:paraId="1D2E58E5" w14:textId="60C151CE" w:rsidR="00744C8F" w:rsidRPr="00413DB5" w:rsidRDefault="00744C8F">
            <w:pPr>
              <w:pStyle w:val="TableParagraph"/>
              <w:spacing w:before="111"/>
              <w:ind w:left="98" w:right="173"/>
              <w:rPr>
                <w:rFonts w:eastAsiaTheme="minorEastAsia" w:hint="eastAsia"/>
                <w:lang w:eastAsia="zh-CN"/>
              </w:rPr>
            </w:pPr>
          </w:p>
        </w:tc>
      </w:tr>
      <w:tr w:rsidR="00744C8F" w14:paraId="14F84725" w14:textId="77777777">
        <w:trPr>
          <w:trHeight w:val="1660"/>
        </w:trPr>
        <w:tc>
          <w:tcPr>
            <w:tcW w:w="500" w:type="dxa"/>
          </w:tcPr>
          <w:p w14:paraId="41B7750E" w14:textId="77777777" w:rsidR="00744C8F" w:rsidRDefault="00000000">
            <w:pPr>
              <w:pStyle w:val="TableParagraph"/>
              <w:spacing w:before="102"/>
            </w:pPr>
            <w:r>
              <w:rPr>
                <w:spacing w:val="-10"/>
              </w:rPr>
              <w:t>5</w:t>
            </w:r>
          </w:p>
        </w:tc>
        <w:tc>
          <w:tcPr>
            <w:tcW w:w="2740" w:type="dxa"/>
          </w:tcPr>
          <w:p w14:paraId="361279B2" w14:textId="4362A42D" w:rsidR="00744C8F" w:rsidRPr="00413DB5" w:rsidRDefault="007E394E">
            <w:pPr>
              <w:pStyle w:val="TableParagraph"/>
              <w:spacing w:before="102" w:line="276" w:lineRule="auto"/>
              <w:ind w:left="109" w:right="91"/>
              <w:rPr>
                <w:rFonts w:eastAsiaTheme="minorEastAsia" w:hint="eastAsia"/>
                <w:lang w:eastAsia="zh-CN"/>
              </w:rPr>
            </w:pPr>
            <w:r w:rsidRPr="007E394E">
              <w:rPr>
                <w:rFonts w:eastAsiaTheme="minorEastAsia"/>
                <w:lang w:eastAsia="zh-CN"/>
              </w:rPr>
              <w:t>Simulation must generate wave frequencies within a random but constrained range</w:t>
            </w:r>
          </w:p>
        </w:tc>
        <w:tc>
          <w:tcPr>
            <w:tcW w:w="1800" w:type="dxa"/>
          </w:tcPr>
          <w:p w14:paraId="7DD372CF" w14:textId="051936AD" w:rsidR="00744C8F" w:rsidRPr="00413DB5" w:rsidRDefault="007E394E">
            <w:pPr>
              <w:pStyle w:val="TableParagraph"/>
              <w:spacing w:before="102"/>
              <w:ind w:right="185"/>
              <w:rPr>
                <w:rFonts w:eastAsiaTheme="minorEastAsia" w:hint="eastAsia"/>
                <w:lang w:eastAsia="zh-CN"/>
              </w:rPr>
            </w:pPr>
            <w:r w:rsidRPr="007E394E">
              <w:rPr>
                <w:rFonts w:eastAsiaTheme="minorEastAsia"/>
                <w:lang w:eastAsia="zh-CN"/>
              </w:rPr>
              <w:t>N/A</w:t>
            </w:r>
          </w:p>
        </w:tc>
        <w:tc>
          <w:tcPr>
            <w:tcW w:w="2560" w:type="dxa"/>
          </w:tcPr>
          <w:p w14:paraId="33E8648A" w14:textId="7DF9C966" w:rsidR="00744C8F" w:rsidRPr="00413DB5" w:rsidRDefault="007E394E">
            <w:pPr>
              <w:pStyle w:val="TableParagraph"/>
              <w:spacing w:before="102"/>
              <w:rPr>
                <w:rFonts w:eastAsiaTheme="minorEastAsia" w:hint="eastAsia"/>
                <w:lang w:eastAsia="zh-CN"/>
              </w:rPr>
            </w:pPr>
            <w:r w:rsidRPr="007E394E">
              <w:rPr>
                <w:rFonts w:eastAsiaTheme="minorEastAsia"/>
                <w:lang w:eastAsia="zh-CN"/>
              </w:rPr>
              <w:t>waveSimulator.cpp</w:t>
            </w:r>
          </w:p>
        </w:tc>
        <w:tc>
          <w:tcPr>
            <w:tcW w:w="2660" w:type="dxa"/>
          </w:tcPr>
          <w:p w14:paraId="7565C6FD" w14:textId="3F7014F7" w:rsidR="00744C8F" w:rsidRPr="00413DB5" w:rsidRDefault="007E394E" w:rsidP="00413DB5">
            <w:pPr>
              <w:pStyle w:val="TableParagraph"/>
              <w:spacing w:before="102"/>
              <w:rPr>
                <w:rFonts w:eastAsiaTheme="minorEastAsia" w:hint="eastAsia"/>
                <w:lang w:eastAsia="zh-CN"/>
              </w:rPr>
            </w:pPr>
            <w:r w:rsidRPr="007E394E">
              <w:rPr>
                <w:rFonts w:eastAsiaTheme="minorEastAsia"/>
                <w:lang w:eastAsia="zh-CN"/>
              </w:rPr>
              <w:t>Run the simulator and monitor frequency generation</w:t>
            </w:r>
          </w:p>
        </w:tc>
        <w:tc>
          <w:tcPr>
            <w:tcW w:w="3900" w:type="dxa"/>
          </w:tcPr>
          <w:p w14:paraId="5C8FD557" w14:textId="3CF7C309" w:rsidR="00744C8F" w:rsidRPr="00413DB5" w:rsidRDefault="00D20A04">
            <w:pPr>
              <w:pStyle w:val="TableParagraph"/>
              <w:spacing w:before="102"/>
              <w:ind w:left="98" w:right="173"/>
              <w:rPr>
                <w:rFonts w:eastAsiaTheme="minorEastAsia" w:hint="eastAsia"/>
                <w:lang w:eastAsia="zh-CN"/>
              </w:rPr>
            </w:pPr>
            <w:proofErr w:type="spellStart"/>
            <w:r w:rsidRPr="00D20A04">
              <w:rPr>
                <w:rFonts w:eastAsiaTheme="minorEastAsia"/>
                <w:lang w:eastAsia="zh-CN"/>
              </w:rPr>
              <w:t>WaveSimulator</w:t>
            </w:r>
            <w:proofErr w:type="spellEnd"/>
            <w:r w:rsidRPr="00D20A04">
              <w:rPr>
                <w:rFonts w:eastAsiaTheme="minorEastAsia"/>
                <w:lang w:eastAsia="zh-CN"/>
              </w:rPr>
              <w:t>::</w:t>
            </w:r>
            <w:proofErr w:type="spellStart"/>
            <w:r w:rsidRPr="00D20A04">
              <w:rPr>
                <w:rFonts w:eastAsiaTheme="minorEastAsia"/>
                <w:lang w:eastAsia="zh-CN"/>
              </w:rPr>
              <w:t>generateRandomFrequency</w:t>
            </w:r>
            <w:proofErr w:type="spellEnd"/>
            <w:r w:rsidRPr="00D20A04">
              <w:rPr>
                <w:rFonts w:eastAsiaTheme="minorEastAsia"/>
                <w:lang w:eastAsia="zh-CN"/>
              </w:rPr>
              <w:t>() in waveSimulator.cpp is responsible for producing a random frequency within the band range defined for a session. This randomness introduces variability, simulating real-world scenarios within controlled parameters.</w:t>
            </w:r>
          </w:p>
        </w:tc>
      </w:tr>
      <w:tr w:rsidR="00744C8F" w14:paraId="26E7B3E2" w14:textId="77777777">
        <w:trPr>
          <w:trHeight w:val="2219"/>
        </w:trPr>
        <w:tc>
          <w:tcPr>
            <w:tcW w:w="500" w:type="dxa"/>
          </w:tcPr>
          <w:p w14:paraId="13CE166F" w14:textId="77777777" w:rsidR="00744C8F" w:rsidRDefault="00000000">
            <w:pPr>
              <w:pStyle w:val="TableParagraph"/>
              <w:spacing w:before="101"/>
            </w:pPr>
            <w:r>
              <w:rPr>
                <w:spacing w:val="-10"/>
              </w:rPr>
              <w:t>6</w:t>
            </w:r>
          </w:p>
        </w:tc>
        <w:tc>
          <w:tcPr>
            <w:tcW w:w="2740" w:type="dxa"/>
          </w:tcPr>
          <w:p w14:paraId="643F5872" w14:textId="107E852C" w:rsidR="00744C8F" w:rsidRPr="00413DB5" w:rsidRDefault="00744C8F">
            <w:pPr>
              <w:pStyle w:val="TableParagraph"/>
              <w:spacing w:before="101" w:line="276" w:lineRule="auto"/>
              <w:ind w:left="109"/>
              <w:rPr>
                <w:rFonts w:eastAsiaTheme="minorEastAsia" w:hint="eastAsia"/>
                <w:lang w:eastAsia="zh-CN"/>
              </w:rPr>
            </w:pPr>
          </w:p>
        </w:tc>
        <w:tc>
          <w:tcPr>
            <w:tcW w:w="1800" w:type="dxa"/>
          </w:tcPr>
          <w:p w14:paraId="6D30E920" w14:textId="6753CF4F" w:rsidR="00744C8F" w:rsidRPr="00413DB5" w:rsidRDefault="00744C8F">
            <w:pPr>
              <w:pStyle w:val="TableParagraph"/>
              <w:spacing w:before="101"/>
              <w:rPr>
                <w:rFonts w:eastAsiaTheme="minorEastAsia" w:hint="eastAsia"/>
                <w:lang w:eastAsia="zh-CN"/>
              </w:rPr>
            </w:pPr>
          </w:p>
        </w:tc>
        <w:tc>
          <w:tcPr>
            <w:tcW w:w="2560" w:type="dxa"/>
          </w:tcPr>
          <w:p w14:paraId="086C570E" w14:textId="4589871A" w:rsidR="00744C8F" w:rsidRPr="00413DB5" w:rsidRDefault="00744C8F">
            <w:pPr>
              <w:pStyle w:val="TableParagraph"/>
              <w:spacing w:before="101"/>
              <w:rPr>
                <w:rFonts w:eastAsiaTheme="minorEastAsia" w:hint="eastAsia"/>
                <w:lang w:eastAsia="zh-CN"/>
              </w:rPr>
            </w:pPr>
          </w:p>
        </w:tc>
        <w:tc>
          <w:tcPr>
            <w:tcW w:w="2660" w:type="dxa"/>
          </w:tcPr>
          <w:p w14:paraId="3F547340" w14:textId="486F15B5" w:rsidR="00744C8F" w:rsidRPr="00413DB5" w:rsidRDefault="00744C8F">
            <w:pPr>
              <w:pStyle w:val="TableParagraph"/>
              <w:spacing w:before="101"/>
              <w:ind w:left="103"/>
              <w:rPr>
                <w:rFonts w:eastAsiaTheme="minorEastAsia" w:hint="eastAsia"/>
                <w:lang w:eastAsia="zh-CN"/>
              </w:rPr>
            </w:pPr>
          </w:p>
        </w:tc>
        <w:tc>
          <w:tcPr>
            <w:tcW w:w="3900" w:type="dxa"/>
          </w:tcPr>
          <w:p w14:paraId="25D63CD0" w14:textId="6654C738" w:rsidR="00744C8F" w:rsidRDefault="00744C8F">
            <w:pPr>
              <w:pStyle w:val="TableParagraph"/>
              <w:spacing w:before="101"/>
              <w:ind w:left="98" w:right="113"/>
            </w:pPr>
          </w:p>
        </w:tc>
      </w:tr>
      <w:tr w:rsidR="00744C8F" w14:paraId="40F30027" w14:textId="77777777">
        <w:trPr>
          <w:trHeight w:val="2479"/>
        </w:trPr>
        <w:tc>
          <w:tcPr>
            <w:tcW w:w="500" w:type="dxa"/>
          </w:tcPr>
          <w:p w14:paraId="21ECA10C" w14:textId="77777777" w:rsidR="00744C8F" w:rsidRDefault="00000000">
            <w:pPr>
              <w:pStyle w:val="TableParagraph"/>
              <w:spacing w:before="110"/>
            </w:pPr>
            <w:r>
              <w:rPr>
                <w:spacing w:val="-10"/>
              </w:rPr>
              <w:t>7</w:t>
            </w:r>
          </w:p>
        </w:tc>
        <w:tc>
          <w:tcPr>
            <w:tcW w:w="2740" w:type="dxa"/>
          </w:tcPr>
          <w:p w14:paraId="0DEB08D4" w14:textId="361C9ECF" w:rsidR="00744C8F" w:rsidRPr="00413DB5" w:rsidRDefault="00744C8F">
            <w:pPr>
              <w:pStyle w:val="TableParagraph"/>
              <w:spacing w:before="110" w:line="276" w:lineRule="auto"/>
              <w:ind w:left="109"/>
              <w:rPr>
                <w:rFonts w:eastAsiaTheme="minorEastAsia" w:hint="eastAsia"/>
                <w:lang w:eastAsia="zh-CN"/>
              </w:rPr>
            </w:pPr>
          </w:p>
        </w:tc>
        <w:tc>
          <w:tcPr>
            <w:tcW w:w="1800" w:type="dxa"/>
          </w:tcPr>
          <w:p w14:paraId="0CBE5ABA" w14:textId="74184DBC" w:rsidR="00744C8F" w:rsidRPr="00413DB5" w:rsidRDefault="00744C8F">
            <w:pPr>
              <w:pStyle w:val="TableParagraph"/>
              <w:spacing w:before="110"/>
              <w:ind w:right="185"/>
              <w:rPr>
                <w:rFonts w:eastAsiaTheme="minorEastAsia" w:hint="eastAsia"/>
                <w:lang w:eastAsia="zh-CN"/>
              </w:rPr>
            </w:pPr>
          </w:p>
        </w:tc>
        <w:tc>
          <w:tcPr>
            <w:tcW w:w="2560" w:type="dxa"/>
          </w:tcPr>
          <w:p w14:paraId="7DAB3D66" w14:textId="1CD01C2F" w:rsidR="00744C8F" w:rsidRPr="00413DB5" w:rsidRDefault="00744C8F">
            <w:pPr>
              <w:pStyle w:val="TableParagraph"/>
              <w:spacing w:before="110"/>
              <w:rPr>
                <w:rFonts w:eastAsiaTheme="minorEastAsia" w:hint="eastAsia"/>
                <w:lang w:eastAsia="zh-CN"/>
              </w:rPr>
            </w:pPr>
          </w:p>
        </w:tc>
        <w:tc>
          <w:tcPr>
            <w:tcW w:w="2660" w:type="dxa"/>
          </w:tcPr>
          <w:p w14:paraId="2D5F7C39" w14:textId="32C5B8F1" w:rsidR="00744C8F" w:rsidRPr="00413DB5" w:rsidRDefault="00744C8F">
            <w:pPr>
              <w:pStyle w:val="TableParagraph"/>
              <w:spacing w:before="110"/>
              <w:ind w:left="103"/>
              <w:rPr>
                <w:rFonts w:eastAsiaTheme="minorEastAsia" w:hint="eastAsia"/>
                <w:lang w:eastAsia="zh-CN"/>
              </w:rPr>
            </w:pPr>
          </w:p>
        </w:tc>
        <w:tc>
          <w:tcPr>
            <w:tcW w:w="3900" w:type="dxa"/>
          </w:tcPr>
          <w:p w14:paraId="432D6E73" w14:textId="553AEB47" w:rsidR="00744C8F" w:rsidRPr="00413DB5" w:rsidRDefault="00744C8F">
            <w:pPr>
              <w:pStyle w:val="TableParagraph"/>
              <w:spacing w:before="110"/>
              <w:ind w:left="98" w:right="113"/>
              <w:rPr>
                <w:rFonts w:eastAsiaTheme="minorEastAsia" w:hint="eastAsia"/>
                <w:lang w:eastAsia="zh-CN"/>
              </w:rPr>
            </w:pPr>
          </w:p>
        </w:tc>
      </w:tr>
      <w:tr w:rsidR="00744C8F" w14:paraId="4BA45DEA" w14:textId="77777777">
        <w:trPr>
          <w:trHeight w:val="1980"/>
        </w:trPr>
        <w:tc>
          <w:tcPr>
            <w:tcW w:w="500" w:type="dxa"/>
          </w:tcPr>
          <w:p w14:paraId="4559B1DB" w14:textId="77777777" w:rsidR="00744C8F" w:rsidRDefault="00000000">
            <w:pPr>
              <w:pStyle w:val="TableParagraph"/>
              <w:spacing w:before="112"/>
            </w:pPr>
            <w:r>
              <w:rPr>
                <w:spacing w:val="-10"/>
              </w:rPr>
              <w:t>8</w:t>
            </w:r>
          </w:p>
        </w:tc>
        <w:tc>
          <w:tcPr>
            <w:tcW w:w="2740" w:type="dxa"/>
          </w:tcPr>
          <w:p w14:paraId="1D0908A9" w14:textId="40BC91D5" w:rsidR="00744C8F" w:rsidRPr="00413DB5" w:rsidRDefault="00744C8F">
            <w:pPr>
              <w:pStyle w:val="TableParagraph"/>
              <w:spacing w:before="112" w:line="276" w:lineRule="auto"/>
              <w:ind w:left="109"/>
              <w:rPr>
                <w:rFonts w:eastAsiaTheme="minorEastAsia" w:hint="eastAsia"/>
                <w:lang w:eastAsia="zh-CN"/>
              </w:rPr>
            </w:pPr>
          </w:p>
        </w:tc>
        <w:tc>
          <w:tcPr>
            <w:tcW w:w="1800" w:type="dxa"/>
          </w:tcPr>
          <w:p w14:paraId="7E9DF6A9" w14:textId="2EEFDBF9" w:rsidR="00744C8F" w:rsidRPr="00413DB5" w:rsidRDefault="00744C8F">
            <w:pPr>
              <w:pStyle w:val="TableParagraph"/>
              <w:spacing w:before="112"/>
              <w:ind w:right="185"/>
              <w:rPr>
                <w:rFonts w:eastAsiaTheme="minorEastAsia" w:hint="eastAsia"/>
                <w:lang w:eastAsia="zh-CN"/>
              </w:rPr>
            </w:pPr>
          </w:p>
        </w:tc>
        <w:tc>
          <w:tcPr>
            <w:tcW w:w="2560" w:type="dxa"/>
          </w:tcPr>
          <w:p w14:paraId="0D0CA53D" w14:textId="7FC21388" w:rsidR="00744C8F" w:rsidRPr="00413DB5" w:rsidRDefault="00744C8F">
            <w:pPr>
              <w:pStyle w:val="TableParagraph"/>
              <w:spacing w:before="112"/>
              <w:rPr>
                <w:rFonts w:eastAsiaTheme="minorEastAsia" w:hint="eastAsia"/>
                <w:lang w:eastAsia="zh-CN"/>
              </w:rPr>
            </w:pPr>
          </w:p>
        </w:tc>
        <w:tc>
          <w:tcPr>
            <w:tcW w:w="2660" w:type="dxa"/>
          </w:tcPr>
          <w:p w14:paraId="392BC1BE" w14:textId="5CCAE976" w:rsidR="00744C8F" w:rsidRPr="00413DB5" w:rsidRDefault="00744C8F">
            <w:pPr>
              <w:pStyle w:val="TableParagraph"/>
              <w:spacing w:before="112"/>
              <w:ind w:left="103"/>
              <w:rPr>
                <w:rFonts w:eastAsiaTheme="minorEastAsia" w:hint="eastAsia"/>
                <w:lang w:eastAsia="zh-CN"/>
              </w:rPr>
            </w:pPr>
          </w:p>
        </w:tc>
        <w:tc>
          <w:tcPr>
            <w:tcW w:w="3900" w:type="dxa"/>
          </w:tcPr>
          <w:p w14:paraId="5EB472C8" w14:textId="1AABAABB" w:rsidR="00744C8F" w:rsidRPr="00413DB5" w:rsidRDefault="00744C8F">
            <w:pPr>
              <w:pStyle w:val="TableParagraph"/>
              <w:spacing w:before="112"/>
              <w:ind w:left="98"/>
              <w:rPr>
                <w:rFonts w:eastAsiaTheme="minorEastAsia" w:hint="eastAsia"/>
                <w:lang w:eastAsia="zh-CN"/>
              </w:rPr>
            </w:pPr>
          </w:p>
        </w:tc>
      </w:tr>
      <w:tr w:rsidR="00744C8F" w14:paraId="1F846FE6" w14:textId="77777777">
        <w:trPr>
          <w:trHeight w:val="959"/>
        </w:trPr>
        <w:tc>
          <w:tcPr>
            <w:tcW w:w="500" w:type="dxa"/>
          </w:tcPr>
          <w:p w14:paraId="7BB3AC20" w14:textId="77777777" w:rsidR="00744C8F" w:rsidRDefault="00000000">
            <w:pPr>
              <w:pStyle w:val="TableParagraph"/>
              <w:spacing w:before="108"/>
            </w:pPr>
            <w:r>
              <w:rPr>
                <w:spacing w:val="-10"/>
              </w:rPr>
              <w:t>9</w:t>
            </w:r>
          </w:p>
        </w:tc>
        <w:tc>
          <w:tcPr>
            <w:tcW w:w="2740" w:type="dxa"/>
          </w:tcPr>
          <w:p w14:paraId="36DF4AD3" w14:textId="298DD9B3" w:rsidR="00744C8F" w:rsidRPr="00413DB5" w:rsidRDefault="00744C8F">
            <w:pPr>
              <w:pStyle w:val="TableParagraph"/>
              <w:spacing w:before="108" w:line="276" w:lineRule="auto"/>
              <w:ind w:left="109"/>
              <w:rPr>
                <w:rFonts w:eastAsiaTheme="minorEastAsia" w:hint="eastAsia"/>
                <w:lang w:eastAsia="zh-CN"/>
              </w:rPr>
            </w:pPr>
          </w:p>
        </w:tc>
        <w:tc>
          <w:tcPr>
            <w:tcW w:w="1800" w:type="dxa"/>
          </w:tcPr>
          <w:p w14:paraId="2F465C97" w14:textId="3DB975B9" w:rsidR="00744C8F" w:rsidRPr="00413DB5" w:rsidRDefault="00744C8F">
            <w:pPr>
              <w:pStyle w:val="TableParagraph"/>
              <w:spacing w:before="108"/>
              <w:ind w:right="185"/>
              <w:rPr>
                <w:rFonts w:eastAsiaTheme="minorEastAsia" w:hint="eastAsia"/>
                <w:lang w:eastAsia="zh-CN"/>
              </w:rPr>
            </w:pPr>
          </w:p>
        </w:tc>
        <w:tc>
          <w:tcPr>
            <w:tcW w:w="2560" w:type="dxa"/>
          </w:tcPr>
          <w:p w14:paraId="395AE1D3" w14:textId="4C00A1A2" w:rsidR="00744C8F" w:rsidRPr="00413DB5" w:rsidRDefault="00744C8F">
            <w:pPr>
              <w:pStyle w:val="TableParagraph"/>
              <w:spacing w:before="108"/>
              <w:rPr>
                <w:rFonts w:eastAsiaTheme="minorEastAsia" w:hint="eastAsia"/>
                <w:lang w:eastAsia="zh-CN"/>
              </w:rPr>
            </w:pPr>
          </w:p>
        </w:tc>
        <w:tc>
          <w:tcPr>
            <w:tcW w:w="2660" w:type="dxa"/>
          </w:tcPr>
          <w:p w14:paraId="6E9634BD" w14:textId="75C86176" w:rsidR="00744C8F" w:rsidRDefault="00744C8F">
            <w:pPr>
              <w:pStyle w:val="TableParagraph"/>
              <w:spacing w:before="108"/>
              <w:ind w:left="103" w:right="163"/>
            </w:pPr>
          </w:p>
        </w:tc>
        <w:tc>
          <w:tcPr>
            <w:tcW w:w="3900" w:type="dxa"/>
          </w:tcPr>
          <w:p w14:paraId="137235BE" w14:textId="433C279C" w:rsidR="00744C8F" w:rsidRDefault="00744C8F">
            <w:pPr>
              <w:pStyle w:val="TableParagraph"/>
              <w:spacing w:before="108"/>
              <w:ind w:left="98"/>
            </w:pPr>
          </w:p>
        </w:tc>
      </w:tr>
    </w:tbl>
    <w:p w14:paraId="36C59509" w14:textId="77777777" w:rsidR="00744C8F" w:rsidRDefault="00744C8F">
      <w:pPr>
        <w:sectPr w:rsidR="00744C8F" w:rsidSect="00A026E5">
          <w:type w:val="continuous"/>
          <w:pgSz w:w="15840" w:h="12240" w:orient="landscape"/>
          <w:pgMar w:top="980" w:right="680" w:bottom="623" w:left="740" w:header="720" w:footer="720" w:gutter="0"/>
          <w:cols w:space="720"/>
        </w:sectPr>
      </w:pP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0"/>
        <w:gridCol w:w="2740"/>
        <w:gridCol w:w="1800"/>
        <w:gridCol w:w="2560"/>
        <w:gridCol w:w="2660"/>
        <w:gridCol w:w="3900"/>
      </w:tblGrid>
      <w:tr w:rsidR="00744C8F" w14:paraId="19D45B75" w14:textId="77777777">
        <w:trPr>
          <w:trHeight w:val="959"/>
        </w:trPr>
        <w:tc>
          <w:tcPr>
            <w:tcW w:w="500" w:type="dxa"/>
          </w:tcPr>
          <w:p w14:paraId="54F342E0" w14:textId="77777777" w:rsidR="00744C8F" w:rsidRDefault="00744C8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740" w:type="dxa"/>
          </w:tcPr>
          <w:p w14:paraId="13596597" w14:textId="77777777" w:rsidR="00744C8F" w:rsidRDefault="00744C8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800" w:type="dxa"/>
          </w:tcPr>
          <w:p w14:paraId="679B2001" w14:textId="77777777" w:rsidR="00744C8F" w:rsidRDefault="00744C8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560" w:type="dxa"/>
          </w:tcPr>
          <w:p w14:paraId="4527B183" w14:textId="77777777" w:rsidR="00744C8F" w:rsidRDefault="00744C8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60" w:type="dxa"/>
          </w:tcPr>
          <w:p w14:paraId="1ED1BEB1" w14:textId="77777777" w:rsidR="00744C8F" w:rsidRDefault="00744C8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900" w:type="dxa"/>
          </w:tcPr>
          <w:p w14:paraId="6F8D4671" w14:textId="6F6650F1" w:rsidR="00744C8F" w:rsidRPr="00413DB5" w:rsidRDefault="00744C8F" w:rsidP="00413DB5">
            <w:pPr>
              <w:pStyle w:val="TableParagraph"/>
              <w:spacing w:before="111"/>
              <w:ind w:left="0" w:right="259"/>
              <w:jc w:val="both"/>
              <w:rPr>
                <w:rFonts w:eastAsiaTheme="minorEastAsia" w:hint="eastAsia"/>
                <w:lang w:eastAsia="zh-CN"/>
              </w:rPr>
            </w:pPr>
          </w:p>
        </w:tc>
      </w:tr>
      <w:tr w:rsidR="00744C8F" w14:paraId="77AA7E4A" w14:textId="77777777">
        <w:trPr>
          <w:trHeight w:val="2239"/>
        </w:trPr>
        <w:tc>
          <w:tcPr>
            <w:tcW w:w="500" w:type="dxa"/>
          </w:tcPr>
          <w:p w14:paraId="02C55B78" w14:textId="77777777" w:rsidR="00744C8F" w:rsidRDefault="00000000">
            <w:pPr>
              <w:pStyle w:val="TableParagraph"/>
              <w:spacing w:before="115"/>
              <w:ind w:left="25" w:right="60"/>
              <w:jc w:val="center"/>
            </w:pPr>
            <w:r>
              <w:rPr>
                <w:spacing w:val="-5"/>
              </w:rPr>
              <w:t>10</w:t>
            </w:r>
          </w:p>
        </w:tc>
        <w:tc>
          <w:tcPr>
            <w:tcW w:w="2740" w:type="dxa"/>
          </w:tcPr>
          <w:p w14:paraId="6852B467" w14:textId="255FC831" w:rsidR="00744C8F" w:rsidRDefault="00744C8F">
            <w:pPr>
              <w:pStyle w:val="TableParagraph"/>
              <w:spacing w:before="115" w:line="276" w:lineRule="auto"/>
              <w:ind w:left="109" w:right="148"/>
            </w:pPr>
          </w:p>
        </w:tc>
        <w:tc>
          <w:tcPr>
            <w:tcW w:w="1800" w:type="dxa"/>
          </w:tcPr>
          <w:p w14:paraId="47DFBAE5" w14:textId="668FC136" w:rsidR="00744C8F" w:rsidRDefault="00744C8F">
            <w:pPr>
              <w:pStyle w:val="TableParagraph"/>
              <w:spacing w:before="115"/>
              <w:ind w:right="130"/>
            </w:pPr>
          </w:p>
        </w:tc>
        <w:tc>
          <w:tcPr>
            <w:tcW w:w="2560" w:type="dxa"/>
          </w:tcPr>
          <w:p w14:paraId="6D11CE1D" w14:textId="33F42469" w:rsidR="00744C8F" w:rsidRDefault="00744C8F">
            <w:pPr>
              <w:pStyle w:val="TableParagraph"/>
              <w:spacing w:before="115"/>
            </w:pPr>
          </w:p>
        </w:tc>
        <w:tc>
          <w:tcPr>
            <w:tcW w:w="2660" w:type="dxa"/>
          </w:tcPr>
          <w:p w14:paraId="5F1D1017" w14:textId="3825AA49" w:rsidR="00744C8F" w:rsidRDefault="00744C8F">
            <w:pPr>
              <w:pStyle w:val="TableParagraph"/>
              <w:spacing w:before="115"/>
              <w:ind w:left="103"/>
            </w:pPr>
          </w:p>
        </w:tc>
        <w:tc>
          <w:tcPr>
            <w:tcW w:w="3900" w:type="dxa"/>
          </w:tcPr>
          <w:p w14:paraId="70C95ABA" w14:textId="1ABA96C6" w:rsidR="00744C8F" w:rsidRPr="00413DB5" w:rsidRDefault="00744C8F" w:rsidP="00413DB5">
            <w:pPr>
              <w:pStyle w:val="TableParagraph"/>
              <w:spacing w:before="115"/>
              <w:ind w:left="98"/>
              <w:rPr>
                <w:rFonts w:eastAsiaTheme="minorEastAsia" w:hint="eastAsia"/>
                <w:lang w:eastAsia="zh-CN"/>
              </w:rPr>
            </w:pPr>
          </w:p>
        </w:tc>
      </w:tr>
      <w:tr w:rsidR="00744C8F" w14:paraId="4E3CDBCB" w14:textId="77777777">
        <w:trPr>
          <w:trHeight w:val="2480"/>
        </w:trPr>
        <w:tc>
          <w:tcPr>
            <w:tcW w:w="500" w:type="dxa"/>
          </w:tcPr>
          <w:p w14:paraId="62BBCC4D" w14:textId="77777777" w:rsidR="00744C8F" w:rsidRDefault="00000000">
            <w:pPr>
              <w:pStyle w:val="TableParagraph"/>
              <w:spacing w:before="103"/>
              <w:ind w:left="9" w:right="60"/>
              <w:jc w:val="center"/>
            </w:pPr>
            <w:r>
              <w:rPr>
                <w:spacing w:val="-5"/>
              </w:rPr>
              <w:t>11</w:t>
            </w:r>
          </w:p>
        </w:tc>
        <w:tc>
          <w:tcPr>
            <w:tcW w:w="2740" w:type="dxa"/>
          </w:tcPr>
          <w:p w14:paraId="599983B5" w14:textId="55AE938F" w:rsidR="00744C8F" w:rsidRDefault="00744C8F">
            <w:pPr>
              <w:pStyle w:val="TableParagraph"/>
              <w:spacing w:before="103" w:line="276" w:lineRule="auto"/>
              <w:ind w:left="109" w:right="148"/>
            </w:pPr>
          </w:p>
        </w:tc>
        <w:tc>
          <w:tcPr>
            <w:tcW w:w="1800" w:type="dxa"/>
          </w:tcPr>
          <w:p w14:paraId="715E9982" w14:textId="2638374F" w:rsidR="00744C8F" w:rsidRDefault="00744C8F">
            <w:pPr>
              <w:pStyle w:val="TableParagraph"/>
              <w:spacing w:before="103"/>
              <w:ind w:right="246"/>
            </w:pPr>
          </w:p>
        </w:tc>
        <w:tc>
          <w:tcPr>
            <w:tcW w:w="2560" w:type="dxa"/>
          </w:tcPr>
          <w:p w14:paraId="5533F980" w14:textId="331776E0" w:rsidR="00744C8F" w:rsidRDefault="00744C8F">
            <w:pPr>
              <w:pStyle w:val="TableParagraph"/>
              <w:spacing w:before="103"/>
            </w:pPr>
          </w:p>
        </w:tc>
        <w:tc>
          <w:tcPr>
            <w:tcW w:w="2660" w:type="dxa"/>
          </w:tcPr>
          <w:p w14:paraId="45F78548" w14:textId="4055B542" w:rsidR="00744C8F" w:rsidRDefault="00744C8F">
            <w:pPr>
              <w:pStyle w:val="TableParagraph"/>
              <w:spacing w:before="103"/>
              <w:ind w:left="103"/>
            </w:pPr>
          </w:p>
        </w:tc>
        <w:tc>
          <w:tcPr>
            <w:tcW w:w="3900" w:type="dxa"/>
          </w:tcPr>
          <w:p w14:paraId="5CC00997" w14:textId="07AE2F35" w:rsidR="00744C8F" w:rsidRDefault="00744C8F">
            <w:pPr>
              <w:pStyle w:val="TableParagraph"/>
              <w:ind w:left="98"/>
            </w:pPr>
          </w:p>
        </w:tc>
      </w:tr>
      <w:tr w:rsidR="00744C8F" w14:paraId="2F96F71B" w14:textId="77777777">
        <w:trPr>
          <w:trHeight w:val="3239"/>
        </w:trPr>
        <w:tc>
          <w:tcPr>
            <w:tcW w:w="500" w:type="dxa"/>
          </w:tcPr>
          <w:p w14:paraId="0FC8D0D8" w14:textId="77777777" w:rsidR="00744C8F" w:rsidRDefault="00000000">
            <w:pPr>
              <w:pStyle w:val="TableParagraph"/>
              <w:spacing w:before="105"/>
              <w:ind w:left="25" w:right="60"/>
              <w:jc w:val="center"/>
            </w:pPr>
            <w:r>
              <w:rPr>
                <w:spacing w:val="-5"/>
              </w:rPr>
              <w:t>12</w:t>
            </w:r>
          </w:p>
        </w:tc>
        <w:tc>
          <w:tcPr>
            <w:tcW w:w="2740" w:type="dxa"/>
          </w:tcPr>
          <w:p w14:paraId="260096A2" w14:textId="2AC1F7AE" w:rsidR="00744C8F" w:rsidRDefault="00744C8F">
            <w:pPr>
              <w:pStyle w:val="TableParagraph"/>
              <w:spacing w:before="105" w:line="276" w:lineRule="auto"/>
              <w:ind w:left="109"/>
            </w:pPr>
          </w:p>
        </w:tc>
        <w:tc>
          <w:tcPr>
            <w:tcW w:w="1800" w:type="dxa"/>
          </w:tcPr>
          <w:p w14:paraId="7F9F861C" w14:textId="491EA4E9" w:rsidR="00744C8F" w:rsidRPr="00413DB5" w:rsidRDefault="00744C8F">
            <w:pPr>
              <w:pStyle w:val="TableParagraph"/>
              <w:spacing w:before="105"/>
              <w:ind w:right="246"/>
              <w:rPr>
                <w:rFonts w:eastAsiaTheme="minorEastAsia" w:hint="eastAsia"/>
                <w:lang w:eastAsia="zh-CN"/>
              </w:rPr>
            </w:pPr>
          </w:p>
        </w:tc>
        <w:tc>
          <w:tcPr>
            <w:tcW w:w="2560" w:type="dxa"/>
          </w:tcPr>
          <w:p w14:paraId="25E8E865" w14:textId="37A955F0" w:rsidR="00744C8F" w:rsidRDefault="00744C8F">
            <w:pPr>
              <w:pStyle w:val="TableParagraph"/>
              <w:spacing w:before="105"/>
            </w:pPr>
          </w:p>
        </w:tc>
        <w:tc>
          <w:tcPr>
            <w:tcW w:w="2660" w:type="dxa"/>
          </w:tcPr>
          <w:p w14:paraId="732826DB" w14:textId="7652A31D" w:rsidR="00744C8F" w:rsidRDefault="00744C8F">
            <w:pPr>
              <w:pStyle w:val="TableParagraph"/>
              <w:spacing w:before="105"/>
              <w:ind w:left="103"/>
            </w:pPr>
          </w:p>
        </w:tc>
        <w:tc>
          <w:tcPr>
            <w:tcW w:w="3900" w:type="dxa"/>
          </w:tcPr>
          <w:p w14:paraId="66679A4A" w14:textId="5B4881F3" w:rsidR="00744C8F" w:rsidRDefault="00744C8F">
            <w:pPr>
              <w:pStyle w:val="TableParagraph"/>
              <w:spacing w:before="105"/>
              <w:ind w:left="98" w:right="132"/>
            </w:pPr>
          </w:p>
        </w:tc>
      </w:tr>
      <w:tr w:rsidR="00744C8F" w14:paraId="0F6F98AB" w14:textId="77777777">
        <w:trPr>
          <w:trHeight w:val="1220"/>
        </w:trPr>
        <w:tc>
          <w:tcPr>
            <w:tcW w:w="500" w:type="dxa"/>
          </w:tcPr>
          <w:p w14:paraId="4D9281B4" w14:textId="77777777" w:rsidR="00744C8F" w:rsidRDefault="00000000">
            <w:pPr>
              <w:pStyle w:val="TableParagraph"/>
              <w:spacing w:before="106"/>
              <w:ind w:left="25" w:right="60"/>
              <w:jc w:val="center"/>
            </w:pPr>
            <w:r>
              <w:rPr>
                <w:spacing w:val="-5"/>
              </w:rPr>
              <w:t>13</w:t>
            </w:r>
          </w:p>
        </w:tc>
        <w:tc>
          <w:tcPr>
            <w:tcW w:w="2740" w:type="dxa"/>
          </w:tcPr>
          <w:p w14:paraId="0886A764" w14:textId="1FEF8F20" w:rsidR="00744C8F" w:rsidRDefault="00744C8F">
            <w:pPr>
              <w:pStyle w:val="TableParagraph"/>
              <w:spacing w:before="106" w:line="276" w:lineRule="auto"/>
              <w:ind w:left="109" w:right="148"/>
            </w:pPr>
          </w:p>
        </w:tc>
        <w:tc>
          <w:tcPr>
            <w:tcW w:w="1800" w:type="dxa"/>
          </w:tcPr>
          <w:p w14:paraId="30D0685E" w14:textId="0F8FEFCF" w:rsidR="00744C8F" w:rsidRPr="00413DB5" w:rsidRDefault="00744C8F">
            <w:pPr>
              <w:pStyle w:val="TableParagraph"/>
              <w:spacing w:before="106"/>
              <w:rPr>
                <w:rFonts w:eastAsiaTheme="minorEastAsia" w:hint="eastAsia"/>
                <w:lang w:eastAsia="zh-CN"/>
              </w:rPr>
            </w:pPr>
          </w:p>
        </w:tc>
        <w:tc>
          <w:tcPr>
            <w:tcW w:w="2560" w:type="dxa"/>
          </w:tcPr>
          <w:p w14:paraId="4640AB1A" w14:textId="6FB63BA6" w:rsidR="00744C8F" w:rsidRPr="00413DB5" w:rsidRDefault="00744C8F">
            <w:pPr>
              <w:pStyle w:val="TableParagraph"/>
              <w:spacing w:before="106"/>
              <w:rPr>
                <w:rFonts w:eastAsiaTheme="minorEastAsia" w:hint="eastAsia"/>
                <w:lang w:eastAsia="zh-CN"/>
              </w:rPr>
            </w:pPr>
          </w:p>
        </w:tc>
        <w:tc>
          <w:tcPr>
            <w:tcW w:w="2660" w:type="dxa"/>
          </w:tcPr>
          <w:p w14:paraId="39F0CCD4" w14:textId="12CB4246" w:rsidR="00744C8F" w:rsidRDefault="00744C8F">
            <w:pPr>
              <w:pStyle w:val="TableParagraph"/>
              <w:spacing w:before="106"/>
              <w:ind w:left="103"/>
            </w:pPr>
          </w:p>
        </w:tc>
        <w:tc>
          <w:tcPr>
            <w:tcW w:w="3900" w:type="dxa"/>
          </w:tcPr>
          <w:p w14:paraId="65EEA653" w14:textId="44527792" w:rsidR="00744C8F" w:rsidRDefault="00744C8F">
            <w:pPr>
              <w:pStyle w:val="TableParagraph"/>
              <w:spacing w:before="106"/>
              <w:ind w:left="98" w:right="84"/>
            </w:pPr>
          </w:p>
        </w:tc>
      </w:tr>
    </w:tbl>
    <w:p w14:paraId="47409BC8" w14:textId="77777777" w:rsidR="00744C8F" w:rsidRDefault="00744C8F">
      <w:pPr>
        <w:sectPr w:rsidR="00744C8F" w:rsidSect="00A026E5">
          <w:type w:val="continuous"/>
          <w:pgSz w:w="15840" w:h="12240" w:orient="landscape"/>
          <w:pgMar w:top="980" w:right="680" w:bottom="280" w:left="740" w:header="720" w:footer="720" w:gutter="0"/>
          <w:cols w:space="720"/>
        </w:sectPr>
      </w:pP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0"/>
        <w:gridCol w:w="2740"/>
        <w:gridCol w:w="1800"/>
        <w:gridCol w:w="2560"/>
        <w:gridCol w:w="2660"/>
        <w:gridCol w:w="3900"/>
      </w:tblGrid>
      <w:tr w:rsidR="00744C8F" w14:paraId="400F7F17" w14:textId="77777777">
        <w:trPr>
          <w:trHeight w:val="1980"/>
        </w:trPr>
        <w:tc>
          <w:tcPr>
            <w:tcW w:w="500" w:type="dxa"/>
          </w:tcPr>
          <w:p w14:paraId="14A52253" w14:textId="77777777" w:rsidR="00744C8F" w:rsidRDefault="00000000">
            <w:pPr>
              <w:pStyle w:val="TableParagraph"/>
              <w:spacing w:before="111"/>
              <w:ind w:left="25" w:right="60"/>
              <w:jc w:val="center"/>
            </w:pPr>
            <w:r>
              <w:rPr>
                <w:spacing w:val="-5"/>
              </w:rPr>
              <w:lastRenderedPageBreak/>
              <w:t>14</w:t>
            </w:r>
          </w:p>
        </w:tc>
        <w:tc>
          <w:tcPr>
            <w:tcW w:w="2740" w:type="dxa"/>
          </w:tcPr>
          <w:p w14:paraId="1E227563" w14:textId="49BF3F0C" w:rsidR="00744C8F" w:rsidRDefault="00744C8F">
            <w:pPr>
              <w:pStyle w:val="TableParagraph"/>
              <w:spacing w:before="111" w:line="276" w:lineRule="auto"/>
              <w:ind w:left="109" w:right="148"/>
            </w:pPr>
          </w:p>
        </w:tc>
        <w:tc>
          <w:tcPr>
            <w:tcW w:w="1800" w:type="dxa"/>
          </w:tcPr>
          <w:p w14:paraId="2AFE2963" w14:textId="50EF98F1" w:rsidR="00744C8F" w:rsidRDefault="00744C8F">
            <w:pPr>
              <w:pStyle w:val="TableParagraph"/>
              <w:spacing w:before="111"/>
              <w:ind w:right="147"/>
            </w:pPr>
          </w:p>
        </w:tc>
        <w:tc>
          <w:tcPr>
            <w:tcW w:w="2560" w:type="dxa"/>
          </w:tcPr>
          <w:p w14:paraId="73868D4F" w14:textId="4AF916E1" w:rsidR="00744C8F" w:rsidRDefault="00744C8F">
            <w:pPr>
              <w:pStyle w:val="TableParagraph"/>
              <w:spacing w:before="111"/>
            </w:pPr>
          </w:p>
        </w:tc>
        <w:tc>
          <w:tcPr>
            <w:tcW w:w="2660" w:type="dxa"/>
          </w:tcPr>
          <w:p w14:paraId="0BE80172" w14:textId="55E84703" w:rsidR="00744C8F" w:rsidRDefault="00744C8F">
            <w:pPr>
              <w:pStyle w:val="TableParagraph"/>
              <w:spacing w:before="111"/>
              <w:ind w:left="103" w:right="99"/>
            </w:pPr>
          </w:p>
        </w:tc>
        <w:tc>
          <w:tcPr>
            <w:tcW w:w="3900" w:type="dxa"/>
          </w:tcPr>
          <w:p w14:paraId="5E8C1BB3" w14:textId="057ADFCC" w:rsidR="00744C8F" w:rsidRDefault="00744C8F">
            <w:pPr>
              <w:pStyle w:val="TableParagraph"/>
              <w:spacing w:before="111"/>
              <w:ind w:left="98" w:right="173"/>
            </w:pPr>
          </w:p>
        </w:tc>
      </w:tr>
    </w:tbl>
    <w:p w14:paraId="2A901F9F" w14:textId="77777777" w:rsidR="00744C8F" w:rsidRDefault="00744C8F">
      <w:pPr>
        <w:sectPr w:rsidR="00744C8F" w:rsidSect="00A026E5">
          <w:type w:val="continuous"/>
          <w:pgSz w:w="15840" w:h="12240" w:orient="landscape"/>
          <w:pgMar w:top="980" w:right="680" w:bottom="611" w:left="740" w:header="720" w:footer="720" w:gutter="0"/>
          <w:cols w:space="720"/>
        </w:sectPr>
      </w:pPr>
    </w:p>
    <w:p w14:paraId="3A2DAA0C" w14:textId="77777777" w:rsidR="00744C8F" w:rsidRDefault="00744C8F">
      <w:pPr>
        <w:sectPr w:rsidR="00744C8F" w:rsidSect="00A026E5">
          <w:type w:val="continuous"/>
          <w:pgSz w:w="15840" w:h="12240" w:orient="landscape"/>
          <w:pgMar w:top="980" w:right="680" w:bottom="691" w:left="740" w:header="720" w:footer="720" w:gutter="0"/>
          <w:cols w:space="720"/>
        </w:sectPr>
      </w:pPr>
    </w:p>
    <w:p w14:paraId="2A303097" w14:textId="77777777" w:rsidR="00000000" w:rsidRDefault="00000000">
      <w:pPr>
        <w:rPr>
          <w:rFonts w:eastAsiaTheme="minorEastAsia"/>
          <w:lang w:eastAsia="zh-CN"/>
        </w:rPr>
      </w:pPr>
    </w:p>
    <w:p w14:paraId="7A2CA7F0" w14:textId="77777777" w:rsidR="00413DB5" w:rsidRPr="001D7503" w:rsidRDefault="00413DB5">
      <w:pPr>
        <w:rPr>
          <w:rFonts w:eastAsiaTheme="minorEastAsia" w:hint="eastAsia"/>
          <w:lang w:eastAsia="zh-CN"/>
        </w:rPr>
      </w:pPr>
    </w:p>
    <w:sectPr w:rsidR="00413DB5" w:rsidRPr="001D7503">
      <w:type w:val="continuous"/>
      <w:pgSz w:w="15840" w:h="12240" w:orient="landscape"/>
      <w:pgMar w:top="980" w:right="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4C8F"/>
    <w:rsid w:val="001D7503"/>
    <w:rsid w:val="00340351"/>
    <w:rsid w:val="00413DB5"/>
    <w:rsid w:val="00744C8F"/>
    <w:rsid w:val="007E394E"/>
    <w:rsid w:val="00A026E5"/>
    <w:rsid w:val="00B66D93"/>
    <w:rsid w:val="00B817AC"/>
    <w:rsid w:val="00D2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18A96"/>
  <w15:docId w15:val="{685D99B8-F651-48E2-949E-662FF40D1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71"/>
    </w:pPr>
    <w:rPr>
      <w:b/>
      <w:bCs/>
      <w:u w:val="single" w:color="00000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9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Traceability-Matrix</dc:title>
  <cp:lastModifiedBy>Harvey Hong</cp:lastModifiedBy>
  <cp:revision>8</cp:revision>
  <dcterms:created xsi:type="dcterms:W3CDTF">2024-04-12T18:30:00Z</dcterms:created>
  <dcterms:modified xsi:type="dcterms:W3CDTF">2024-04-12T19:34:00Z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m91 Google Docs Renderer</vt:lpwstr>
  </property>
</Properties>
</file>