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3870960" cy="1077595"/>
            <wp:effectExtent l="0" t="0" r="15240" b="8255"/>
            <wp:docPr id="1" name="图片 1" descr="G:\计算机科学系\校徽矢量设计图\标志\SIAS徽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:\计算机科学系\校徽矢量设计图\标志\SIAS徽标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356" cy="107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left="540"/>
        <w:jc w:val="center"/>
        <w:rPr>
          <w:rFonts w:ascii="仿宋" w:hAnsi="仿宋" w:eastAsia="仿宋"/>
          <w:b/>
          <w:sz w:val="36"/>
          <w:szCs w:val="28"/>
        </w:rPr>
      </w:pPr>
      <w:r>
        <w:rPr>
          <w:rFonts w:ascii="仿宋" w:hAnsi="仿宋" w:eastAsia="仿宋"/>
          <w:b/>
          <w:sz w:val="36"/>
          <w:szCs w:val="28"/>
        </w:rPr>
        <w:t>202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3</w:t>
      </w:r>
      <w:r>
        <w:rPr>
          <w:rFonts w:ascii="仿宋" w:hAnsi="仿宋" w:eastAsia="仿宋"/>
          <w:b/>
          <w:sz w:val="36"/>
          <w:szCs w:val="28"/>
        </w:rPr>
        <w:t>-202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4</w:t>
      </w:r>
      <w:r>
        <w:rPr>
          <w:rFonts w:hint="eastAsia" w:ascii="仿宋" w:hAnsi="仿宋" w:eastAsia="仿宋"/>
          <w:b/>
          <w:sz w:val="36"/>
          <w:szCs w:val="28"/>
        </w:rPr>
        <w:t xml:space="preserve"> 学年   第  2 学期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jc w:val="center"/>
        <w:rPr>
          <w:rFonts w:ascii="仿宋" w:hAnsi="仿宋" w:eastAsia="仿宋"/>
          <w:b/>
          <w:sz w:val="52"/>
          <w:szCs w:val="52"/>
        </w:rPr>
      </w:pPr>
      <w:r>
        <w:rPr>
          <w:rFonts w:hint="eastAsia" w:ascii="仿宋" w:hAnsi="仿宋" w:eastAsia="仿宋"/>
          <w:b/>
          <w:sz w:val="52"/>
          <w:szCs w:val="52"/>
        </w:rPr>
        <w:t>框架技术开发 实验报告</w:t>
      </w:r>
    </w:p>
    <w:p/>
    <w:p/>
    <w:p/>
    <w:p/>
    <w:p/>
    <w:p/>
    <w:p/>
    <w:p/>
    <w:p>
      <w:pPr>
        <w:spacing w:line="360" w:lineRule="auto"/>
        <w:ind w:firstLine="1911" w:firstLineChars="595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28"/>
        </w:rPr>
        <w:t>专    业：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软件工程     </w:t>
      </w:r>
    </w:p>
    <w:p>
      <w:pPr>
        <w:spacing w:line="360" w:lineRule="auto"/>
        <w:ind w:firstLine="1911" w:firstLineChars="595"/>
        <w:rPr>
          <w:rFonts w:ascii="仿宋" w:hAnsi="仿宋" w:eastAsia="仿宋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班    级：</w:t>
      </w:r>
      <w:r>
        <w:rPr>
          <w:rFonts w:ascii="仿宋" w:hAnsi="仿宋" w:eastAsia="仿宋"/>
          <w:b/>
          <w:sz w:val="32"/>
          <w:szCs w:val="28"/>
          <w:u w:val="single"/>
        </w:rPr>
        <w:t>5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班     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</w:rPr>
      </w:pPr>
      <w:r>
        <w:rPr>
          <w:rFonts w:hint="eastAsia" w:ascii="仿宋" w:hAnsi="仿宋" w:eastAsia="仿宋"/>
          <w:b/>
          <w:sz w:val="32"/>
          <w:szCs w:val="28"/>
        </w:rPr>
        <w:t>学    号：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>2021105220250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姓    名：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李艺杰  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指导教师：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  丁钰  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ascii="仿宋" w:hAnsi="仿宋" w:eastAsia="仿宋"/>
          <w:b/>
          <w:sz w:val="32"/>
          <w:szCs w:val="28"/>
        </w:rPr>
        <w:t>地</w:t>
      </w:r>
      <w:r>
        <w:rPr>
          <w:rFonts w:hint="eastAsia" w:ascii="仿宋" w:hAnsi="仿宋" w:eastAsia="仿宋"/>
          <w:b/>
          <w:sz w:val="32"/>
          <w:szCs w:val="28"/>
        </w:rPr>
        <w:t xml:space="preserve">    </w:t>
      </w:r>
      <w:r>
        <w:rPr>
          <w:rFonts w:ascii="仿宋" w:hAnsi="仿宋" w:eastAsia="仿宋"/>
          <w:b/>
          <w:sz w:val="32"/>
          <w:szCs w:val="28"/>
        </w:rPr>
        <w:t>点：</w:t>
      </w:r>
      <w:r>
        <w:rPr>
          <w:rFonts w:ascii="仿宋" w:hAnsi="仿宋" w:eastAsia="仿宋"/>
          <w:b/>
          <w:sz w:val="32"/>
          <w:szCs w:val="28"/>
          <w:u w:val="single"/>
        </w:rPr>
        <w:t>11-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206       </w:t>
      </w:r>
    </w:p>
    <w:p>
      <w:pPr>
        <w:spacing w:line="360" w:lineRule="auto"/>
        <w:ind w:firstLine="1911" w:firstLineChars="595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28"/>
        </w:rPr>
        <w:t>日    期</w:t>
      </w:r>
      <w:r>
        <w:rPr>
          <w:rFonts w:ascii="仿宋" w:hAnsi="仿宋" w:eastAsia="仿宋"/>
          <w:b/>
          <w:sz w:val="32"/>
          <w:szCs w:val="28"/>
        </w:rPr>
        <w:t>：</w:t>
      </w:r>
      <w:r>
        <w:rPr>
          <w:rFonts w:ascii="仿宋" w:hAnsi="仿宋" w:eastAsia="仿宋"/>
          <w:b/>
          <w:sz w:val="32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>2024.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>4.8</w:t>
      </w:r>
      <w:bookmarkStart w:id="0" w:name="_GoBack"/>
      <w:bookmarkEnd w:id="0"/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32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32"/>
          <w:szCs w:val="28"/>
        </w:rPr>
        <w:t xml:space="preserve">                     </w:t>
      </w:r>
    </w:p>
    <w:p>
      <w:pPr>
        <w:rPr>
          <w:rFonts w:ascii="仿宋" w:hAnsi="仿宋" w:eastAsia="仿宋"/>
        </w:rPr>
      </w:pP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  <w:sectPr>
          <w:pgSz w:w="11906" w:h="16838"/>
          <w:pgMar w:top="1304" w:right="1474" w:bottom="1304" w:left="1474" w:header="851" w:footer="992" w:gutter="0"/>
          <w:cols w:space="425" w:num="1"/>
          <w:docGrid w:type="lines" w:linePitch="312" w:charSpace="0"/>
        </w:sectPr>
      </w:pPr>
    </w:p>
    <w:tbl>
      <w:tblPr>
        <w:tblStyle w:val="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一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实验题目</w:t>
            </w:r>
          </w:p>
          <w:p>
            <w:pPr>
              <w:ind w:firstLine="1600" w:firstLineChars="500"/>
              <w:jc w:val="left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实验五 接口文件的建立与MyBatis配置文件的编写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二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实验目的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1、了解 MyBatis框架的环境搭建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2、掌握 MyBatis框架的核心配置文件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/>
                <w:sz w:val="28"/>
                <w:szCs w:val="28"/>
              </w:rPr>
              <w:t>3、掌握接口文件创建方法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三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实验内容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1、下载 MyBatis 框架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2、编写 MyBatis框架的核心配置文件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3、编写实验三对应接口文件(方法:对应实验四中映射文件)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实验步骤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9"/>
              </w:rPr>
              <w:t>访问 MyBatis 官方网站</w:t>
            </w:r>
            <w:r>
              <w:t>：访问</w:t>
            </w:r>
            <w:r>
              <w:rPr>
                <w:color w:val="3065FF"/>
                <w:u w:val="single"/>
              </w:rPr>
              <w:fldChar w:fldCharType="begin"/>
            </w:r>
            <w:r>
              <w:rPr>
                <w:color w:val="3065FF"/>
                <w:u w:val="single"/>
              </w:rPr>
              <w:instrText xml:space="preserve"> HYPERLINK "https://mybatis.org/" \t "https://cdnai.lexiao66.com/" \l "/_blank" </w:instrText>
            </w:r>
            <w:r>
              <w:rPr>
                <w:color w:val="3065FF"/>
                <w:u w:val="single"/>
              </w:rPr>
              <w:fldChar w:fldCharType="separate"/>
            </w:r>
            <w:r>
              <w:rPr>
                <w:rStyle w:val="10"/>
                <w:color w:val="3065FF"/>
                <w:u w:val="single"/>
              </w:rPr>
              <w:t>MyBatis 官方网站</w:t>
            </w:r>
            <w:r>
              <w:rPr>
                <w:color w:val="3065FF"/>
                <w:u w:val="single"/>
              </w:rPr>
              <w:fldChar w:fldCharType="end"/>
            </w:r>
            <w:r>
              <w:t>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9"/>
              </w:rPr>
              <w:t>导航到下载页面</w:t>
            </w:r>
            <w:r>
              <w:t>：在网站的导航菜单中，通常有一个标签或链接指向下载页面。你可以点击该链接导航到下载页面。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9"/>
              </w:rPr>
              <w:t>选择下载版本</w:t>
            </w:r>
            <w:r>
              <w:t>：在下载页面，你会看到 MyBatis 的不同版本和发布。选择你需要的版本，可能是最新的稳定版本或者是某个特定的版本。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9"/>
              </w:rPr>
              <w:t>下载框架文件</w:t>
            </w:r>
            <w:r>
              <w:t>：一般来说，你会看到几种不同格式的文件可供下载，如 ZIP、TAR 等。选择适合你项目的格式，并点击下载按钮。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9"/>
              </w:rPr>
              <w:t>解压框架文件</w:t>
            </w:r>
            <w:r>
              <w:t>：下载完成后，解压缩框架文件到你的项目目录中。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9"/>
              </w:rPr>
              <w:t>集成到项目中</w:t>
            </w:r>
            <w:r>
              <w:t>：根据你项目的具体情况，将 MyBatis 框架集成到项目中。这通常包括将 MyBatis 的 JAR 文件添加到你的项目构建路径中，并在项目配置文件中配置 MyBatis。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9"/>
              </w:rPr>
              <w:t>开始使用 MyBatis</w:t>
            </w:r>
            <w:r>
              <w:t>：一旦集成完成，你就可以开始在你的项目中使用 MyBatis 进行数据库操作了。你可以查阅 MyBatis 的官方文档或者其他资源来学习如何使用 MyBatis。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代码实现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&lt;?xml version="1.0" encoding="UTF-8" ?&gt;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&lt;!DOCTYPE configuration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PUBLIC "-//mybatis.org//DTD Config 3.0//EN"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"http://mybatis.org/dtd/mybatis-3-config.dtd"&gt;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&lt;configuration&gt;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&lt;!-- 设置日志级别 --&gt;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&lt;settings&gt;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&lt;setting name="logImpl" value="STDOUT_LOGGING" /&gt;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&lt;/settings&gt;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&lt;!-- 配置环境属性 --&gt;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&lt;environments default="development"&gt;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&lt;environment id="development"&gt;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    &lt;transactionManager type="JDBC"/&gt;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    &lt;dataSource type="POOLED"&gt;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        &lt;property name="driver" value="com.mysql.cj.jdbc.Driver"/&gt;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        &lt;property name="url" value="jdbc:mysql://localhost:3306/your_database"/&gt;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        &lt;property name="username" value="your_username"/&gt;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        &lt;property name="password" value="your_password"/&gt;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    &lt;/dataSource&gt;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&lt;/environment&gt;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&lt;/environments&gt;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&lt;!-- 指定映射文件位置 --&gt;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&lt;mappers&gt;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&lt;mapper resource="com/example/mapper/UserMapper.xml"/&gt;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&lt;mapper resource="com/example/mapper/MovieMapper.xml"/&gt;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    &lt;!-- 添加其他映射文件 --&gt;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&lt;/mappers&gt;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&lt;/configuration&gt;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package com.example.mapper;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import com.example.model.User;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import org.apache.ibatis.annotations.Mapper;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import java.util.List;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@Mapper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public interface UserMapper {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添加用户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int insertUser(User user);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根据用户名查询用户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User selectUserByUsername(String username);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更新用户信息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int updateUser(User user);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删除用户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int deleteUser(Integer id);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查询所有用户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List&lt;User&gt; selectAllUsers();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根据ID查询用户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User selectUserById(Integer id);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package com.example.mapper;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import com.example.model.Movie;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import java.util.List;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public interface MovieMapper {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添加电影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int insertMovie(Movie movie);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通过ID查询电影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Movie selectMovieById(Integer id);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查询所有电影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List&lt;Movie&gt; selectAllMovies();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更新电影信息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int updateMovie(Movie movie);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删除电影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int deleteMovie(Integer id);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根据条件查询电影，例如根据分类或导演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List&lt;Movie&gt; selectMoviesByCondition(/* 参数可能包括分类ID、导演名等 */);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package com.example.mapper;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import com.example.model.Actor;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import java.util.List;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public interface ActorMapper {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添加演员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int insertActor(Actor actor);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通过ID查询演员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Actor selectActorById(Integer id);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查询所有演员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List&lt;Actor&gt; selectAllActors();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更新演员信息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int updateActor(Actor actor);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删除演员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int deleteActor(Integer id);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package com.example.mapper;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import com.example.model.Category;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import java.util.List;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public interface CategoryMapper {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添加分类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int insertCategory(Category category);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通过ID查询分类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Category selectCategoryById(Integer id);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查询所有分类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List&lt;Category&gt; selectAllCategories();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更新分类信息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int updateCategory(Category category);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// 删除分类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int deleteCategory(Integer id);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281" w:firstLineChars="100"/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pStyle w:val="12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pStyle w:val="12"/>
              <w:ind w:left="360" w:firstLine="48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numPr>
                <w:ilvl w:val="0"/>
                <w:numId w:val="2"/>
              </w:num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遇到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的问题及处理记录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1. MyBatis配置问题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9"/>
              </w:rPr>
              <w:t>问题</w:t>
            </w:r>
            <w:r>
              <w:t xml:space="preserve">：MyBatis无法找到映射文件或Mapper接口。 </w:t>
            </w:r>
            <w:r>
              <w:rPr>
                <w:rStyle w:val="9"/>
              </w:rPr>
              <w:t>原因</w:t>
            </w:r>
            <w:r>
              <w:t>：配置文件中的mapper路径不正确，或没有使用</w:t>
            </w:r>
            <w:r>
              <w:rPr>
                <w:rStyle w:val="11"/>
              </w:rPr>
              <w:t>@Mapper</w:t>
            </w:r>
            <w:r>
              <w:t xml:space="preserve">注解。 </w:t>
            </w:r>
            <w:r>
              <w:rPr>
                <w:rStyle w:val="9"/>
              </w:rPr>
              <w:t>处理</w:t>
            </w:r>
            <w:r>
              <w:t>：检查</w:t>
            </w:r>
            <w:r>
              <w:rPr>
                <w:rStyle w:val="11"/>
              </w:rPr>
              <w:t>mybatis-config.xml</w:t>
            </w:r>
            <w:r>
              <w:t>配置文件中的</w:t>
            </w:r>
            <w:r>
              <w:rPr>
                <w:rStyle w:val="11"/>
              </w:rPr>
              <w:t>&lt;mappers&gt;</w:t>
            </w:r>
            <w:r>
              <w:t>标签，确保mapper的路径和类名正确。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2. 数据库连接失败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9"/>
              </w:rPr>
              <w:t>问题</w:t>
            </w:r>
            <w:r>
              <w:t xml:space="preserve">：应用程序无法连接到数据库。 </w:t>
            </w:r>
            <w:r>
              <w:rPr>
                <w:rStyle w:val="9"/>
              </w:rPr>
              <w:t>原因</w:t>
            </w:r>
            <w:r>
              <w:t xml:space="preserve">：数据库URL、用户名或密码错误，或者数据库服务未运行。 </w:t>
            </w:r>
            <w:r>
              <w:rPr>
                <w:rStyle w:val="9"/>
              </w:rPr>
              <w:t>处理</w:t>
            </w:r>
            <w:r>
              <w:t>：检查数据库连接信息，确保数据库服务正在运行。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六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实验结果及分析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成功创建了所有数据表。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实体类、映射文件、Mapper接口和Service层代码编写完毕。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实现了以下功能： 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用户注册与登录。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电影信息的增删改查。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演员信息的增删改查。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分类信息的增删改查。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实验实现了影视网站管理系统的核心数据库操作功能。在实验过程中，我们学习了MyBatis的使用、数据库设计、事务管理以及性能优化等重要概念。</w:t>
            </w:r>
          </w:p>
          <w:p>
            <w:pPr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rPr>
                <w:rFonts w:hint="eastAsia"/>
                <w:sz w:val="32"/>
                <w:szCs w:val="32"/>
              </w:rPr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  <w:vAlign w:val="center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评语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：</w:t>
            </w:r>
          </w:p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分数：    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 教师签字：     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 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日期：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 年    月    日</w:t>
            </w:r>
          </w:p>
        </w:tc>
      </w:tr>
    </w:tbl>
    <w:p>
      <w:pPr>
        <w:spacing w:line="240" w:lineRule="atLeast"/>
        <w:jc w:val="left"/>
        <w:rPr>
          <w:rFonts w:ascii="宋体" w:hAnsi="宋体"/>
        </w:rPr>
      </w:pPr>
      <w:r>
        <w:rPr>
          <w:rFonts w:hint="eastAsia" w:ascii="宋体" w:hAnsi="宋体"/>
        </w:rPr>
        <w:t>备注</w:t>
      </w:r>
      <w:r>
        <w:rPr>
          <w:rFonts w:ascii="宋体" w:hAnsi="宋体"/>
        </w:rPr>
        <w:t>：</w:t>
      </w:r>
      <w:r>
        <w:rPr>
          <w:rFonts w:hint="eastAsia" w:ascii="宋体" w:hAnsi="宋体"/>
        </w:rPr>
        <w:t>学生</w:t>
      </w:r>
      <w:r>
        <w:rPr>
          <w:rFonts w:ascii="宋体" w:hAnsi="宋体"/>
        </w:rPr>
        <w:t>用</w:t>
      </w:r>
      <w:r>
        <w:rPr>
          <w:rFonts w:hint="eastAsia" w:ascii="宋体" w:hAnsi="宋体"/>
        </w:rPr>
        <w:t>黑色签字笔填写，于实验项目结束后按时完成。</w:t>
      </w:r>
    </w:p>
    <w:p/>
    <w:p/>
    <w:sectPr>
      <w:headerReference r:id="rId3" w:type="default"/>
      <w:footerReference r:id="rId4" w:type="default"/>
      <w:pgSz w:w="11906" w:h="16838"/>
      <w:pgMar w:top="1440" w:right="1247" w:bottom="1247" w:left="124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9503A0"/>
    <w:multiLevelType w:val="singleLevel"/>
    <w:tmpl w:val="179503A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6D44F73"/>
    <w:multiLevelType w:val="singleLevel"/>
    <w:tmpl w:val="76D44F7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mNGZjZmEzZTYyNGZkNjhiOTFjODY1MjY1ODI1YzAifQ=="/>
  </w:docVars>
  <w:rsids>
    <w:rsidRoot w:val="00000000"/>
    <w:rsid w:val="094D7501"/>
    <w:rsid w:val="5175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2024-05-13T12:40:00Z</dcterms:created>
  <dc:creator>31592</dc:creator>
  <cp:lastModifiedBy>苦艾酒</cp:lastModifiedBy>
  <dcterms:modified xsi:type="dcterms:W3CDTF">2024-05-13T13:26:53Z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E74FA910277B472AAB84C85AE494202B_12</vt:lpwstr>
  </property>
</Properties>
</file>