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15240" b="8255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软件工程  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ascii="仿宋" w:hAnsi="仿宋" w:eastAsia="仿宋"/>
          <w:b/>
          <w:sz w:val="32"/>
          <w:szCs w:val="28"/>
          <w:u w:val="single"/>
        </w:rPr>
        <w:t>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李艺杰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丁钰 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ascii="仿宋" w:hAnsi="仿宋" w:eastAsia="仿宋"/>
          <w:b/>
          <w:sz w:val="32"/>
          <w:szCs w:val="28"/>
          <w:u w:val="single"/>
        </w:rPr>
        <w:t>11-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2024.3.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25</w:t>
      </w:r>
      <w:bookmarkStart w:id="0" w:name="_GoBack"/>
      <w:bookmarkEnd w:id="0"/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1600" w:firstLineChars="5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实验四</w:t>
            </w: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32"/>
                <w:szCs w:val="32"/>
              </w:rPr>
              <w:t>数据表操作映射 MAPPER 文件的建立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/>
                <w:sz w:val="28"/>
                <w:szCs w:val="28"/>
              </w:rPr>
              <w:t>掌握映射文件的结构及各元素的含义;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掌握数据表插入操作的映射文件的建立方法;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/>
                <w:sz w:val="28"/>
                <w:szCs w:val="28"/>
              </w:rPr>
              <w:t>掌握数据表更新操作的映射文件的建立方法;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szCs w:val="28"/>
              </w:rPr>
              <w:t>掌握数据表删除操作的映射文件的建立方法;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5.</w:t>
            </w:r>
            <w:r>
              <w:rPr>
                <w:rFonts w:hint="eastAsia"/>
                <w:sz w:val="28"/>
                <w:szCs w:val="28"/>
              </w:rPr>
              <w:t>掌握数据表查询操作的映射文件的建立方法;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1、namespace的命名必须跟某个接口同名;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2、接口中的方法与映射文件中SQL语句id -一对应;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3、完成各数据表的增、删、改(不只改一个字段 动态 SQL)的操作4、完成各数据表的查询(单表的、多表的联合动态SQL)的操作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  <w:lang w:val="en-US" w:eastAsia="zh-CN"/>
              </w:rPr>
              <w:t>代码实现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</w:pPr>
            <w:r>
              <w:t>定义数据模型类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public class Movie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private Integer id;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title;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director;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actors;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private Date releaseDate;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// getters and setters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2. 创建映射文件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t>在</w:t>
            </w:r>
            <w:r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MyBatis中，你需要为Movie类创建一个映射文件，例如MovieMapper.xml。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&lt;mapper namespace="com.example.mapper.MovieMapper"&gt;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&lt;resultMap id="MovieResultMap" type="com.example.model.Movie"&gt;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&lt;id property="id" column="id"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&lt;result property="title" column="title"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&lt;!-- Other fields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&lt;/resultMap&gt;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&lt;insert id="insertMovie" parameterType="com.example.model.Movie"&gt;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INSERT INTO movie (title, director, actors, release_date)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VALUES (#{title}, #{director}, #{actors}, #{releaseDate})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&lt;/insert&gt;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&lt;update id="updateMovie" parameterType="com.example.model.Movie"&gt;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UPDATE movie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SET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    title = #{title},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    director = #{director},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    actors = #{actors},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    release_date = #{releaseDate}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WHERE id = #{id}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&lt;/update&gt;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&lt;delete id="deleteMovie" parameterType="java.lang.Integer"&gt;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DELETE FROM movie WHERE id = #{id}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&lt;/delete&gt;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&lt;select id="selectMovie" parameterType="java.lang.Integer" resultMap="MovieResultMap"&gt;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SELECT * FROM movie WHERE id = #{id}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&lt;/select&gt;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&lt;!-- Add more dynamic queries as needed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&lt;/mapper&gt;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3. 定义Mapper接口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interface MovieMapper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int insertMovie(Movie movie);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int updateMovie(Movie movie);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int deleteMovie(Integer 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Movie selectMovie(Integer 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// Add more methods for dynamic queries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4. 使用MyBatis操作数据库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在服务层或业务逻辑层，你可以使用MovieMapper接口来执行数据库操作。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@Service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class MovieService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final MovieMapper movieMapper;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@Autowired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public MovieService(MovieMapper movieMapper)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this.movieMapper = movieMapper;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public void addMovie(Movie movie)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movieMapper.insertMovie(movie);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public void updateMovie(Movie movie)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movieMapper.updateMovie(movie);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public void deleteMovie(Integer id)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movieMapper.deleteMovie(id);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public Movie getMovieById(Integer id)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return movieMapper.selectMovie(id);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// Add more methods for dynamic queries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class User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Integer id;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username;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password;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email;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// getters and setters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&lt;mapper namespace="com.example.mapper.UserMapper"&gt;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&lt;resultMap id="UserResultMap" type="com.example.model.User"&gt;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&lt;id property="id" column="id"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&lt;result property="username" column="username"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&lt;!-- Other fields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&lt;/resultMap&gt;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&lt;select id="selectUserByUsername" parameterType="java.lang.String" resultMap="UserResultMap"&gt;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SELECT * FROM user WHERE username = #{username}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&lt;/select&gt;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&lt;/mapper&gt;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interface UserMapper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User selectUserByUsername(String username);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interface UserMapper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User selectUserByUsername(String username);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class Actor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Integer id;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name;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Date birthDate;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nationality;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// getters and setters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&lt;mapper namespace="com.example.mapper.ActorMapper"&gt;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&lt;resultMap id="ActorResultMap" type="com.example.model.Actor"&gt;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&lt;id property="id" column="id"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&lt;result property="name" column="name"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&lt;!-- Other fields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&lt;/resultMap&gt;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&lt;select id="selectActorById" parameterType="java.lang.Integer" resultMap="ActorResultMap"&gt;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SELECT * FROM actor WHERE id = #{id}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&lt;/select&gt;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&lt;/mapper&gt;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interface ActorMapper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Actor selectActorById(Integer 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class Category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Integer id;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name;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private String description;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// getters and setters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&lt;mapper namespace="com.example.mapper.CategoryMapper"&gt;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&lt;resultMap id="CategoryResultMap" type="com.example.model.Category"&gt;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&lt;id property="id" column="id"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&lt;result property="name" column="name" /&gt;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&lt;!-- Other fields --&gt;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&lt;/resultMap&gt;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&lt;select id="selectCategoryById" parameterType="java.lang.Integer" resultMap="CategoryResultMap"&gt;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   SELECT * FROM category WHERE id = #{id}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&lt;/select&gt;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&lt;/mapper&gt;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package com.example.mapper;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public interface CategoryMapper {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Category selectCategoryById(Integer id);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pStyle w:val="11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pStyle w:val="11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1. 数据库连接问题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问题</w:t>
            </w:r>
            <w:r>
              <w:t>：无法连接到数据库。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</w:t>
            </w:r>
            <w:r>
              <w:rPr>
                <w:rStyle w:val="9"/>
              </w:rPr>
              <w:t>处理</w:t>
            </w:r>
            <w:r>
              <w:t>：检查数据库服务是否正在运行，数据库的URL、用户名和密码是否正确。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3. 数据库权限问题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问题</w:t>
            </w:r>
            <w:r>
              <w:t xml:space="preserve">：数据库操作因为权限不足而失败。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处理</w:t>
            </w:r>
            <w:r>
              <w:t>：确保数据库用户具有足够的权限来执行所需的操作。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1、namespace的命名必须跟某个接口同名;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2、接口中的方法与映射文件中SQL语句id -一对应;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3、完成各数据表的增、删、改(不只改一个字段 动态 SQL)的操作4、完成各数据表的查询(单表的、多表的联合动态SQL)的操作</w:t>
            </w:r>
          </w:p>
          <w:p>
            <w:pPr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ind w:firstLine="1280" w:firstLineChars="400"/>
              <w:rPr>
                <w:sz w:val="32"/>
                <w:szCs w:val="32"/>
              </w:rPr>
            </w:pP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p/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66259"/>
    <w:multiLevelType w:val="singleLevel"/>
    <w:tmpl w:val="FA3662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00000000"/>
    <w:rsid w:val="28F34E0F"/>
    <w:rsid w:val="4CC3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2024-05-13T12:17:00Z</dcterms:created>
  <dc:creator>31592</dc:creator>
  <cp:lastModifiedBy>苦艾酒</cp:lastModifiedBy>
  <dcterms:modified xsi:type="dcterms:W3CDTF">2024-05-13T13:26:22Z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6FF5D0DA53344BFCAC2DF0374876484D_12</vt:lpwstr>
  </property>
</Properties>
</file>