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44"/>
        </w:rPr>
        <w:t>差旅报销制度 V2.0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0"/>
        </w:rPr>
        <w:t>生效日期：2026 年 7 月 1 日 | 文档状态：当前有效 | 适用范围：全体正式员工与试用期员工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4968"/>
        <w:gridCol w:w="4968"/>
      </w:tblGrid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制度目的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统一出差申请、费用标准与报销要求，确保费用真实、合理、可追溯。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适用场景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客户拜访、项目交付、培训参会、异地招聘及公司批准的其他商务差旅。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关键原则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事前申请、据实报销、从严控制、同一行程不得拆分报销。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 出差申请与审批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员工应在出行前至少 1 个工作日提交出差申请。紧急出差可先通过企业即时通讯工具取得直属主管同意，并在出发后 24 小时内补录申请。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预计总费用（含税）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审批人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补充要求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3,000 元以下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直属主管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提交出差目的、行程和预算。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3,000 元至 10,000 元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部门负责人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说明客户或项目名称。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超过 10,000 元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事业部总监 + 财务部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附预算说明与必要性说明。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 住宿与餐补标准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住宿以实际发生金额报销，但不得超过下表对应的单晚限额。无住宿发票或超过限额的部分，原则上由个人承担。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城市类别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P1-P4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P5-P6</w:t>
            </w:r>
          </w:p>
        </w:tc>
        <w:tc>
          <w:tcPr>
            <w:tcW w:type="dxa" w:w="16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P7 及以上</w:t>
            </w:r>
          </w:p>
        </w:tc>
        <w:tc>
          <w:tcPr>
            <w:tcW w:type="dxa" w:w="16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餐补（元/天）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一线城市：北京、上海、广州、深圳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500 元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650 元</w:t>
            </w:r>
          </w:p>
        </w:tc>
        <w:tc>
          <w:tcPr>
            <w:tcW w:type="dxa" w:w="16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850 元</w:t>
            </w:r>
          </w:p>
        </w:tc>
        <w:tc>
          <w:tcPr>
            <w:tcW w:type="dxa" w:w="1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120 元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新一线及省会城市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420 元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550 元</w:t>
            </w:r>
          </w:p>
        </w:tc>
        <w:tc>
          <w:tcPr>
            <w:tcW w:type="dxa" w:w="16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700 元</w:t>
            </w:r>
          </w:p>
        </w:tc>
        <w:tc>
          <w:tcPr>
            <w:tcW w:type="dxa" w:w="1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100 元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其他城市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350 元</w:t>
            </w:r>
          </w:p>
        </w:tc>
        <w:tc>
          <w:tcPr>
            <w:tcW w:type="dxa" w:w="1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450 元</w:t>
            </w:r>
          </w:p>
        </w:tc>
        <w:tc>
          <w:tcPr>
            <w:tcW w:type="dxa" w:w="16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550 元</w:t>
            </w:r>
          </w:p>
        </w:tc>
        <w:tc>
          <w:tcPr>
            <w:tcW w:type="dxa" w:w="1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80 元</w:t>
            </w:r>
          </w:p>
        </w:tc>
      </w:tr>
    </w:tbl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餐补按自然日计算；公司已提供午餐或晚餐时，当日餐补按标准扣减 40 元。客户宴请不计入餐补，应按业务招待费流程单独申请。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 交通与市内出行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费用类别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报销规则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不可报销情形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火车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原则上乘坐二等座；行程超过 6 小时可选择一等座。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无行程单且无法说明原因。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飞机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单程距离超过 800 公里或高铁耗时超过 6 小时，可购买经济舱。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未审批自行购买公务舱或头等舱。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出租车/网约车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机场、火车站往返及 22:00 后的市内出行可据实报销。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非工作时间的普通通勤。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 报销时限与例外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员工应在出差结束后 5 个工作日内提交报销单，并上传交通、住宿与其他费用凭证。超过 30 个自然日提交的，须由部门负责人说明原因。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例外申请：因展会、重大客户接待或目的地房源紧张导致住宿超标的，应在报销单中填写“超标住宿说明”，并由事业部总监批准。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本制度替代 2025 年 1 月 1 日起执行的《差旅报销制度 V1.0》。如新旧条款不一致，以本 V2.0 为准。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5. 报销材料与凭证要求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员工提交报销时，应确保申请单、发票、行程单、付款记录与实际业务目的一致。所有凭证应清晰、完整、可核验；电子发票不得重复报销。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费用类别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必备凭证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填报要求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常见退回原因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交通费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电子客票行程单、购票记录、支付凭证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填写出发地、目的地、乘车/乘机日期和对应出差申请编号。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行程日期与出差申请不一致；缺少乘车人信息。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住宿费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住宿发票、酒店水单或订单明细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逐晚填写住宿城市、单价、入住与离店日期；多人同住需注明分摊方式。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发票抬头错误；房费超过标准且未提供批准说明。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餐补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系统按出差自然日自动计算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注明公司或客户是否已提供午餐、晚餐；半天出差按 50% 计算。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未扣减已提供餐食；行程天数与交通凭证不一致。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签证及必要杂费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官方收据、服务费发票、业务必要性说明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仅限经批准的境外差旅或客户现场必需费用。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个人旅游、购物、会员权益或非业务服务费。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6. 填报规则与费用归属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同一行程应合并提交一张报销单，不得按日期、费用类别或发票张数拆分报销。跨项目出差的，应按实际服务项目分摊费用，并在备注中写明分摊比例。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费用归属规则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审批要求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客户拜访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归属至客户所属销售或交付成本中心。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申请中填写客户名称、拜访目的和预计成果。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项目交付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归属至项目预算；多个项目共享行程时按工作日或工时比例分摊。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项目经理确认分摊比例。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培训参会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归属至员工所在部门培训预算。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附培训通知、签到或参会证明。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异地招聘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归属至招聘预算或用人部门预算。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人力资源部确认岗位和招聘计划编号。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7. 不予报销与限制事项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以下费用原则上不予报销：个人娱乐消费、酒水、烟草、健身、洗衣、迷你吧、因个人原因改签或退票产生的费用、未按公司流程审批的高等级交通、与出差任务无关的绕行费用。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员工因个人原因延长停留时间的，延长期间住宿、餐补和市内交通由个人承担；若延长停留可显著降低整体机票或车票成本，须事前取得直属主管和财务部确认。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8. 审核、付款与资料留存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节点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责任人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时限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完成标准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员工提交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出差员工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出差结束后 5 个工作日内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报销单信息完整，凭证上传清晰，费用未超过标准或已附例外批准。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主管审核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直属主管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 个工作日内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确认出差真实性、业务必要性和费用归属。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财务复核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财务共享中心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3 个工作日内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完成发票验真、标准校验和重复报销检查。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付款入账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复核通过后最近一个付款批次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报销款支付至员工工资卡或指定账户，系统状态更新为已付款。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9. 检索问答口径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标准回答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出差前最晚什么时候提交申请？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原则上至少提前 1 个工作日提交；紧急出差可先取得直属主管同意，并在出发后 24 小时内补录。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一线城市 P5 员工住宿上限是多少？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一线城市 P5-P6 员工单晚住宿上限为 650 元，餐补为 120 元/天。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超过 30 天还能报销吗？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可以申请，但须由部门负责人说明原因；财务将从严审核费用真实性和延迟原因。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客户宴请能按餐补报销吗？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不能。客户宴请不计入餐补，应按业务招待费流程单独申请。</w:t>
            </w:r>
          </w:p>
        </w:tc>
      </w:tr>
      <w:tr>
        <w:tc>
          <w:tcPr>
            <w:tcW w:type="dxa" w:w="4968"/>
          </w:tcPr>
          <w:p>
            <w:r>
              <w:t>临时取消出差但已产生退票费，能否报销？</w:t>
            </w:r>
          </w:p>
        </w:tc>
        <w:tc>
          <w:tcPr>
            <w:tcW w:type="dxa" w:w="4968"/>
          </w:tcPr>
          <w:p>
            <w:r>
              <w:t>可以。因业务原因产生的火车票、机票、酒店退改签费用可据实报销，但必须保留原始订单、退改签记录和取消原因说明。</w:t>
            </w:r>
          </w:p>
        </w:tc>
      </w:tr>
      <w:tr>
        <w:tc>
          <w:tcPr>
            <w:tcW w:type="dxa" w:w="4968"/>
          </w:tcPr>
          <w:p>
            <w:r>
              <w:t>酒店含早餐时餐补怎么扣？</w:t>
            </w:r>
          </w:p>
        </w:tc>
        <w:tc>
          <w:tcPr>
            <w:tcW w:type="dxa" w:w="4968"/>
          </w:tcPr>
          <w:p>
            <w:r>
              <w:t>酒店已提供早餐的，当日餐补按标准扣减 40 元；若公司同时提供午餐或晚餐，也按对应标准扣减。</w:t>
            </w:r>
          </w:p>
        </w:tc>
      </w:tr>
      <w:tr>
        <w:tc>
          <w:tcPr>
            <w:tcW w:type="dxa" w:w="4968"/>
          </w:tcPr>
          <w:p>
            <w:r>
              <w:t>多人同住怎么报销住宿费？</w:t>
            </w:r>
          </w:p>
        </w:tc>
        <w:tc>
          <w:tcPr>
            <w:tcW w:type="dxa" w:w="4968"/>
          </w:tcPr>
          <w:p>
            <w:r>
              <w:t>可按实际入住人分摊报销，或者分别开票；报销单中应注明分摊比例和同住人员信息。</w:t>
            </w:r>
          </w:p>
        </w:tc>
      </w:tr>
      <w:tr>
        <w:tc>
          <w:tcPr>
            <w:tcW w:type="dxa" w:w="4968"/>
          </w:tcPr>
          <w:p>
            <w:r>
              <w:t>经批准的自驾能报哪些费用？</w:t>
            </w:r>
          </w:p>
        </w:tc>
        <w:tc>
          <w:tcPr>
            <w:tcW w:type="dxa" w:w="4968"/>
          </w:tcPr>
          <w:p>
            <w:r>
              <w:t>可报高速费、停车费和其他经审批的必要费用，但不重复报销油费补贴，也不报违章罚款。</w:t>
            </w:r>
          </w:p>
        </w:tc>
      </w:tr>
      <w:tr>
        <w:tc>
          <w:tcPr>
            <w:tcW w:type="dxa" w:w="4968"/>
          </w:tcPr>
          <w:p>
            <w:r>
              <w:t>超过 30 个自然日提交报销单还能报销吗？</w:t>
            </w:r>
          </w:p>
        </w:tc>
        <w:tc>
          <w:tcPr>
            <w:tcW w:type="dxa" w:w="4968"/>
          </w:tcPr>
          <w:p>
            <w:r>
              <w:t>可以提交，但必须由部门负责人说明延迟原因，财务将从严审核费用真实性。</w:t>
            </w:r>
          </w:p>
        </w:tc>
      </w:tr>
      <w:tr>
        <w:tc>
          <w:tcPr>
            <w:tcW w:type="dxa" w:w="4968"/>
          </w:tcPr>
          <w:p>
            <w:r>
              <w:t>电子发票重复打印后还能再报一次吗？</w:t>
            </w:r>
          </w:p>
        </w:tc>
        <w:tc>
          <w:tcPr>
            <w:tcW w:type="dxa" w:w="4968"/>
          </w:tcPr>
          <w:p>
            <w:r>
              <w:t>不能。电子发票只能报销一次，重复报销会被财务退回。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版本记录</w:t>
      </w:r>
    </w:p>
    <w:p>
      <w:r>
        <w:t>9. 取消、改签与行程变更</w:t>
      </w:r>
    </w:p>
    <w:p>
      <w:r>
        <w:t>因天气、会议改期或客户临时取消导致未实际出行的，火车票、机票、酒店改签费和退票费可据实报销，但须保留原始订单、退改签记录和原因说明。因个人原因取消行程造成的损失不予报销。</w:t>
      </w:r>
    </w:p>
    <w:p>
      <w:r>
        <w:t>10. 多人同行、同住与费用分摊</w:t>
      </w:r>
    </w:p>
    <w:p>
      <w:r>
        <w:t>多人同行时，交通费按实际乘车人分别报销，住宿费可分别开票或按人数分摊说明，餐补仍按个人自然日计算。若酒店房费含早餐，应在报销单中注明并按标准扣减相应餐补。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日期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修订内容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责任部门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2026-07-01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更新住宿、餐补、交通和例外审批规则。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财务部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V2.1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2026-08-18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补充凭证清单、费用归属、审核时限和检索问答口径。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财务部</w:t>
            </w:r>
          </w:p>
        </w:tc>
      </w:tr>
      <w:tr>
        <w:tc>
          <w:tcPr>
            <w:tcW w:type="dxa" w:w="2484"/>
          </w:tcPr>
          <w:p>
            <w:r>
              <w:t>V2.2</w:t>
            </w:r>
          </w:p>
        </w:tc>
        <w:tc>
          <w:tcPr>
            <w:tcW w:type="dxa" w:w="2484"/>
          </w:tcPr>
          <w:p>
            <w:r>
              <w:t>2026-08-18</w:t>
            </w:r>
          </w:p>
        </w:tc>
        <w:tc>
          <w:tcPr>
            <w:tcW w:type="dxa" w:w="2484"/>
          </w:tcPr>
          <w:p>
            <w:r>
              <w:t>补充取消改签、多人同住、费用分摊与常见问答口径。</w:t>
            </w:r>
          </w:p>
        </w:tc>
        <w:tc>
          <w:tcPr>
            <w:tcW w:type="dxa" w:w="2484"/>
          </w:tcPr>
          <w:p>
            <w:r>
              <w:t>财务部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RAG accuracy test material | Internal training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Northstar Enterprise | HR-TRAVEL-2026-02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