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</w:pPr>
      <w:r>
        <w:rPr>
          <w:rFonts w:ascii="Microsoft YaHei" w:hAnsi="Microsoft YaHei" w:eastAsia="Microsoft YaHei"/>
          <w:b/>
          <w:color w:val="1F4D78"/>
          <w:sz w:val="44"/>
        </w:rPr>
        <w:t>项目 Alpha 上线手册</w:t>
      </w:r>
    </w:p>
    <w:p>
      <w:pPr>
        <w:spacing w:after="280"/>
      </w:pPr>
      <w:r>
        <w:rPr>
          <w:rFonts w:ascii="Microsoft YaHei" w:hAnsi="Microsoft YaHei" w:eastAsia="Microsoft YaHei"/>
          <w:color w:val="666666"/>
          <w:sz w:val="20"/>
        </w:rPr>
        <w:t>版本：3.2 | 发布对象：研发、测试、运维与项目经理 | 环境范围：测试、预发布、生产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20" w:type="dxa"/>
      </w:tblPr>
      <w:tblGrid>
        <w:gridCol w:w="4968"/>
        <w:gridCol w:w="4968"/>
      </w:tblGrid>
      <w:tr>
        <w:tc>
          <w:tcPr>
            <w:tcW w:type="dxa" w:w="2700"/>
            <w:shd w:fill="F2F4F7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项目目标</w:t>
            </w:r>
          </w:p>
        </w:tc>
        <w:tc>
          <w:tcPr>
            <w:tcW w:type="dxa" w:w="66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为企业客户提供统一的订单查询与售后工单入口。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生产窗口</w:t>
            </w:r>
          </w:p>
        </w:tc>
        <w:tc>
          <w:tcPr>
            <w:tcW w:type="dxa" w:w="66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每周三 20:00 至 22:00；紧急变更须由技术负责人批准。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发布原则</w:t>
            </w:r>
          </w:p>
        </w:tc>
        <w:tc>
          <w:tcPr>
            <w:tcW w:type="dxa" w:w="66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先预发布验证，再生产灰度；任何生产变更均应具备可执行回滚方案。</w:t>
            </w:r>
          </w:p>
        </w:tc>
      </w:tr>
    </w:tbl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1. 环境与访问地址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2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75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环境</w:t>
            </w:r>
          </w:p>
        </w:tc>
        <w:tc>
          <w:tcPr>
            <w:tcW w:type="dxa" w:w="340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访问地址</w:t>
            </w:r>
          </w:p>
        </w:tc>
        <w:tc>
          <w:tcPr>
            <w:tcW w:type="dxa" w:w="245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176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负责人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测试环境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https://alpha-test.example.internal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功能联调与自动化测试</w:t>
            </w:r>
          </w:p>
        </w:tc>
        <w:tc>
          <w:tcPr>
            <w:tcW w:type="dxa" w:w="17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测试负责人：陈晨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预发布环境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https://alpha-staging.example.internal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上线前验收与灰度演练</w:t>
            </w:r>
          </w:p>
        </w:tc>
        <w:tc>
          <w:tcPr>
            <w:tcW w:type="dxa" w:w="17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项目经理：李敏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生产环境</w:t>
            </w:r>
          </w:p>
        </w:tc>
        <w:tc>
          <w:tcPr>
            <w:tcW w:type="dxa" w:w="34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https://alpha.example.internal</w:t>
            </w:r>
          </w:p>
        </w:tc>
        <w:tc>
          <w:tcPr>
            <w:tcW w:type="dxa" w:w="24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正式客户访问</w:t>
            </w:r>
          </w:p>
        </w:tc>
        <w:tc>
          <w:tcPr>
            <w:tcW w:type="dxa" w:w="17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运维负责人：王磊</w:t>
            </w:r>
          </w:p>
        </w:tc>
      </w:tr>
    </w:tbl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2. 标准发布步骤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20" w:type="dxa"/>
      </w:tblPr>
      <w:tblGrid>
        <w:gridCol w:w="3312"/>
        <w:gridCol w:w="3312"/>
        <w:gridCol w:w="3312"/>
      </w:tblGrid>
      <w:tr>
        <w:tc>
          <w:tcPr>
            <w:tcW w:type="dxa" w:w="85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顺序</w:t>
            </w:r>
          </w:p>
        </w:tc>
        <w:tc>
          <w:tcPr>
            <w:tcW w:type="dxa" w:w="405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操作</w:t>
            </w:r>
          </w:p>
        </w:tc>
        <w:tc>
          <w:tcPr>
            <w:tcW w:type="dxa" w:w="446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验收条件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40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确认发布单已通过测试负责人和项目经理审批。</w:t>
            </w:r>
          </w:p>
        </w:tc>
        <w:tc>
          <w:tcPr>
            <w:tcW w:type="dxa" w:w="44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发布单包含版本号、数据库变更说明、回滚版本。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40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在预发布环境执行数据库迁移与应用部署。</w:t>
            </w:r>
          </w:p>
        </w:tc>
        <w:tc>
          <w:tcPr>
            <w:tcW w:type="dxa" w:w="44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迁移日志无 ERROR，健康检查接口返回 status=ok。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40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执行预发布冒烟测试：登录、订单查询、工单创建。</w:t>
            </w:r>
          </w:p>
        </w:tc>
        <w:tc>
          <w:tcPr>
            <w:tcW w:type="dxa" w:w="44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3 项关键路径均通过，且错误率低于 1%。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40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生产环境先灰度 10% 流量，观察 15 分钟。</w:t>
            </w:r>
          </w:p>
        </w:tc>
        <w:tc>
          <w:tcPr>
            <w:tcW w:type="dxa" w:w="44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P95 响应时间不高于基线 20%，无 P1/P2 告警。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40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灰度通过后扩至 100%，项目经理发布上线通知。</w:t>
            </w:r>
          </w:p>
        </w:tc>
        <w:tc>
          <w:tcPr>
            <w:tcW w:type="dxa" w:w="44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监控稳定 30 分钟并完成发布记录。</w:t>
            </w:r>
          </w:p>
        </w:tc>
      </w:tr>
    </w:tbl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3. 回滚规则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出现 P1 事故、核心下单失败率超过 3%，或 P95 响应时间连续 10 分钟高于基线 50% 时，运维负责人有权立即停止扩容并启动回滚。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回滚目标是在 15 分钟内恢复到上一稳定应用版本。若本次包含不可逆数据库迁移，必须先执行发布单中列出的数据修复脚本，再回滚应用版本。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26"/>
        </w:rPr>
        <w:t>4. 上线后验证与沟通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Ind w:w="120" w:type="dxa"/>
      </w:tblPr>
      <w:tblGrid>
        <w:gridCol w:w="3312"/>
        <w:gridCol w:w="3312"/>
        <w:gridCol w:w="3312"/>
      </w:tblGrid>
      <w:tr>
        <w:tc>
          <w:tcPr>
            <w:tcW w:type="dxa" w:w="425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检查项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责任人</w:t>
            </w:r>
          </w:p>
        </w:tc>
        <w:tc>
          <w:tcPr>
            <w:tcW w:type="dxa" w:w="2510"/>
            <w:vAlign w:val="center"/>
            <w:shd w:fill="E8EEF5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完成时限</w:t>
            </w:r>
          </w:p>
        </w:tc>
      </w:tr>
      <w:tr>
        <w:tc>
          <w:tcPr>
            <w:tcW w:type="dxa" w:w="42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关键接口监控、错误日志、告警确认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运维负责人</w:t>
            </w:r>
          </w:p>
        </w:tc>
        <w:tc>
          <w:tcPr>
            <w:tcW w:type="dxa" w:w="251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全量发布后 30 分钟内</w:t>
            </w:r>
          </w:p>
        </w:tc>
      </w:tr>
      <w:tr>
        <w:tc>
          <w:tcPr>
            <w:tcW w:type="dxa" w:w="42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订单查询与工单创建业务抽检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测试负责人</w:t>
            </w:r>
          </w:p>
        </w:tc>
        <w:tc>
          <w:tcPr>
            <w:tcW w:type="dxa" w:w="251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全量发布后 1 小时内</w:t>
            </w:r>
          </w:p>
        </w:tc>
      </w:tr>
      <w:tr>
        <w:tc>
          <w:tcPr>
            <w:tcW w:type="dxa" w:w="425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客户支持团队上线通知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项目经理</w:t>
            </w:r>
          </w:p>
        </w:tc>
        <w:tc>
          <w:tcPr>
            <w:tcW w:type="dxa" w:w="251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9"/>
              </w:rPr>
              <w:t>发布完成后 15 分钟内</w:t>
            </w:r>
          </w:p>
        </w:tc>
      </w:tr>
    </w:tbl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注意：测试环境通过不等于生产可发布。生产发布必须完成预发布验证与灰度观察两个独立阶段。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5. 发布角色与职责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/>
              </w:rPr>
              <w:t>主要职责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/>
              </w:rPr>
              <w:t>必须确认事项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项目经理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维护发布计划、组织审批、发布上线通知和复盘。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发布窗口、业务范围、客户影响、回滚联系人。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研发负责人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确认代码版本、数据库变更、配置项和回滚脚本。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分支冻结、镜像版本、迁移脚本可重复执行或可回退。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测试负责人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完成测试报告、冒烟用例和生产抽检。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关键路径通过，缺陷均已关闭或获准遗留。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运维负责人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执行部署、监控、灰度、扩容和回滚。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监控面板可用，告警联系人在线，备份完成。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客户支持负责人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同步上线影响和客户反馈入口。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客服知识库、值班安排、问题升级路径。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6. 发布前检查清单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发布单进入生产审批前，项目经理应逐项确认以下检查项。任一高风险项未完成时，不得进入生产灰度。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/>
              </w:rPr>
              <w:t>检查项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/>
              </w:rPr>
              <w:t>通过标准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/>
              </w:rPr>
              <w:t>责任人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版本冻结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发布分支已冻结，仅允许修复 P1/P2 阻断问题。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研发负责人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数据库备份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生产库已完成发布前备份，并记录备份文件和恢复方式。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运维负责人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配置核对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环境变量、外部服务地址、开关配置与发布单一致。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研发负责人 + 运维负责人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自动化测试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核心接口和关键 UI 用例通过率不低于 98%。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测试负责人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容量评估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预计流量、任务队列和数据库连接数不超过容量阈值。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运维负责人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沟通准备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上线通知、值班表和客户影响说明已准备完毕。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项目经理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7. 数据库变更与配置变更规则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数据库变更必须包含变更脚本、校验脚本和回退说明。新增字段应优先采用兼容方式发布，避免应用版本回滚后读取失败。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/>
              </w:rPr>
              <w:t>变更类型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/>
              </w:rPr>
              <w:t>发布要求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  <w:b/>
              </w:rPr>
              <w:t>禁止事项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新增字段或索引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先在预发布验证执行时间和锁表风险；生产执行后检查慢查询。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高峰期执行大表全量重建索引。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字段删除或重命名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至少提前一个版本完成灰度兼容和数据迁移。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与应用版本同批次直接删除生产字段。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配置开关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默认关闭，灰度通过后按发布单逐步开启。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未记录开关含义、负责人和回滚方式。</w:t>
            </w:r>
          </w:p>
        </w:tc>
      </w:tr>
      <w:tr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定时任务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确认幂等性、重试策略和并发限制。</w:t>
            </w:r>
          </w:p>
        </w:tc>
        <w:tc>
          <w:tcPr>
            <w:tcW w:type="dxa" w:w="3312"/>
          </w:tcPr>
          <w:p>
            <w:r>
              <w:rPr>
                <w:rFonts w:ascii="Microsoft YaHei" w:hAnsi="Microsoft YaHei" w:eastAsia="Microsoft YaHei"/>
              </w:rPr>
              <w:t>上线后立即放开全量任务且无监控。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8. 监控指标与告警分级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级别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触发条件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响应要求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通报范围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P1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核心下单不可用、登录大面积失败、数据写入错误或生产完全不可访问。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5 分钟内响应，立即评估回滚。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项目群、技术负责人、客户支持负责人。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P2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关键接口错误率超过 3%，P95 响应时间连续 10 分钟高于基线 50%。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10 分钟内响应，暂停扩容并定位。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项目群、研发负责人、运维负责人。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P3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非核心功能异常、单客户配置问题、少量请求失败。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30 分钟内响应，记录修复计划。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项目经理和相关责任人。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9. 发布完成后的复盘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每次生产发布完成后，项目经理应在 1 个工作日内归档发布记录。出现 P1/P2 告警、回滚或客户投诉时，应在 2 个工作日内组织复盘。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/>
              </w:rPr>
              <w:t>复盘内容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实际时间线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记录审批、预发布、灰度、全量、观察和通知的实际时间。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问题与影响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说明影响客户、影响范围、持续时间和业务结果。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根因分析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区分代码缺陷、配置错误、流程遗漏、容量不足和外部依赖异常。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改进措施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明确责任人、完成日期和验证方式。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10. 检索问答口径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/>
              </w:rPr>
              <w:t>问题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/>
              </w:rPr>
              <w:t>标准回答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项目 Alpha 生产发布窗口是什么时候？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常规生产窗口为每周三 20:00 至 22:00；紧急变更须由技术负责人批准。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什么情况下立即回滚？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出现 P1 事故、核心下单失败率超过 3%，或 P95 响应时间连续 10 分钟高于基线 50% 时，应停止扩容并启动回滚评估。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测试环境通过是否可以直接发生产？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不可以。生产发布必须完成预发布验证与灰度观察两个独立阶段。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回滚目标时间是多少？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</w:rPr>
              <w:t>目标是在 15 分钟内恢复到上一稳定应用版本。</w:t>
            </w:r>
          </w:p>
        </w:tc>
      </w:tr>
      <w:tr>
        <w:tc>
          <w:tcPr>
            <w:tcW w:type="dxa" w:w="4968"/>
          </w:tcPr>
          <w:p>
            <w:r>
              <w:t>可以跳过预发布直接发生产吗？</w:t>
            </w:r>
          </w:p>
        </w:tc>
        <w:tc>
          <w:tcPr>
            <w:tcW w:type="dxa" w:w="4968"/>
          </w:tcPr>
          <w:p>
            <w:r>
              <w:t>不可以。生产发布必须先完成预发布验证，再进行灰度和全量发布。</w:t>
            </w:r>
          </w:p>
        </w:tc>
      </w:tr>
      <w:tr>
        <w:tc>
          <w:tcPr>
            <w:tcW w:type="dxa" w:w="4968"/>
          </w:tcPr>
          <w:p>
            <w:r>
              <w:t>数据库迁移失败时先回滚应用还是数据库？</w:t>
            </w:r>
          </w:p>
        </w:tc>
        <w:tc>
          <w:tcPr>
            <w:tcW w:type="dxa" w:w="4968"/>
          </w:tcPr>
          <w:p>
            <w:r>
              <w:t>应优先按照发布单中的回滚方案处理；如果迁移不可逆，必须先执行数据修复脚本，再回滚应用版本。</w:t>
            </w:r>
          </w:p>
        </w:tc>
      </w:tr>
      <w:tr>
        <w:tc>
          <w:tcPr>
            <w:tcW w:type="dxa" w:w="4968"/>
          </w:tcPr>
          <w:p>
            <w:r>
              <w:t>紧急变更后多久必须补录发布单？</w:t>
            </w:r>
          </w:p>
        </w:tc>
        <w:tc>
          <w:tcPr>
            <w:tcW w:type="dxa" w:w="4968"/>
          </w:tcPr>
          <w:p>
            <w:r>
              <w:t>原则上应在 24 小时内补录，并由相应负责人确认紧急原因。</w:t>
            </w:r>
          </w:p>
        </w:tc>
      </w:tr>
      <w:tr>
        <w:tc>
          <w:tcPr>
            <w:tcW w:type="dxa" w:w="4968"/>
          </w:tcPr>
          <w:p>
            <w:r>
              <w:t>P1 事故出现后谁负责发起回滚？</w:t>
            </w:r>
          </w:p>
        </w:tc>
        <w:tc>
          <w:tcPr>
            <w:tcW w:type="dxa" w:w="4968"/>
          </w:tcPr>
          <w:p>
            <w:r>
              <w:t>由运维负责人组织回滚，并同步技术负责人、项目经理和客户支持负责人。</w:t>
            </w:r>
          </w:p>
        </w:tc>
      </w:tr>
      <w:tr>
        <w:tc>
          <w:tcPr>
            <w:tcW w:type="dxa" w:w="4968"/>
          </w:tcPr>
          <w:p>
            <w:r>
              <w:t>生产发布完成后多久可以结束首轮观察？</w:t>
            </w:r>
          </w:p>
        </w:tc>
        <w:tc>
          <w:tcPr>
            <w:tcW w:type="dxa" w:w="4968"/>
          </w:tcPr>
          <w:p>
            <w:r>
              <w:t>至少在全量发布后保持 30 分钟稳定观察，且核心链路无新增告警后再结束首轮观察。</w:t>
            </w:r>
          </w:p>
        </w:tc>
      </w:tr>
      <w:tr>
        <w:tc>
          <w:tcPr>
            <w:tcW w:type="dxa" w:w="4968"/>
          </w:tcPr>
          <w:p>
            <w:r>
              <w:t>上线后发现少量客户异常怎么办？</w:t>
            </w:r>
          </w:p>
        </w:tc>
        <w:tc>
          <w:tcPr>
            <w:tcW w:type="dxa" w:w="4968"/>
          </w:tcPr>
          <w:p>
            <w:r>
              <w:t>应先记录影响范围、错误信息和客户反馈，再由项目经理判断是否需要降级、回滚或局部修复。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版本记录</w:t>
      </w:r>
    </w:p>
    <w:p>
      <w:r>
        <w:t>11. 紧急变更与故障处置</w:t>
      </w:r>
    </w:p>
    <w:p>
      <w:r>
        <w:t>若生产发布后出现 P1 或 P2 告警，应优先保留日志、截图、镜像摘要、数据库迁移记录和回滚版本信息，再按发布群指挥执行回滚。紧急变更必须在事后 24 小时内补录变更单。</w:t>
      </w:r>
    </w:p>
    <w:p>
      <w:r>
        <w:t>12. 上线后支持与观察窗口</w:t>
      </w:r>
    </w:p>
    <w:p>
      <w:r>
        <w:t>生产发布后至少保持 30 分钟观察窗口，值班人员需确认核心链路、错误日志、接口延迟和客户反馈渠道均正常；涉及数据库变更时应额外关注慢查询和锁表。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版本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日期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修订内容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</w:rPr>
              <w:t>责任部门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3.2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2026-08-17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发布标准上线步骤、回滚规则和上线后验证要求。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项目 Alpha 项目组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3.3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2026-08-18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补充职责、发布前检查、数据库变更、监控分级、复盘和问答口径。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</w:rPr>
              <w:t>项目 Alpha 项目组</w:t>
            </w:r>
          </w:p>
        </w:tc>
      </w:tr>
      <w:tr>
        <w:tc>
          <w:tcPr>
            <w:tcW w:type="dxa" w:w="2484"/>
          </w:tcPr>
          <w:p>
            <w:r>
              <w:t>3.4</w:t>
            </w:r>
          </w:p>
        </w:tc>
        <w:tc>
          <w:tcPr>
            <w:tcW w:type="dxa" w:w="2484"/>
          </w:tcPr>
          <w:p>
            <w:r>
              <w:t>2026-08-18</w:t>
            </w:r>
          </w:p>
        </w:tc>
        <w:tc>
          <w:tcPr>
            <w:tcW w:type="dxa" w:w="2484"/>
          </w:tcPr>
          <w:p>
            <w:r>
              <w:t>补充紧急变更、观察窗口、回滚处置与常见问答口径。</w:t>
            </w:r>
          </w:p>
        </w:tc>
        <w:tc>
          <w:tcPr>
            <w:tcW w:type="dxa" w:w="2484"/>
          </w:tcPr>
          <w:p>
            <w:r>
              <w:t>项目 Alpha 项目组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6"/>
      </w:rPr>
      <w:t>RAG accuracy test material | Internal training sample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66666"/>
        <w:sz w:val="17"/>
      </w:rPr>
      <w:t>Northstar Enterprise | ALPHA-RELEASE-2026-03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