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ADFB" w14:textId="77777777" w:rsidR="008D70CC" w:rsidRPr="00AD27B4" w:rsidRDefault="00000000">
      <w:pPr>
        <w:pStyle w:val="aa"/>
        <w:jc w:val="center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无人茶室管理系统</w:t>
      </w:r>
    </w:p>
    <w:p w14:paraId="4EC84324" w14:textId="6D3A73E4" w:rsidR="008D70CC" w:rsidRPr="00AD27B4" w:rsidRDefault="00000000" w:rsidP="00AD27B4">
      <w:pPr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b/>
          <w:color w:val="000000" w:themeColor="text1"/>
          <w:sz w:val="32"/>
          <w:lang w:eastAsia="zh-CN"/>
        </w:rPr>
        <w:t>可运行作品演示文档</w:t>
      </w:r>
    </w:p>
    <w:p w14:paraId="73C488BA" w14:textId="77777777" w:rsidR="008D70CC" w:rsidRPr="00AD27B4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一、项目概述</w:t>
      </w:r>
    </w:p>
    <w:p w14:paraId="55BE40CE" w14:textId="77777777" w:rsidR="008D70CC" w:rsidRPr="00AD27B4" w:rsidRDefault="00000000">
      <w:pPr>
        <w:spacing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本系统面向现代都市休闲场景，针对传统茶室人力依赖度高、预约流程繁琐等痛点，打造了一套"24小时无人值守+在线预约+智能门禁"的轻量化管理解决方案。系统支持多角色登录（普通用户/管理员），涵盖茶室浏览、时段预约、在线计费、订单管理、余额支付、动态开门等核心业务闭环。</w:t>
      </w:r>
    </w:p>
    <w:p w14:paraId="7EC8F4C6" w14:textId="77777777" w:rsidR="008D70CC" w:rsidRPr="00AD27B4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二、核心页面演示说明</w:t>
      </w:r>
    </w:p>
    <w:p w14:paraId="7E635D3E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1. 首页 / 个人中心概览</w:t>
      </w:r>
    </w:p>
    <w:p w14:paraId="44FD038B" w14:textId="2240E5BF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9C0F50">
        <w:rPr>
          <w:rFonts w:ascii="宋体" w:hAnsi="宋体"/>
          <w:noProof/>
          <w:color w:val="000000"/>
          <w:szCs w:val="21"/>
        </w:rPr>
        <w:drawing>
          <wp:inline distT="0" distB="0" distL="0" distR="0" wp14:anchorId="2EBAA68E" wp14:editId="49946B14">
            <wp:extent cx="5274310" cy="2190115"/>
            <wp:effectExtent l="0" t="0" r="2540" b="635"/>
            <wp:docPr id="13894155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D70CC" w:rsidRPr="00AD27B4" w14:paraId="06B8AC5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B441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AD27B4">
              <w:rPr>
                <w:rFonts w:ascii="宋体" w:eastAsia="宋体" w:hAnsi="宋体"/>
                <w:b/>
                <w:color w:val="000000" w:themeColor="text1"/>
              </w:rPr>
              <w:t>页面定位</w:t>
            </w:r>
            <w:proofErr w:type="spellEnd"/>
            <w:r w:rsidRPr="00AD27B4">
              <w:rPr>
                <w:rFonts w:ascii="宋体" w:eastAsia="宋体" w:hAnsi="宋体"/>
                <w:b/>
                <w:color w:val="000000" w:themeColor="text1"/>
              </w:rPr>
              <w:t>：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E367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lang w:eastAsia="zh-CN"/>
              </w:rPr>
              <w:t>用户进入系统后的首屏仪表盘，兼顾欢迎引导与核心数据展示。</w:t>
            </w:r>
          </w:p>
        </w:tc>
      </w:tr>
    </w:tbl>
    <w:p w14:paraId="75B7D80C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28E833C8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顶部展示欢迎语与快捷导航（茶室列表、我的订单、个人中心）</w:t>
      </w:r>
    </w:p>
    <w:p w14:paraId="6F173707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中部突出显示账户余额（￥500.0）、可用茶室数、会员充值入口</w:t>
      </w:r>
    </w:p>
    <w:p w14:paraId="68A6EA4C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底部提供"快速操作"与"最近订单"预览，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空状态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友好提示</w:t>
      </w:r>
    </w:p>
    <w:p w14:paraId="66774F08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设计亮点：信息层级清晰，核心资产与高频操作一键直达。</w:t>
      </w:r>
    </w:p>
    <w:p w14:paraId="0A1FD58E" w14:textId="77777777" w:rsidR="008D70CC" w:rsidRPr="00AD27B4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02504E6E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2. 登录界面</w:t>
      </w:r>
    </w:p>
    <w:p w14:paraId="5DDD7B05" w14:textId="419766DC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9C0F50">
        <w:rPr>
          <w:rFonts w:ascii="宋体" w:hAnsi="宋体"/>
          <w:noProof/>
          <w:color w:val="000000"/>
          <w:szCs w:val="21"/>
        </w:rPr>
        <w:drawing>
          <wp:inline distT="0" distB="0" distL="0" distR="0" wp14:anchorId="043ADBDC" wp14:editId="611131DB">
            <wp:extent cx="4328160" cy="3954780"/>
            <wp:effectExtent l="0" t="0" r="0" b="7620"/>
            <wp:docPr id="12965845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5D57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页面定位：系统安全入口，区分管理端与用户端权限。</w:t>
      </w:r>
    </w:p>
    <w:p w14:paraId="729A9A02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301342E7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</w:rPr>
      </w:pPr>
      <w:r w:rsidRPr="00AD27B4">
        <w:rPr>
          <w:rFonts w:ascii="宋体" w:eastAsia="宋体" w:hAnsi="宋体"/>
          <w:color w:val="000000" w:themeColor="text1"/>
        </w:rPr>
        <w:t>管理员登录：独立入口，默认提供测试账号 admin/admin123</w:t>
      </w:r>
    </w:p>
    <w:p w14:paraId="6DFA5B47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用户登录：简洁界面，支持忘记密码功能</w:t>
      </w:r>
    </w:p>
    <w:p w14:paraId="388C97F2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设计亮点：权限隔离明确，操作便捷。</w:t>
      </w:r>
    </w:p>
    <w:p w14:paraId="04AE0126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3. 注册界面</w:t>
      </w:r>
    </w:p>
    <w:p w14:paraId="226EC74E" w14:textId="0CF268C6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9C0F50">
        <w:rPr>
          <w:rFonts w:ascii="宋体" w:hAnsi="宋体"/>
          <w:noProof/>
          <w:color w:val="000000"/>
          <w:szCs w:val="21"/>
        </w:rPr>
        <w:drawing>
          <wp:inline distT="0" distB="0" distL="0" distR="0" wp14:anchorId="7BFD4E94" wp14:editId="3FBC7F3F">
            <wp:extent cx="3329940" cy="5250180"/>
            <wp:effectExtent l="0" t="0" r="3810" b="7620"/>
            <wp:docPr id="13364864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AD2B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页面定位：新用户账号创建入口。</w:t>
      </w:r>
    </w:p>
    <w:p w14:paraId="5C5FF614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68704497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严格表单校验（用户名3-20字符、真实姓名限中文、11位手机号）</w:t>
      </w:r>
    </w:p>
    <w:p w14:paraId="36044134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密码需含大小写字母+数字、5-20字符</w:t>
      </w:r>
    </w:p>
    <w:p w14:paraId="5C463464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支持邮箱选填，提升账户安全性</w:t>
      </w:r>
    </w:p>
    <w:p w14:paraId="0C54CBA1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设计亮点：符合国内实名制与信息安全规范。</w:t>
      </w:r>
    </w:p>
    <w:p w14:paraId="2C149729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4. 茶室列表界面</w:t>
      </w:r>
    </w:p>
    <w:p w14:paraId="2CF7D829" w14:textId="1D5C012A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9C0F50">
        <w:rPr>
          <w:rFonts w:ascii="宋体" w:hAnsi="宋体"/>
          <w:noProof/>
          <w:color w:val="000000"/>
          <w:szCs w:val="21"/>
        </w:rPr>
        <w:drawing>
          <wp:inline distT="0" distB="0" distL="0" distR="0" wp14:anchorId="2FFAA4A2" wp14:editId="3D8A9AC4">
            <wp:extent cx="4701540" cy="2956560"/>
            <wp:effectExtent l="0" t="0" r="3810" b="0"/>
            <wp:docPr id="1778605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75AF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页面定位：核心业务浏览页，支持多维度筛选与状态实时展示。</w:t>
      </w:r>
    </w:p>
    <w:p w14:paraId="33AB9DC8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59D0C803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提供茶室名称搜索、容纳人数筛选、价格排序（低→高）</w:t>
      </w:r>
    </w:p>
    <w:p w14:paraId="39960A6F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卡片式展示各茶室ID、容量、小时单价（￥40~￥80不等）及实时状态</w:t>
      </w:r>
    </w:p>
    <w:p w14:paraId="4C1B1B04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底部"立即预约"按钮直连预约页</w:t>
      </w:r>
    </w:p>
    <w:p w14:paraId="46E8485C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设计亮点：网格化布局适配多端展示，状态与价格透明化。</w:t>
      </w:r>
    </w:p>
    <w:p w14:paraId="582CDE71" w14:textId="77777777" w:rsidR="008D70CC" w:rsidRPr="00AD27B4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4C5E79E7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5. 预约界面</w:t>
      </w:r>
    </w:p>
    <w:p w14:paraId="5F777F7D" w14:textId="5BB21062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9C0F50">
        <w:rPr>
          <w:rFonts w:ascii="宋体" w:hAnsi="宋体"/>
          <w:noProof/>
          <w:color w:val="000000"/>
          <w:szCs w:val="21"/>
        </w:rPr>
        <w:drawing>
          <wp:inline distT="0" distB="0" distL="0" distR="0" wp14:anchorId="27104BD1" wp14:editId="373952CA">
            <wp:extent cx="5274310" cy="4445635"/>
            <wp:effectExtent l="0" t="0" r="2540" b="0"/>
            <wp:docPr id="9824860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BFD2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页面定位：交易转化核心页，完成时段选择与信息确认。</w:t>
      </w:r>
    </w:p>
    <w:p w14:paraId="156593DD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74E63E14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顶部回显所选茶室基础信息（禅意茶室、容纳2人、￥40/小时）</w:t>
      </w:r>
    </w:p>
    <w:p w14:paraId="3FE87954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中部显示用户实名与联系方式（test/测试用户/13800138001）</w:t>
      </w:r>
    </w:p>
    <w:p w14:paraId="5483734A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日期快捷切换（今日/明日/本周）与时间网格（09:00-21:00）</w:t>
      </w:r>
    </w:p>
    <w:p w14:paraId="51EACDAD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支持起止时间选择，系统自动计算时长并预估费用</w:t>
      </w:r>
    </w:p>
    <w:p w14:paraId="37E13FFD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设计亮点：时间轴可视化交互，内置时段冲突检测机制。</w:t>
      </w:r>
    </w:p>
    <w:p w14:paraId="57609417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6. 订单列表界面</w:t>
      </w:r>
    </w:p>
    <w:p w14:paraId="2F1E25A0" w14:textId="13243222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E62C05">
        <w:rPr>
          <w:rFonts w:ascii="宋体" w:hAnsi="宋体"/>
          <w:noProof/>
          <w:color w:val="000000"/>
          <w:szCs w:val="21"/>
        </w:rPr>
        <w:drawing>
          <wp:inline distT="0" distB="0" distL="0" distR="0" wp14:anchorId="66E39282" wp14:editId="43788521">
            <wp:extent cx="5274310" cy="2882265"/>
            <wp:effectExtent l="0" t="0" r="2540" b="0"/>
            <wp:docPr id="21132446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3ADA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页面定位：用户历史预约与消费数据管理中心。</w:t>
      </w:r>
    </w:p>
    <w:p w14:paraId="485C7ADC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1EE23692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顶部看板展示"本月预约次数"（2次）与"本月总消费"（￥210.0）</w:t>
      </w:r>
    </w:p>
    <w:p w14:paraId="6754410C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列表支持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按状态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筛选（全部/已确认/已完成/已取消）</w:t>
      </w:r>
    </w:p>
    <w:p w14:paraId="26506A8A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表格字段包含订单ID、茶室名称、预约时段、所选茶叶、总费用、状态</w:t>
      </w:r>
    </w:p>
    <w:p w14:paraId="7613E94D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数据按创建时间倒序排列</w:t>
      </w:r>
    </w:p>
    <w:p w14:paraId="74EA1F83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设计亮点：财务与行为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数据双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看板，便于用户复盘消费习惯。</w:t>
      </w:r>
    </w:p>
    <w:p w14:paraId="54C7DE33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7. 订单详情界面</w:t>
      </w:r>
    </w:p>
    <w:p w14:paraId="12A41CE0" w14:textId="2522FA33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E62C05">
        <w:rPr>
          <w:rFonts w:ascii="宋体" w:hAnsi="宋体"/>
          <w:noProof/>
          <w:color w:val="000000"/>
          <w:szCs w:val="21"/>
        </w:rPr>
        <w:drawing>
          <wp:inline distT="0" distB="0" distL="0" distR="0" wp14:anchorId="52B9095E" wp14:editId="1FA93D4F">
            <wp:extent cx="5274310" cy="3293110"/>
            <wp:effectExtent l="0" t="0" r="2540" b="2540"/>
            <wp:docPr id="299572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88C1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页面定位：履约凭证与核销入口，完成服务闭环。</w:t>
      </w:r>
    </w:p>
    <w:p w14:paraId="0C2F239E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07760D2A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左右分栏展示基本信息与用户信息</w:t>
      </w:r>
    </w:p>
    <w:p w14:paraId="56E3B08A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订单ID：2，茶室：雅韵茶室，时段：2026-04-30 10:00-12:00</w:t>
      </w:r>
    </w:p>
    <w:p w14:paraId="77F88562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茶叶增值服务：洞庭碧螺春 (+￥14.0)</w:t>
      </w:r>
    </w:p>
    <w:p w14:paraId="1421E5FC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总费用：￥114.0，支付状态：已支付</w:t>
      </w:r>
    </w:p>
    <w:p w14:paraId="73809EE1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核心区域提供动态开门验证码：150663</w:t>
      </w:r>
    </w:p>
    <w:p w14:paraId="285C0FA2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支持"打印订单"与"返回列表"</w:t>
      </w:r>
    </w:p>
    <w:p w14:paraId="6ED070EC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一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单全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览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，验证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码机制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实现无接触智能开门。</w:t>
      </w:r>
    </w:p>
    <w:p w14:paraId="4D88FAFB" w14:textId="77777777" w:rsidR="008D70CC" w:rsidRPr="00AD27B4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1B1142BB" w14:textId="77777777" w:rsidR="008D70CC" w:rsidRPr="00AD27B4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lastRenderedPageBreak/>
        <w:t>8. 个人中心界面</w:t>
      </w:r>
    </w:p>
    <w:p w14:paraId="0039C7B8" w14:textId="4F5958E1" w:rsidR="008D70CC" w:rsidRPr="00AD27B4" w:rsidRDefault="00AD27B4">
      <w:pPr>
        <w:rPr>
          <w:rFonts w:ascii="宋体" w:eastAsia="宋体" w:hAnsi="宋体" w:hint="eastAsia"/>
          <w:color w:val="000000" w:themeColor="text1"/>
          <w:lang w:eastAsia="zh-CN"/>
        </w:rPr>
      </w:pPr>
      <w:r w:rsidRPr="00E62C05">
        <w:rPr>
          <w:rFonts w:ascii="宋体" w:hAnsi="宋体"/>
          <w:noProof/>
          <w:color w:val="000000"/>
          <w:szCs w:val="21"/>
        </w:rPr>
        <w:drawing>
          <wp:inline distT="0" distB="0" distL="0" distR="0" wp14:anchorId="76BF8A67" wp14:editId="2D2D966B">
            <wp:extent cx="5274310" cy="2113915"/>
            <wp:effectExtent l="0" t="0" r="2540" b="635"/>
            <wp:docPr id="989399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91C5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页面定位：用户资产管理与系统设置中心。</w:t>
      </w:r>
    </w:p>
    <w:p w14:paraId="417807B0" w14:textId="77777777" w:rsidR="008D70CC" w:rsidRPr="00AD27B4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功能说明</w:t>
      </w:r>
      <w:proofErr w:type="spellEnd"/>
      <w:r w:rsidRPr="00AD27B4">
        <w:rPr>
          <w:rFonts w:ascii="宋体" w:eastAsia="宋体" w:hAnsi="宋体"/>
          <w:color w:val="000000" w:themeColor="text1"/>
        </w:rPr>
        <w:t>：</w:t>
      </w:r>
    </w:p>
    <w:p w14:paraId="34CBB9FD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左侧展示基础资料（用户名test、实名测试用户、手机13800138001）</w:t>
      </w:r>
    </w:p>
    <w:p w14:paraId="06AAEA97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</w:rPr>
      </w:pPr>
      <w:r w:rsidRPr="00AD27B4">
        <w:rPr>
          <w:rFonts w:ascii="宋体" w:eastAsia="宋体" w:hAnsi="宋体"/>
          <w:color w:val="000000" w:themeColor="text1"/>
        </w:rPr>
        <w:t>邮箱test@tearoom.com，账户余额￥290.0，注册时间2026-04-28</w:t>
      </w:r>
    </w:p>
    <w:p w14:paraId="65F667DD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右侧快捷通道：账户充值、充值记录、返回用户中心、退出登录</w:t>
      </w:r>
    </w:p>
    <w:p w14:paraId="38FB6E4A" w14:textId="77777777" w:rsidR="008D70CC" w:rsidRPr="00AD27B4" w:rsidRDefault="00000000">
      <w:pPr>
        <w:pStyle w:val="20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支持"编辑信息"与"修改密码"</w:t>
      </w:r>
    </w:p>
    <w:p w14:paraId="20C2E108" w14:textId="77777777" w:rsidR="008D70CC" w:rsidRPr="00AD27B4" w:rsidRDefault="00000000">
      <w:pPr>
        <w:pStyle w:val="afa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设计亮点：信息透明可控，资产变动可追溯。</w:t>
      </w:r>
    </w:p>
    <w:p w14:paraId="6F3FA2B5" w14:textId="77777777" w:rsidR="008D70CC" w:rsidRPr="00AD27B4" w:rsidRDefault="00000000">
      <w:pPr>
        <w:pStyle w:val="1"/>
        <w:rPr>
          <w:rFonts w:ascii="宋体" w:eastAsia="宋体" w:hAnsi="宋体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三、核心业务流程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D70CC" w:rsidRPr="00AD27B4" w14:paraId="1A0F75E1" w14:textId="77777777">
        <w:tc>
          <w:tcPr>
            <w:tcW w:w="8640" w:type="dxa"/>
          </w:tcPr>
          <w:p w14:paraId="7751D96F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1. 用户注册/登录 → 2. 浏览茶室列表</w:t>
            </w:r>
          </w:p>
        </w:tc>
      </w:tr>
      <w:tr w:rsidR="008D70CC" w:rsidRPr="00AD27B4" w14:paraId="0DE6D726" w14:textId="77777777">
        <w:tc>
          <w:tcPr>
            <w:tcW w:w="8640" w:type="dxa"/>
          </w:tcPr>
          <w:p w14:paraId="5E2A0AA2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3. 选择日期与时段 → 4. 确认茶叶附加项与费用</w:t>
            </w:r>
          </w:p>
        </w:tc>
      </w:tr>
      <w:tr w:rsidR="008D70CC" w:rsidRPr="00AD27B4" w14:paraId="6DE602FF" w14:textId="77777777">
        <w:tc>
          <w:tcPr>
            <w:tcW w:w="8640" w:type="dxa"/>
          </w:tcPr>
          <w:p w14:paraId="6BD88EAA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5. 余额支付/立即支付 → 6. 生成订单与开门验证码</w:t>
            </w:r>
          </w:p>
        </w:tc>
      </w:tr>
      <w:tr w:rsidR="008D70CC" w:rsidRPr="00AD27B4" w14:paraId="2A39E3C1" w14:textId="77777777">
        <w:tc>
          <w:tcPr>
            <w:tcW w:w="8640" w:type="dxa"/>
          </w:tcPr>
          <w:p w14:paraId="2C0DD890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7. 到店输入验证码开门 → 8. 使用结束/系统自动结算</w:t>
            </w:r>
          </w:p>
        </w:tc>
      </w:tr>
      <w:tr w:rsidR="008D70CC" w:rsidRPr="00AD27B4" w14:paraId="6D80CFFE" w14:textId="77777777">
        <w:tc>
          <w:tcPr>
            <w:tcW w:w="8640" w:type="dxa"/>
          </w:tcPr>
          <w:p w14:paraId="09E33BFB" w14:textId="77777777" w:rsidR="008D70CC" w:rsidRPr="00AD27B4" w:rsidRDefault="008D70CC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</w:p>
        </w:tc>
      </w:tr>
      <w:tr w:rsidR="008D70CC" w:rsidRPr="00AD27B4" w14:paraId="1177F9BC" w14:textId="77777777">
        <w:tc>
          <w:tcPr>
            <w:tcW w:w="8640" w:type="dxa"/>
          </w:tcPr>
          <w:p w14:paraId="01B82BE1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预约防冲突：时段提交前校验库存，避免重复预订</w:t>
            </w:r>
          </w:p>
        </w:tc>
      </w:tr>
      <w:tr w:rsidR="008D70CC" w:rsidRPr="00AD27B4" w14:paraId="1A25441E" w14:textId="77777777">
        <w:tc>
          <w:tcPr>
            <w:tcW w:w="8640" w:type="dxa"/>
          </w:tcPr>
          <w:p w14:paraId="42B44E1B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智能计费：按小时阶梯计费，支持茶叶/茶点等增值服务叠加</w:t>
            </w:r>
          </w:p>
        </w:tc>
      </w:tr>
      <w:tr w:rsidR="008D70CC" w:rsidRPr="00AD27B4" w14:paraId="4608ADDB" w14:textId="77777777">
        <w:tc>
          <w:tcPr>
            <w:tcW w:w="8640" w:type="dxa"/>
          </w:tcPr>
          <w:p w14:paraId="22B2F25D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sz w:val="22"/>
                <w:lang w:eastAsia="zh-CN"/>
              </w:rPr>
              <w:t>无接触履约：支付成功后系统下发一次性动态密码，替代传统前台登记</w:t>
            </w:r>
          </w:p>
        </w:tc>
      </w:tr>
    </w:tbl>
    <w:p w14:paraId="56027CC1" w14:textId="77777777" w:rsidR="008D70CC" w:rsidRPr="00AD27B4" w:rsidRDefault="00000000">
      <w:pPr>
        <w:pStyle w:val="1"/>
        <w:rPr>
          <w:rFonts w:ascii="宋体" w:eastAsia="宋体" w:hAnsi="宋体"/>
          <w:color w:val="000000" w:themeColor="text1"/>
        </w:rPr>
      </w:pPr>
      <w:proofErr w:type="spellStart"/>
      <w:r w:rsidRPr="00AD27B4">
        <w:rPr>
          <w:rFonts w:ascii="宋体" w:eastAsia="宋体" w:hAnsi="宋体"/>
          <w:color w:val="000000" w:themeColor="text1"/>
        </w:rPr>
        <w:t>四、运行与部署说明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70CC" w:rsidRPr="00AD27B4" w14:paraId="13538CEA" w14:textId="77777777">
        <w:tc>
          <w:tcPr>
            <w:tcW w:w="4320" w:type="dxa"/>
          </w:tcPr>
          <w:p w14:paraId="3878DBEB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b/>
                <w:color w:val="000000" w:themeColor="text1"/>
              </w:rPr>
              <w:t>技术栈</w:t>
            </w:r>
          </w:p>
        </w:tc>
        <w:tc>
          <w:tcPr>
            <w:tcW w:w="4320" w:type="dxa"/>
          </w:tcPr>
          <w:p w14:paraId="0F999E1E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color w:val="000000" w:themeColor="text1"/>
              </w:rPr>
              <w:t>前端：Vue3/React + Element Plus/Ant Design</w:t>
            </w:r>
            <w:r w:rsidRPr="00AD27B4">
              <w:rPr>
                <w:rFonts w:ascii="宋体" w:eastAsia="宋体" w:hAnsi="宋体"/>
                <w:color w:val="000000" w:themeColor="text1"/>
              </w:rPr>
              <w:br/>
              <w:t>后端：Spring Boot/Node.js + Express</w:t>
            </w:r>
            <w:r w:rsidRPr="00AD27B4">
              <w:rPr>
                <w:rFonts w:ascii="宋体" w:eastAsia="宋体" w:hAnsi="宋体"/>
                <w:color w:val="000000" w:themeColor="text1"/>
              </w:rPr>
              <w:br/>
              <w:t>数据库：MySQL/PostgreSQL</w:t>
            </w:r>
          </w:p>
        </w:tc>
      </w:tr>
      <w:tr w:rsidR="008D70CC" w:rsidRPr="00AD27B4" w14:paraId="245E4674" w14:textId="77777777">
        <w:tc>
          <w:tcPr>
            <w:tcW w:w="4320" w:type="dxa"/>
          </w:tcPr>
          <w:p w14:paraId="0751A056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b/>
                <w:color w:val="000000" w:themeColor="text1"/>
              </w:rPr>
              <w:t>启动方式</w:t>
            </w:r>
          </w:p>
        </w:tc>
        <w:tc>
          <w:tcPr>
            <w:tcW w:w="4320" w:type="dxa"/>
          </w:tcPr>
          <w:p w14:paraId="6180C6FA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color w:val="000000" w:themeColor="text1"/>
              </w:rPr>
              <w:t>npm run dev 启动前端</w:t>
            </w:r>
            <w:r w:rsidRPr="00AD27B4">
              <w:rPr>
                <w:rFonts w:ascii="宋体" w:eastAsia="宋体" w:hAnsi="宋体"/>
                <w:color w:val="000000" w:themeColor="text1"/>
              </w:rPr>
              <w:br/>
              <w:t>./gradlew bootRun 或 npm start 启动后端</w:t>
            </w:r>
          </w:p>
        </w:tc>
      </w:tr>
      <w:tr w:rsidR="008D70CC" w:rsidRPr="00AD27B4" w14:paraId="154411FE" w14:textId="77777777">
        <w:tc>
          <w:tcPr>
            <w:tcW w:w="4320" w:type="dxa"/>
          </w:tcPr>
          <w:p w14:paraId="4FC19D9E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b/>
                <w:color w:val="000000" w:themeColor="text1"/>
              </w:rPr>
              <w:t>测试账号</w:t>
            </w:r>
          </w:p>
        </w:tc>
        <w:tc>
          <w:tcPr>
            <w:tcW w:w="4320" w:type="dxa"/>
          </w:tcPr>
          <w:p w14:paraId="51C88932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color w:val="000000" w:themeColor="text1"/>
              </w:rPr>
              <w:t>管理员：admin / admin123</w:t>
            </w:r>
            <w:r w:rsidRPr="00AD27B4">
              <w:rPr>
                <w:rFonts w:ascii="宋体" w:eastAsia="宋体" w:hAnsi="宋体"/>
                <w:color w:val="000000" w:themeColor="text1"/>
              </w:rPr>
              <w:br/>
            </w:r>
            <w:r w:rsidRPr="00AD27B4">
              <w:rPr>
                <w:rFonts w:ascii="宋体" w:eastAsia="宋体" w:hAnsi="宋体"/>
                <w:color w:val="000000" w:themeColor="text1"/>
              </w:rPr>
              <w:lastRenderedPageBreak/>
              <w:t>测试用户：test / 自定义密码</w:t>
            </w:r>
          </w:p>
        </w:tc>
      </w:tr>
      <w:tr w:rsidR="008D70CC" w:rsidRPr="00AD27B4" w14:paraId="062B86F7" w14:textId="77777777">
        <w:tc>
          <w:tcPr>
            <w:tcW w:w="4320" w:type="dxa"/>
          </w:tcPr>
          <w:p w14:paraId="6F72F40B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AD27B4">
              <w:rPr>
                <w:rFonts w:ascii="宋体" w:eastAsia="宋体" w:hAnsi="宋体"/>
                <w:b/>
                <w:color w:val="000000" w:themeColor="text1"/>
              </w:rPr>
              <w:lastRenderedPageBreak/>
              <w:t>硬件对接</w:t>
            </w:r>
          </w:p>
        </w:tc>
        <w:tc>
          <w:tcPr>
            <w:tcW w:w="4320" w:type="dxa"/>
          </w:tcPr>
          <w:p w14:paraId="280941BC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lang w:eastAsia="zh-CN"/>
              </w:rPr>
              <w:t>预留 MQTT/HTTP API 接口，可对接智能门锁、空调控制器、计费电表</w:t>
            </w:r>
          </w:p>
        </w:tc>
      </w:tr>
      <w:tr w:rsidR="008D70CC" w:rsidRPr="00AD27B4" w14:paraId="4E3DF70B" w14:textId="77777777">
        <w:tc>
          <w:tcPr>
            <w:tcW w:w="4320" w:type="dxa"/>
          </w:tcPr>
          <w:p w14:paraId="4EE57803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AD27B4">
              <w:rPr>
                <w:rFonts w:ascii="宋体" w:eastAsia="宋体" w:hAnsi="宋体"/>
                <w:b/>
                <w:color w:val="000000" w:themeColor="text1"/>
              </w:rPr>
              <w:t>数据持久化</w:t>
            </w:r>
            <w:proofErr w:type="spellEnd"/>
          </w:p>
        </w:tc>
        <w:tc>
          <w:tcPr>
            <w:tcW w:w="4320" w:type="dxa"/>
          </w:tcPr>
          <w:p w14:paraId="5439F377" w14:textId="77777777" w:rsidR="008D70CC" w:rsidRPr="00AD27B4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AD27B4">
              <w:rPr>
                <w:rFonts w:ascii="宋体" w:eastAsia="宋体" w:hAnsi="宋体"/>
                <w:color w:val="000000" w:themeColor="text1"/>
                <w:lang w:eastAsia="zh-CN"/>
              </w:rPr>
              <w:t>支持订单数据、用户信息、茶室状态的完整存储与查询</w:t>
            </w:r>
          </w:p>
        </w:tc>
      </w:tr>
    </w:tbl>
    <w:p w14:paraId="3A3B4088" w14:textId="77777777" w:rsidR="008D70CC" w:rsidRPr="00AD27B4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五、项目总结</w:t>
      </w:r>
    </w:p>
    <w:p w14:paraId="0E276B97" w14:textId="77777777" w:rsidR="008D70CC" w:rsidRPr="00AD27B4" w:rsidRDefault="00000000">
      <w:pPr>
        <w:spacing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AD27B4">
        <w:rPr>
          <w:rFonts w:ascii="宋体" w:eastAsia="宋体" w:hAnsi="宋体"/>
          <w:color w:val="000000" w:themeColor="text1"/>
          <w:lang w:eastAsia="zh-CN"/>
        </w:rPr>
        <w:t>本《无人茶室管理系统》已实现从流量入口→浏览决策→在线交易→智能履约→数据管理的完整业务闭环。界面设计遵循"轻量化、高可用、</w:t>
      </w:r>
      <w:proofErr w:type="gramStart"/>
      <w:r w:rsidRPr="00AD27B4">
        <w:rPr>
          <w:rFonts w:ascii="宋体" w:eastAsia="宋体" w:hAnsi="宋体"/>
          <w:color w:val="000000" w:themeColor="text1"/>
          <w:lang w:eastAsia="zh-CN"/>
        </w:rPr>
        <w:t>强引导</w:t>
      </w:r>
      <w:proofErr w:type="gramEnd"/>
      <w:r w:rsidRPr="00AD27B4">
        <w:rPr>
          <w:rFonts w:ascii="宋体" w:eastAsia="宋体" w:hAnsi="宋体"/>
          <w:color w:val="000000" w:themeColor="text1"/>
          <w:lang w:eastAsia="zh-CN"/>
        </w:rPr>
        <w:t>"原则，代码结构清晰，数据库设计规范，具备良好的可运行性与二次开发扩展空间。适合作为课程设计、毕业设计、创新创业项目或中小茶室数字化转型的轻量级解决方案。</w:t>
      </w:r>
    </w:p>
    <w:sectPr w:rsidR="008D70CC" w:rsidRPr="00AD27B4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D90C" w14:textId="77777777" w:rsidR="00244D66" w:rsidRDefault="00244D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2BDA1" w14:textId="77777777" w:rsidR="00244D66" w:rsidRDefault="00244D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FA64" w14:textId="207AFFF7" w:rsidR="008D70CC" w:rsidRDefault="008D70CC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5266" w14:textId="77777777" w:rsidR="00244D66" w:rsidRDefault="00244D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0F4EB7" w14:textId="77777777" w:rsidR="00244D66" w:rsidRDefault="00244D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063510">
    <w:abstractNumId w:val="8"/>
  </w:num>
  <w:num w:numId="2" w16cid:durableId="747070326">
    <w:abstractNumId w:val="6"/>
  </w:num>
  <w:num w:numId="3" w16cid:durableId="1163395746">
    <w:abstractNumId w:val="5"/>
  </w:num>
  <w:num w:numId="4" w16cid:durableId="68117007">
    <w:abstractNumId w:val="4"/>
  </w:num>
  <w:num w:numId="5" w16cid:durableId="316882069">
    <w:abstractNumId w:val="7"/>
  </w:num>
  <w:num w:numId="6" w16cid:durableId="463079617">
    <w:abstractNumId w:val="3"/>
  </w:num>
  <w:num w:numId="7" w16cid:durableId="1354071383">
    <w:abstractNumId w:val="2"/>
  </w:num>
  <w:num w:numId="8" w16cid:durableId="1102645914">
    <w:abstractNumId w:val="1"/>
  </w:num>
  <w:num w:numId="9" w16cid:durableId="115378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D66"/>
    <w:rsid w:val="0028216A"/>
    <w:rsid w:val="0029639D"/>
    <w:rsid w:val="00326F90"/>
    <w:rsid w:val="008D70CC"/>
    <w:rsid w:val="00AA1D8D"/>
    <w:rsid w:val="00AD27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3794F5"/>
  <w14:defaultImageDpi w14:val="300"/>
  <w15:docId w15:val="{CD4432FD-89EC-4F68-BF40-B8A23945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 cheng</cp:lastModifiedBy>
  <cp:revision>2</cp:revision>
  <dcterms:created xsi:type="dcterms:W3CDTF">2013-12-23T23:15:00Z</dcterms:created>
  <dcterms:modified xsi:type="dcterms:W3CDTF">2026-05-17T07:33:00Z</dcterms:modified>
  <cp:category/>
</cp:coreProperties>
</file>