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5.png" ContentType="image/png"/>
  <Override PartName="/word/media/rId36.png" ContentType="image/png"/>
  <Override PartName="/word/media/rId42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26.png" ContentType="image/png"/>
  <Override PartName="/word/media/rId41.png" ContentType="image/png"/>
  <Override PartName="/word/media/rId30.shtml" ContentType="text/html; charset=utf-8"/>
  <Override PartName="/word/media/rId39.jpg" ContentType="image/jpeg"/>
  <Override PartName="/word/media/rId23.jpg" ContentType="image/jpeg"/>
  <Override PartName="/word/media/rId22.png" ContentType="image/png"/>
  <Override PartName="/word/media/rId29.png" ContentType="image/png"/>
  <Override PartName="/word/media/rId28.shtml" ContentType="text/html; charset=utf-8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clase3</w:t>
      </w:r>
    </w:p>
    <w:p>
      <w:pPr>
        <w:pStyle w:val="Author"/>
      </w:pPr>
      <w:r>
        <w:t xml:space="preserve">guada</w:t>
      </w:r>
    </w:p>
    <w:p>
      <w:pPr>
        <w:pStyle w:val="Date"/>
      </w:pPr>
      <w:r>
        <w:t xml:space="preserve">26/2/2020</w:t>
      </w:r>
    </w:p>
    <w:p>
      <w:pPr>
        <w:pStyle w:val="Heading1"/>
      </w:pPr>
      <w:bookmarkStart w:id="20" w:name="clase-2-visualizacion-de-datos-en-r"/>
      <w:r>
        <w:t xml:space="preserve">CLASE 2: VISUALIZACION DE DATOS EN R</w:t>
      </w:r>
      <w:bookmarkEnd w:id="20"/>
    </w:p>
    <w:p>
      <w:pPr>
        <w:pStyle w:val="Heading2"/>
      </w:pPr>
      <w:bookmarkStart w:id="21" w:name="introduccion"/>
      <w:r>
        <w:t xml:space="preserve">Introduccion</w:t>
      </w:r>
      <w:bookmarkEnd w:id="21"/>
    </w:p>
    <w:p>
      <w:pPr>
        <w:pStyle w:val="FirstParagraph"/>
      </w:pPr>
      <w:r>
        <w:t xml:space="preserve">Recordando un poco de la clase anterior habiamos dicho que todo lo que no se comunica, es laburo que se pierde. Y para esto la visualizacion representa un elemento escencial en el proceso del trabajo con datos.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'https://github.com/Guadag12/R4RRII/raw/master/Clase%203/images/r4ds_hadley.png'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20384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Guadag12/R4RRII/raw/master/Clase%203/images/r4ds_hadle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8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Hay muchas recomendaciones a la hora de trabajar pero por sobre todo hay que tener en cuenta que</w:t>
      </w:r>
      <w:r>
        <w:t xml:space="preserve"> </w:t>
      </w:r>
      <w:r>
        <w:rPr>
          <w:i/>
        </w:rPr>
        <w:t xml:space="preserve">“</w:t>
      </w:r>
      <w:r>
        <w:rPr>
          <w:i/>
        </w:rPr>
        <w:t xml:space="preserve">Una buena gramática nos permitirá conocer la</w:t>
      </w:r>
      <w:r>
        <w:rPr>
          <w:i/>
        </w:rPr>
        <w:t xml:space="preserve"> </w:t>
      </w:r>
      <w:r>
        <w:rPr>
          <w:i/>
          <w:i/>
        </w:rPr>
        <w:t xml:space="preserve">composición de gráficos</w:t>
      </w:r>
      <w:r>
        <w:rPr>
          <w:i/>
        </w:rPr>
        <w:t xml:space="preserve"> </w:t>
      </w:r>
      <w:r>
        <w:rPr>
          <w:i/>
        </w:rPr>
        <w:t xml:space="preserve">complicados y</w:t>
      </w:r>
      <w:r>
        <w:rPr>
          <w:i/>
        </w:rPr>
        <w:t xml:space="preserve"> </w:t>
      </w:r>
      <w:r>
        <w:rPr>
          <w:i/>
          <w:i/>
        </w:rPr>
        <w:t xml:space="preserve">revelar conexiones</w:t>
      </w:r>
      <w:r>
        <w:rPr>
          <w:i/>
        </w:rPr>
        <w:t xml:space="preserve"> </w:t>
      </w:r>
      <w:r>
        <w:rPr>
          <w:i/>
        </w:rPr>
        <w:t xml:space="preserve">inesperadas entre gráficos aparentemente diferentes</w:t>
      </w:r>
      <w:r>
        <w:rPr>
          <w:i/>
        </w:rPr>
        <w:t xml:space="preserve">”</w:t>
      </w:r>
      <w:r>
        <w:t xml:space="preserve"> </w:t>
      </w:r>
      <w:r>
        <w:t xml:space="preserve">(Cox 1978).</w:t>
      </w:r>
    </w:p>
    <w:p>
      <w:pPr>
        <w:pStyle w:val="BodyText"/>
      </w:pPr>
      <w:r>
        <w:t xml:space="preserve">Siendo que en general trabajamos con datasets que tienen muchas variables, la idea es descubrir patrones, encontrar relaciones con el objetivo de comunicarlos y generar cambios.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'https://github.com/Guadag12/R4RRII/raw/master/Clase%203/images/img_def.jpg'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2984500" cy="2717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Guadag12/R4RRII/raw/master/Clase%203/images/img_de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El primer gráfico que se conoce en la historia exclusivamente a partir de datos es de</w:t>
      </w:r>
      <w:r>
        <w:t xml:space="preserve"> </w:t>
      </w:r>
      <w:hyperlink r:id="rId24">
        <w:r>
          <w:rPr>
            <w:rStyle w:val="Hyperlink"/>
          </w:rPr>
          <w:t xml:space="preserve">Charles Minard</w:t>
        </w:r>
      </w:hyperlink>
      <w:r>
        <w:t xml:space="preserve"> </w:t>
      </w:r>
      <w:r>
        <w:t xml:space="preserve">que grafico en 1812 la campaña Napoleonica -fallida- para invadir Rusia y cómo se da la evolución de la conquista conforme van llegando a Moscú.</w:t>
      </w:r>
      <w:r>
        <w:t xml:space="preserve"> </w:t>
      </w:r>
      <w:r>
        <w:t xml:space="preserve">Y lo maravilloso del grafico es que muestra en dos dimensiones 6 tipos de variables diferentes: la cantidad de tropas, la distancia, la temperatura, la longitud, la latitud, la direccion del viaje y las fechas donde se sufren bajas.</w:t>
      </w:r>
    </w:p>
    <w:p>
      <w:pPr>
        <w:pStyle w:val="BodyText"/>
      </w:pPr>
      <w:r>
        <w:t xml:space="preserve">Dicho grafico</w:t>
      </w:r>
      <w:r>
        <w:t xml:space="preserve"> </w:t>
      </w:r>
      <w:hyperlink r:id="rId25">
        <w:r>
          <w:rPr>
            <w:rStyle w:val="Hyperlink"/>
          </w:rPr>
          <w:t xml:space="preserve">es reproducible en R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'https://github.com/Guadag12/R4RRII/raw/master/Clase%203/images/Minard.png'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25431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Guadag12/R4RRII/raw/master/Clase%203/images/Minar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3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metodologia"/>
      <w:r>
        <w:t xml:space="preserve">Metodologia</w:t>
      </w:r>
      <w:bookmarkEnd w:id="27"/>
    </w:p>
    <w:p>
      <w:pPr>
        <w:pStyle w:val="FirstParagraph"/>
      </w:pPr>
      <w:r>
        <w:t xml:space="preserve">Al trabajar con grandes cantidades de datos resulta necesario que seamos precisos con la cuestión metodológica. Hagamos un repaso!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'https://github.com/Guadag12/R4RRII/raw/master/Clase%203/images/variable-dependiente.png'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Guadag12/R4RRII/raw/master/Clase%203/images/variable-dependien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'https://github.com/Guadag12/R4RRII/raw/master/Clase%203/images/tiposVariables.png'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082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Guadag12/R4RRII/raw/master/Clase%203/images/tiposVariabl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8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Una vez entendido esto, es posible ver que en R hay múltiples gráficos que se pueden realizar: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'https://github.com/Guadag12/R4RRII/raw/master/Clase%203/images/flowchartmod.png'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Guadag12/R4RRII/raw/master/Clase%203/images/flowchartm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1" w:name="r-base"/>
      <w:r>
        <w:t xml:space="preserve">R BASE</w:t>
      </w:r>
      <w:bookmarkEnd w:id="31"/>
    </w:p>
    <w:p>
      <w:pPr>
        <w:pStyle w:val="SourceCode"/>
      </w:pPr>
      <w:r>
        <w:rPr>
          <w:rStyle w:val="CommentTok"/>
        </w:rPr>
        <w:t xml:space="preserve">#cargamos todas las librerias que necesitamos antes de arrancar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(viridis)</w:t>
      </w:r>
    </w:p>
    <w:p>
      <w:pPr>
        <w:pStyle w:val="SourceCode"/>
      </w:pPr>
      <w:r>
        <w:rPr>
          <w:rStyle w:val="VerbatimChar"/>
        </w:rPr>
        <w:t xml:space="preserve">## Warning: package 'viridis' was built under R version 3.6.2</w:t>
      </w:r>
    </w:p>
    <w:p>
      <w:pPr>
        <w:pStyle w:val="SourceCode"/>
      </w:pPr>
      <w:r>
        <w:rPr>
          <w:rStyle w:val="VerbatimChar"/>
        </w:rPr>
        <w:t xml:space="preserve">## Loading required package: viridisLite</w:t>
      </w:r>
    </w:p>
    <w:p>
      <w:pPr>
        <w:pStyle w:val="SourceCode"/>
      </w:pPr>
      <w:r>
        <w:rPr>
          <w:rStyle w:val="VerbatimChar"/>
        </w:rPr>
        <w:t xml:space="preserve">## Warning: package 'viridisLite' was built under R version 3.6.2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Warning: package 'tidyverse' was built under R version 3.6.2</w:t>
      </w:r>
    </w:p>
    <w:p>
      <w:pPr>
        <w:pStyle w:val="SourceCode"/>
      </w:pPr>
      <w:r>
        <w:rPr>
          <w:rStyle w:val="VerbatimChar"/>
        </w:rPr>
        <w:t xml:space="preserve">## -- Attaching packages ------------------------------------------------------------------ tidyverse 1.3.0 --</w:t>
      </w:r>
    </w:p>
    <w:p>
      <w:pPr>
        <w:pStyle w:val="SourceCode"/>
      </w:pPr>
      <w:r>
        <w:rPr>
          <w:rStyle w:val="VerbatimChar"/>
        </w:rPr>
        <w:t xml:space="preserve">## &lt;U+2713&gt; ggplot2 3.2.1     &lt;U+2713&gt; purrr   0.3.3</w:t>
      </w:r>
      <w:r>
        <w:br w:type="textWrapping"/>
      </w:r>
      <w:r>
        <w:rPr>
          <w:rStyle w:val="VerbatimChar"/>
        </w:rPr>
        <w:t xml:space="preserve">## &lt;U+2713&gt; tibble  2.1.3     &lt;U+2713&gt; dplyr   0.8.3</w:t>
      </w:r>
      <w:r>
        <w:br w:type="textWrapping"/>
      </w:r>
      <w:r>
        <w:rPr>
          <w:rStyle w:val="VerbatimChar"/>
        </w:rPr>
        <w:t xml:space="preserve">## &lt;U+2713&gt; tidyr   1.0.0     &lt;U+2713&gt; stringr 1.4.0</w:t>
      </w:r>
      <w:r>
        <w:br w:type="textWrapping"/>
      </w:r>
      <w:r>
        <w:rPr>
          <w:rStyle w:val="VerbatimChar"/>
        </w:rPr>
        <w:t xml:space="preserve">## &lt;U+2713&gt; readr   1.3.1     &lt;U+2713&gt; forcats 0.4.0</w:t>
      </w:r>
    </w:p>
    <w:p>
      <w:pPr>
        <w:pStyle w:val="SourceCode"/>
      </w:pPr>
      <w:r>
        <w:rPr>
          <w:rStyle w:val="VerbatimChar"/>
        </w:rPr>
        <w:t xml:space="preserve">## Warning: package 'ggplot2' was built under R version 3.6.2</w:t>
      </w:r>
    </w:p>
    <w:p>
      <w:pPr>
        <w:pStyle w:val="SourceCode"/>
      </w:pPr>
      <w:r>
        <w:rPr>
          <w:rStyle w:val="VerbatimChar"/>
        </w:rPr>
        <w:t xml:space="preserve">## Warning: package 'tibble' was built under R version 3.6.2</w:t>
      </w:r>
    </w:p>
    <w:p>
      <w:pPr>
        <w:pStyle w:val="SourceCode"/>
      </w:pPr>
      <w:r>
        <w:rPr>
          <w:rStyle w:val="VerbatimChar"/>
        </w:rPr>
        <w:t xml:space="preserve">## Warning: package 'tidyr' was built under R version 3.6.2</w:t>
      </w:r>
    </w:p>
    <w:p>
      <w:pPr>
        <w:pStyle w:val="SourceCode"/>
      </w:pPr>
      <w:r>
        <w:rPr>
          <w:rStyle w:val="VerbatimChar"/>
        </w:rPr>
        <w:t xml:space="preserve">## Warning: package 'readr' was built under R version 3.6.2</w:t>
      </w:r>
    </w:p>
    <w:p>
      <w:pPr>
        <w:pStyle w:val="SourceCode"/>
      </w:pPr>
      <w:r>
        <w:rPr>
          <w:rStyle w:val="VerbatimChar"/>
        </w:rPr>
        <w:t xml:space="preserve">## Warning: package 'purrr' was built under R version 3.6.2</w:t>
      </w:r>
    </w:p>
    <w:p>
      <w:pPr>
        <w:pStyle w:val="SourceCode"/>
      </w:pPr>
      <w:r>
        <w:rPr>
          <w:rStyle w:val="VerbatimChar"/>
        </w:rPr>
        <w:t xml:space="preserve">## Warning: package 'dplyr' was built under R version 3.6.2</w:t>
      </w:r>
    </w:p>
    <w:p>
      <w:pPr>
        <w:pStyle w:val="SourceCode"/>
      </w:pPr>
      <w:r>
        <w:rPr>
          <w:rStyle w:val="VerbatimChar"/>
        </w:rPr>
        <w:t xml:space="preserve">## Warning: package 'stringr' was built under R version 3.6.2</w:t>
      </w:r>
    </w:p>
    <w:p>
      <w:pPr>
        <w:pStyle w:val="SourceCode"/>
      </w:pPr>
      <w:r>
        <w:rPr>
          <w:rStyle w:val="VerbatimChar"/>
        </w:rPr>
        <w:t xml:space="preserve">## Warning: package 'forcats' was built under R version 3.6.2</w:t>
      </w:r>
    </w:p>
    <w:p>
      <w:pPr>
        <w:pStyle w:val="SourceCode"/>
      </w:pPr>
      <w:r>
        <w:rPr>
          <w:rStyle w:val="VerbatimChar"/>
        </w:rPr>
        <w:t xml:space="preserve">## -- Conflicts --------------------------------------------------------------------- tidyverse_conflicts() --</w:t>
      </w:r>
      <w:r>
        <w:br w:type="textWrapping"/>
      </w:r>
      <w:r>
        <w:rPr>
          <w:rStyle w:val="VerbatimChar"/>
        </w:rPr>
        <w:t xml:space="preserve">## x dplyr::filter() masks stats::filter()</w:t>
      </w:r>
      <w:r>
        <w:br w:type="textWrapping"/>
      </w:r>
      <w:r>
        <w:rPr>
          <w:rStyle w:val="VerbatimChar"/>
        </w:rPr>
        <w:t xml:space="preserve">## x dplyr::lag()    masks stats::lag()</w:t>
      </w:r>
    </w:p>
    <w:p>
      <w:pPr>
        <w:pStyle w:val="FirstParagraph"/>
      </w:pPr>
      <w:r>
        <w:t xml:space="preserve">En esta ocasión vamos a trabajar con Indicadores de la</w:t>
      </w:r>
      <w:r>
        <w:t xml:space="preserve"> </w:t>
      </w:r>
      <w:hyperlink r:id="rId32">
        <w:r>
          <w:rPr>
            <w:rStyle w:val="Hyperlink"/>
          </w:rPr>
          <w:t xml:space="preserve">FUNDACION GAPMINDER</w:t>
        </w:r>
      </w:hyperlink>
      <w:r>
        <w:t xml:space="preserve"> </w:t>
      </w:r>
      <w:r>
        <w:t xml:space="preserve">que desarrolla estadisticas globales para Naciones Unidas desde 2005 y fue conocida a partir de una</w:t>
      </w:r>
      <w:r>
        <w:t xml:space="preserve"> </w:t>
      </w:r>
      <w:hyperlink r:id="rId33">
        <w:r>
          <w:rPr>
            <w:rStyle w:val="Hyperlink"/>
          </w:rPr>
          <w:t xml:space="preserve">Ted Talk</w:t>
        </w:r>
      </w:hyperlink>
      <w:r>
        <w:t xml:space="preserve"> </w:t>
      </w:r>
      <w:r>
        <w:t xml:space="preserve">realizada por uno de sus co-fundadores Hans Rosling.</w:t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"https://github.com/Guadag12/R4RRII/raw/master/Clase%203/data_clase3.csv"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En primer lugar observemos nuestras variables: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(data)</w:t>
      </w:r>
    </w:p>
    <w:p>
      <w:pPr>
        <w:pStyle w:val="SourceCode"/>
      </w:pPr>
      <w:r>
        <w:rPr>
          <w:rStyle w:val="VerbatimChar"/>
        </w:rPr>
        <w:t xml:space="preserve">##       country year gini_coeff Code Continent   Sub_Continent child_mortality</w:t>
      </w:r>
      <w:r>
        <w:br w:type="textWrapping"/>
      </w:r>
      <w:r>
        <w:rPr>
          <w:rStyle w:val="VerbatimChar"/>
        </w:rPr>
        <w:t xml:space="preserve">## 1 Afghanistan 1800       30.5  AFG      Asia   Southern Asia             469</w:t>
      </w:r>
      <w:r>
        <w:br w:type="textWrapping"/>
      </w:r>
      <w:r>
        <w:rPr>
          <w:rStyle w:val="VerbatimChar"/>
        </w:rPr>
        <w:t xml:space="preserve">## 2     Albania 1800       38.9  ALB    Europe Southern Europe             375</w:t>
      </w:r>
      <w:r>
        <w:br w:type="textWrapping"/>
      </w:r>
      <w:r>
        <w:rPr>
          <w:rStyle w:val="VerbatimChar"/>
        </w:rPr>
        <w:t xml:space="preserve">## 3     Algeria 1800       56.2  DZA    Africa Northern Africa             460</w:t>
      </w:r>
      <w:r>
        <w:br w:type="textWrapping"/>
      </w:r>
      <w:r>
        <w:rPr>
          <w:rStyle w:val="VerbatimChar"/>
        </w:rPr>
        <w:t xml:space="preserve">## 4      Angola 1800       57.2  AGO    Africa   Middle Africa             486</w:t>
      </w:r>
      <w:r>
        <w:br w:type="textWrapping"/>
      </w:r>
      <w:r>
        <w:rPr>
          <w:rStyle w:val="VerbatimChar"/>
        </w:rPr>
        <w:t xml:space="preserve">## 5   Argentina 1800       47.7  ARG  Americas   South America             402</w:t>
      </w:r>
      <w:r>
        <w:br w:type="textWrapping"/>
      </w:r>
      <w:r>
        <w:rPr>
          <w:rStyle w:val="VerbatimChar"/>
        </w:rPr>
        <w:t xml:space="preserve">## 6     Armenia 1800       31.5  ARM      Asia    Western Asia             371</w:t>
      </w:r>
      <w:r>
        <w:br w:type="textWrapping"/>
      </w:r>
      <w:r>
        <w:rPr>
          <w:rStyle w:val="VerbatimChar"/>
        </w:rPr>
        <w:t xml:space="preserve">##   PBI_per_capita</w:t>
      </w:r>
      <w:r>
        <w:br w:type="textWrapping"/>
      </w:r>
      <w:r>
        <w:rPr>
          <w:rStyle w:val="VerbatimChar"/>
        </w:rPr>
        <w:t xml:space="preserve">## 1            603</w:t>
      </w:r>
      <w:r>
        <w:br w:type="textWrapping"/>
      </w:r>
      <w:r>
        <w:rPr>
          <w:rStyle w:val="VerbatimChar"/>
        </w:rPr>
        <w:t xml:space="preserve">## 2            667</w:t>
      </w:r>
      <w:r>
        <w:br w:type="textWrapping"/>
      </w:r>
      <w:r>
        <w:rPr>
          <w:rStyle w:val="VerbatimChar"/>
        </w:rPr>
        <w:t xml:space="preserve">## 3            715</w:t>
      </w:r>
      <w:r>
        <w:br w:type="textWrapping"/>
      </w:r>
      <w:r>
        <w:rPr>
          <w:rStyle w:val="VerbatimChar"/>
        </w:rPr>
        <w:t xml:space="preserve">## 4            618</w:t>
      </w:r>
      <w:r>
        <w:br w:type="textWrapping"/>
      </w:r>
      <w:r>
        <w:rPr>
          <w:rStyle w:val="VerbatimChar"/>
        </w:rPr>
        <w:t xml:space="preserve">## 5           1510</w:t>
      </w:r>
      <w:r>
        <w:br w:type="textWrapping"/>
      </w:r>
      <w:r>
        <w:rPr>
          <w:rStyle w:val="VerbatimChar"/>
        </w:rPr>
        <w:t xml:space="preserve">## 6            514</w:t>
      </w:r>
    </w:p>
    <w:p>
      <w:pPr>
        <w:pStyle w:val="SourceCode"/>
      </w:pPr>
      <w:r>
        <w:rPr>
          <w:rStyle w:val="NormalTok"/>
        </w:rPr>
        <w:t xml:space="preserve">data_sudamerica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 Code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"ARG"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Code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"BOL"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Code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"BRA"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br w:type="textWrapping"/>
      </w:r>
      <w:r>
        <w:rPr>
          <w:rStyle w:val="StringTok"/>
        </w:rPr>
        <w:t xml:space="preserve">                                     </w:t>
      </w:r>
      <w:r>
        <w:rPr>
          <w:rStyle w:val="NormalTok"/>
        </w:rPr>
        <w:t xml:space="preserve">Code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"PRY"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Code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"URY"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(data_sudamerica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gini_coeff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data_sudamerica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"Boxplot del Indice de Gini para países sudamericanos"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"País"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"Coeficiente de Gini"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border=</w:t>
      </w:r>
      <w:r>
        <w:rPr>
          <w:rStyle w:val="StringTok"/>
        </w:rPr>
        <w:t xml:space="preserve">"brown"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e3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¿Qué pasa si nos preguntamos por la mortalidad en argentina según el grado de redistribucion de la riqueza?</w:t>
      </w:r>
    </w:p>
    <w:p>
      <w:pPr>
        <w:pStyle w:val="SourceCode"/>
      </w:pPr>
      <w:r>
        <w:rPr>
          <w:rStyle w:val="NormalTok"/>
        </w:rPr>
        <w:t xml:space="preserve">data_argentina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(country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"Argentina"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1950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(data_argentina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gini_coeff, data_argentina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child_mortality,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"Coeficiente de Gini y Mortalidad Infantil"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"Coeficiente de Gini"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"Mortalidad Infantil"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frame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e3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(data_argentina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gini_coeff, data_argentina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child_mortality,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"Coeficiente de Gini y Mortalidad Infantil para Argentina"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"Coeficiente de Gini"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"Mortalidad Infantil"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frame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lowess</w:t>
      </w:r>
      <w:r>
        <w:rPr>
          <w:rStyle w:val="NormalTok"/>
        </w:rPr>
        <w:t xml:space="preserve">(data_argentina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gini_coeff, data_argentina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child_mortality),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e3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integer(0)</w:t>
      </w:r>
    </w:p>
    <w:p>
      <w:pPr>
        <w:pStyle w:val="Heading2"/>
      </w:pPr>
      <w:bookmarkStart w:id="37" w:name="ggplot"/>
      <w:r>
        <w:t xml:space="preserve">GGPLOT</w:t>
      </w:r>
      <w:bookmarkEnd w:id="37"/>
    </w:p>
    <w:p>
      <w:pPr>
        <w:pStyle w:val="FirstParagraph"/>
      </w:pPr>
      <w:r>
        <w:t xml:space="preserve">Sin embargo, cuando de Visualizacion se trata, el mejor paquete para trabajarlo en R se llama</w:t>
      </w:r>
      <w:r>
        <w:t xml:space="preserve"> </w:t>
      </w:r>
      <w:hyperlink r:id="rId38">
        <w:r>
          <w:rPr>
            <w:rStyle w:val="Hyperlink"/>
          </w:rPr>
          <w:t xml:space="preserve">ggplot2</w:t>
        </w:r>
      </w:hyperlink>
      <w:r>
        <w:t xml:space="preserve"> </w:t>
      </w:r>
      <w:r>
        <w:t xml:space="preserve">y lo tenemos cargado ya en nuestra libreria</w:t>
      </w:r>
      <w:r>
        <w:t xml:space="preserve"> </w:t>
      </w:r>
      <w:r>
        <w:rPr>
          <w:i/>
        </w:rPr>
        <w:t xml:space="preserve">TIDYVERSE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'https://github.com/Guadag12/R4RRII/raw/master/Clase%203/images/ggplotmeme.jpeg'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Guadag12/R4RRII/raw/master/Clase%203/images/ggplotmeme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ggplot2() es una herramienta superpoderosa para visualizar graficos en R y su creador es el mismo de Tidyverse:</w:t>
      </w:r>
      <w:r>
        <w:t xml:space="preserve"> </w:t>
      </w:r>
      <w:hyperlink r:id="rId40">
        <w:r>
          <w:rPr>
            <w:rStyle w:val="Hyperlink"/>
          </w:rPr>
          <w:t xml:space="preserve">Hadley Wickham</w:t>
        </w:r>
      </w:hyperlink>
      <w:r>
        <w:t xml:space="preserve">. Y la magia consiste en</w:t>
      </w:r>
      <w:r>
        <w:t xml:space="preserve"> </w:t>
      </w:r>
      <w:r>
        <w:rPr>
          <w:i/>
        </w:rPr>
        <w:t xml:space="preserve">“</w:t>
      </w:r>
      <w:r>
        <w:rPr>
          <w:i/>
        </w:rPr>
        <w:t xml:space="preserve">dividir los gráficos en componentes semánticos como escalas y capas</w:t>
      </w:r>
      <w:r>
        <w:rPr>
          <w:i/>
        </w:rPr>
        <w:t xml:space="preserve">”</w:t>
      </w:r>
      <w:r>
        <w:t xml:space="preserve">.</w:t>
      </w:r>
    </w:p>
    <w:p>
      <w:pPr>
        <w:pStyle w:val="BodyText"/>
      </w:pPr>
      <w:r>
        <w:t xml:space="preserve">Por lo cual tenemos múltiples posibilidades y e infinitas combinaciones a realizar en un mismo paquete.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'https://github.com/Guadag12/R4RRII/raw/master/Clase%203/images/cheatsheet.png'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1205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Guadag12/R4RRII/raw/master/Clase%203/images/cheatshe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0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</w:p>
    <w:p>
      <w:pPr>
        <w:pStyle w:val="FirstParagraph"/>
      </w:pPr>
      <w:r>
        <w:t xml:space="preserve">Se basa en capas que se agregan a partir del signo</w:t>
      </w:r>
      <w:r>
        <w:t xml:space="preserve"> </w:t>
      </w:r>
      <w:r>
        <w:rPr>
          <w:i/>
        </w:rPr>
        <w:t xml:space="preserve">“</w:t>
      </w:r>
      <w:r>
        <w:rPr>
          <w:i/>
        </w:rPr>
        <w:t xml:space="preserve">+</w:t>
      </w:r>
      <w:r>
        <w:rPr>
          <w:i/>
        </w:rPr>
        <w:t xml:space="preserve">”</w:t>
      </w:r>
      <w:r>
        <w:t xml:space="preserve"> </w:t>
      </w:r>
      <w:r>
        <w:t xml:space="preserve">- asi como en tidyverse teniamos al</w:t>
      </w:r>
      <w:r>
        <w:t xml:space="preserve"> </w:t>
      </w:r>
      <w:r>
        <w:rPr>
          <w:i/>
        </w:rPr>
        <w:t xml:space="preserve">“</w:t>
      </w:r>
      <w:r>
        <w:rPr>
          <w:i/>
        </w:rPr>
        <w:t xml:space="preserve">%&gt;%</w:t>
      </w:r>
      <w:r>
        <w:rPr>
          <w:i/>
        </w:rPr>
        <w:t xml:space="preserve">”</w:t>
      </w:r>
      <w:r>
        <w:t xml:space="preserve">.</w:t>
      </w:r>
      <w:r>
        <w:t xml:space="preserve"> </w:t>
      </w:r>
      <w:r>
        <w:t xml:space="preserve">Y consta de un fondo gris ya que múltiples investigaciones hablan de que ayuda y fomenta el contraste.</w:t>
      </w:r>
      <w:r>
        <w:t xml:space="preserve"> </w:t>
      </w:r>
      <w:r>
        <w:t xml:space="preserve">Las formas geometricas y la estetica son los aspectos principales para distinguir capas y escalas.</w:t>
      </w:r>
    </w:p>
    <w:p>
      <w:pPr>
        <w:pStyle w:val="BodyText"/>
      </w:pPr>
      <w:r>
        <w:t xml:space="preserve">Podemos hacer un scatterplot como el que teniamos arriba, por ejemplo asi: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data_argentina)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data_argentina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gini_coeff,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data_argentina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child_mortality))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"Scatterplot sobre la redistribución de la riqueza y la mortalidad infantil"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"Coefficiente de Gini"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"Mortalidad infantil"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e3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3" w:name="aesthetic-mappings"/>
      <w:r>
        <w:t xml:space="preserve">Aesthetic mappings</w:t>
      </w:r>
      <w:bookmarkEnd w:id="43"/>
    </w:p>
    <w:p>
      <w:pPr>
        <w:pStyle w:val="FirstParagraph"/>
      </w:pPr>
      <w:r>
        <w:t xml:space="preserve">Y de lo que se distingue ggplot2() de otros paquetes es en la capacidad de hacer visualizaciones más lindas y simples. La funcion</w:t>
      </w:r>
      <w:r>
        <w:t xml:space="preserve"> </w:t>
      </w:r>
      <w:r>
        <w:rPr>
          <w:b/>
        </w:rPr>
        <w:t xml:space="preserve">aes()</w:t>
      </w:r>
      <w:r>
        <w:t xml:space="preserve"> </w:t>
      </w:r>
      <w:r>
        <w:t xml:space="preserve">es muy importante para esto.</w:t>
      </w:r>
      <w:r>
        <w:t xml:space="preserve"> </w:t>
      </w:r>
      <w:r>
        <w:t xml:space="preserve">Podemos cambiarle el color: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data_argentina)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data_argentina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gini_coeff,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data_argentina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child_mortality,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data_argentina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year))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"Scatterplot sobre la redistribución de la riqueza y la mortalidad infantil"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"Coefficiente de Gini"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"Mortalidad infantil"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e3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El tamaño: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data_argentina)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data_argentina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gini_coeff,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data_argentina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child_mortality,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data_argentina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year,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data_argentina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child_mortality))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"Scatterplot sobre la redistribución de la riqueza y la mortalidad infantil"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"Coefficiente de Gini"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"Mortalidad infantil"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e3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Podemos hacer boxplots:</w:t>
      </w:r>
    </w:p>
    <w:p>
      <w:pPr>
        <w:pStyle w:val="SourceCode"/>
      </w:pPr>
      <w:r>
        <w:rPr>
          <w:rStyle w:val="NormalTok"/>
        </w:rPr>
        <w:t xml:space="preserve">data_sudamerica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gini_coeff,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country))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scale_fill_viridis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discrete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"Boxplot del Indice de Gini y el PBI para países sudamericanos"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"Coefficiente de Gini"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e3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Podemos incluso cambiarle el fondo gris con la funcion</w:t>
      </w:r>
      <w:r>
        <w:t xml:space="preserve"> </w:t>
      </w:r>
      <w:r>
        <w:rPr>
          <w:i/>
        </w:rPr>
        <w:t xml:space="preserve">theme()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data_sudamerica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gini_coeff,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country))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scale_fill_viridis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discrete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"Boxplot del Indice de Gini para países sudamericanos"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e3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Podemos hacer diferentes graficos para cada pais con la funcion</w:t>
      </w:r>
      <w:r>
        <w:t xml:space="preserve"> </w:t>
      </w:r>
      <w:r>
        <w:rPr>
          <w:i/>
        </w:rPr>
        <w:t xml:space="preserve">facet_grid()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data_sudamerica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gini_coeff,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country))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scale_fill_viridis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discrete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"Boxplot del Indice de Gini para países sudamericanos"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country, </w:t>
      </w:r>
      <w:r>
        <w:rPr>
          <w:rStyle w:val="DataTypeTok"/>
        </w:rPr>
        <w:t xml:space="preserve">nrow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e3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26" Target="media/rId26.png" /><Relationship Type="http://schemas.openxmlformats.org/officeDocument/2006/relationships/image" Id="rId41" Target="media/rId41.png" /><Relationship Type="http://schemas.openxmlformats.org/officeDocument/2006/relationships/image" Id="rId30" Target="media/rId30.shtml" /><Relationship Type="http://schemas.openxmlformats.org/officeDocument/2006/relationships/image" Id="rId39" Target="media/rId39.jpg" /><Relationship Type="http://schemas.openxmlformats.org/officeDocument/2006/relationships/image" Id="rId23" Target="media/rId23.jpg" /><Relationship Type="http://schemas.openxmlformats.org/officeDocument/2006/relationships/image" Id="rId22" Target="media/rId22.png" /><Relationship Type="http://schemas.openxmlformats.org/officeDocument/2006/relationships/image" Id="rId29" Target="media/rId29.png" /><Relationship Type="http://schemas.openxmlformats.org/officeDocument/2006/relationships/image" Id="rId28" Target="media/rId28.shtml" /><Relationship Type="http://schemas.openxmlformats.org/officeDocument/2006/relationships/hyperlink" Id="rId32" Target="gapminder" TargetMode="External" /><Relationship Type="http://schemas.openxmlformats.org/officeDocument/2006/relationships/hyperlink" Id="rId24" Target="https://en.wikipedia.org/wiki/Charles_Joseph_Minard" TargetMode="External" /><Relationship Type="http://schemas.openxmlformats.org/officeDocument/2006/relationships/hyperlink" Id="rId38" Target="https://ggplot2.tidyverse.org/" TargetMode="External" /><Relationship Type="http://schemas.openxmlformats.org/officeDocument/2006/relationships/hyperlink" Id="rId25" Target="https://github.com/andrewheiss/fancy-minard" TargetMode="External" /><Relationship Type="http://schemas.openxmlformats.org/officeDocument/2006/relationships/hyperlink" Id="rId40" Target="https://twitter.com/hadleywickham" TargetMode="External" /><Relationship Type="http://schemas.openxmlformats.org/officeDocument/2006/relationships/hyperlink" Id="rId33" Target="https://www.ted.com/talks/hans_rosling_the_best_stats_you_ve_ever_seen?language=e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2" Target="gapminder" TargetMode="External" /><Relationship Type="http://schemas.openxmlformats.org/officeDocument/2006/relationships/hyperlink" Id="rId24" Target="https://en.wikipedia.org/wiki/Charles_Joseph_Minard" TargetMode="External" /><Relationship Type="http://schemas.openxmlformats.org/officeDocument/2006/relationships/hyperlink" Id="rId38" Target="https://ggplot2.tidyverse.org/" TargetMode="External" /><Relationship Type="http://schemas.openxmlformats.org/officeDocument/2006/relationships/hyperlink" Id="rId25" Target="https://github.com/andrewheiss/fancy-minard" TargetMode="External" /><Relationship Type="http://schemas.openxmlformats.org/officeDocument/2006/relationships/hyperlink" Id="rId40" Target="https://twitter.com/hadleywickham" TargetMode="External" /><Relationship Type="http://schemas.openxmlformats.org/officeDocument/2006/relationships/hyperlink" Id="rId33" Target="https://www.ted.com/talks/hans_rosling_the_best_stats_you_ve_ever_seen?language=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clase3</dc:title>
  <dc:creator>guada</dc:creator>
  <cp:keywords/>
  <dcterms:created xsi:type="dcterms:W3CDTF">2020-02-26T22:10:30Z</dcterms:created>
  <dcterms:modified xsi:type="dcterms:W3CDTF">2020-02-26T22:10:30Z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26/2/2020</vt:lpwstr>
  </property>
  <property fmtid="{D5CDD505-2E9C-101B-9397-08002B2CF9AE}" pid="3" name="output">
    <vt:lpwstr/>
  </property>
</Properties>
</file>