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Ideas para analizar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klsjf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ñlksda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ñk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Hola Google apúntame esto que me había olvidado le voy a decir a mis alumnos que es muy fácil realmente trabajar con el micrófono porque cuando uno va en el autobús o en el coche y se acuerda de algo no tiene que pedirle un boli a su padre punto y aparte eso no me lo reconoce entonces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