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 Requisitos de la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Necesito 1 web informativa sobre luces led para iluminación de escaleras interiores..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Luego, haremos preguntas para completar ese texto de forma que tengamos una idea al m menos aproximada de lo más importante para poder “definir” el trabajo a realizar: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debe informar la web: TEMA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qué necesitas la web?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Quién debe informar (público objetivo)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Cuándo debe estar terminada?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Dónde debe ser visible? (dispositivos, tecnología)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objetivo “comercial” tiene? (imagen, captación, venta, visibilidad, mucho tráfico)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2.- Clases detectadas: -----&gt; Diagrama de Clases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Fabricantes de leds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Artículos 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Anunciantes led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Estadísticas de visitas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3.- Actores y Casos de Uso ----&gt; Diagrama de Casos de Uso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Usuarios / Visitantes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Anunciantes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Fabricantes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Gestor de contenidos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Gestor comercial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Buscador Google (alertas)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Informar sobre tecnologías  y tendencias (buscador)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Informar sobre productos disponibles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Promocionar productos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Gestionar estadísticas de visitas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Gestionar los contenidos publicados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Actualizarse sobre contenidos novedosos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