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DFE" w:rsidRDefault="00DD2DFE" w:rsidP="00DD2DFE">
      <w:pPr>
        <w:rPr>
          <w:rFonts w:ascii="Arial" w:hAnsi="Arial" w:cs="Arial"/>
          <w:sz w:val="28"/>
          <w:szCs w:val="28"/>
        </w:rPr>
      </w:pPr>
      <w:r w:rsidRPr="000A12CF">
        <w:rPr>
          <w:rFonts w:ascii="Arial" w:hAnsi="Arial" w:cs="Arial"/>
          <w:noProof/>
        </w:rPr>
        <w:drawing>
          <wp:anchor distT="0" distB="0" distL="114300" distR="114300" simplePos="0" relativeHeight="251659264" behindDoc="0" locked="0" layoutInCell="1" allowOverlap="1" wp14:anchorId="69F07075" wp14:editId="48171E08">
            <wp:simplePos x="0" y="0"/>
            <wp:positionH relativeFrom="margin">
              <wp:align>right</wp:align>
            </wp:positionH>
            <wp:positionV relativeFrom="margin">
              <wp:posOffset>-537845</wp:posOffset>
            </wp:positionV>
            <wp:extent cx="5612130" cy="969645"/>
            <wp:effectExtent l="0" t="0" r="7620"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5">
                      <a:extLst>
                        <a:ext uri="{28A0092B-C50C-407E-A947-70E740481C1C}">
                          <a14:useLocalDpi xmlns:a14="http://schemas.microsoft.com/office/drawing/2010/main" val="0"/>
                        </a:ext>
                      </a:extLst>
                    </a:blip>
                    <a:srcRect t="54575"/>
                    <a:stretch>
                      <a:fillRect/>
                    </a:stretch>
                  </pic:blipFill>
                  <pic:spPr bwMode="auto">
                    <a:xfrm>
                      <a:off x="0" y="0"/>
                      <a:ext cx="5612130" cy="969645"/>
                    </a:xfrm>
                    <a:prstGeom prst="rect">
                      <a:avLst/>
                    </a:prstGeom>
                    <a:noFill/>
                  </pic:spPr>
                </pic:pic>
              </a:graphicData>
            </a:graphic>
            <wp14:sizeRelH relativeFrom="margin">
              <wp14:pctWidth>0</wp14:pctWidth>
            </wp14:sizeRelH>
            <wp14:sizeRelV relativeFrom="margin">
              <wp14:pctHeight>0</wp14:pctHeight>
            </wp14:sizeRelV>
          </wp:anchor>
        </w:drawing>
      </w:r>
    </w:p>
    <w:p w:rsidR="00DD2DFE" w:rsidRPr="007A1751" w:rsidRDefault="00DD2DFE" w:rsidP="00DD2DFE">
      <w:pPr>
        <w:spacing w:after="0" w:line="10" w:lineRule="atLeast"/>
        <w:jc w:val="center"/>
        <w:rPr>
          <w:rFonts w:ascii="Arial" w:hAnsi="Arial" w:cs="Arial"/>
          <w:sz w:val="28"/>
          <w:szCs w:val="28"/>
        </w:rPr>
      </w:pPr>
      <w:r w:rsidRPr="007A1751">
        <w:rPr>
          <w:rFonts w:ascii="Arial" w:hAnsi="Arial" w:cs="Arial"/>
          <w:sz w:val="28"/>
          <w:szCs w:val="28"/>
        </w:rPr>
        <w:t>INSTITUTO TECNOLÓGICO SUPERIOR DE JEREZ</w:t>
      </w:r>
    </w:p>
    <w:p w:rsidR="00DD2DFE" w:rsidRDefault="00DD2DFE" w:rsidP="00DD2DFE">
      <w:pPr>
        <w:pStyle w:val="Default"/>
        <w:spacing w:line="10" w:lineRule="atLeast"/>
        <w:jc w:val="center"/>
        <w:rPr>
          <w:sz w:val="28"/>
          <w:szCs w:val="28"/>
        </w:rPr>
      </w:pPr>
      <w:r w:rsidRPr="007A1751">
        <w:rPr>
          <w:sz w:val="28"/>
          <w:szCs w:val="28"/>
        </w:rPr>
        <w:t xml:space="preserve">JEREZ DE GARCÍA SALINAS A </w:t>
      </w:r>
      <w:r w:rsidR="00D722A6">
        <w:rPr>
          <w:sz w:val="28"/>
          <w:szCs w:val="28"/>
        </w:rPr>
        <w:t>20</w:t>
      </w:r>
      <w:r w:rsidRPr="007A1751">
        <w:rPr>
          <w:sz w:val="28"/>
          <w:szCs w:val="28"/>
        </w:rPr>
        <w:t xml:space="preserve"> DE</w:t>
      </w:r>
      <w:r w:rsidR="00CB64C5">
        <w:rPr>
          <w:sz w:val="28"/>
          <w:szCs w:val="28"/>
        </w:rPr>
        <w:t xml:space="preserve"> MARZO</w:t>
      </w:r>
      <w:r w:rsidRPr="007A1751">
        <w:rPr>
          <w:sz w:val="28"/>
          <w:szCs w:val="28"/>
        </w:rPr>
        <w:t xml:space="preserve"> DEL 20</w:t>
      </w:r>
      <w:r>
        <w:rPr>
          <w:sz w:val="28"/>
          <w:szCs w:val="28"/>
        </w:rPr>
        <w:t>20</w:t>
      </w:r>
    </w:p>
    <w:p w:rsidR="00DD2DFE" w:rsidRDefault="00DD2DFE" w:rsidP="00DD2DFE">
      <w:pPr>
        <w:pStyle w:val="Default"/>
        <w:spacing w:line="10" w:lineRule="atLeast"/>
        <w:rPr>
          <w:sz w:val="28"/>
          <w:szCs w:val="28"/>
        </w:rPr>
      </w:pPr>
    </w:p>
    <w:p w:rsidR="00DD2DFE" w:rsidRPr="007A1751" w:rsidRDefault="00DD2DFE" w:rsidP="00DD2DFE">
      <w:pPr>
        <w:pStyle w:val="Default"/>
        <w:spacing w:line="10" w:lineRule="atLeast"/>
        <w:rPr>
          <w:sz w:val="28"/>
          <w:szCs w:val="28"/>
        </w:rPr>
      </w:pPr>
    </w:p>
    <w:p w:rsidR="00DD2DFE" w:rsidRPr="007A1751" w:rsidRDefault="00DD2DFE" w:rsidP="00DD2DFE">
      <w:pPr>
        <w:pStyle w:val="Default"/>
        <w:spacing w:line="10" w:lineRule="atLeast"/>
        <w:jc w:val="center"/>
        <w:rPr>
          <w:sz w:val="28"/>
          <w:szCs w:val="28"/>
        </w:rPr>
      </w:pPr>
      <w:r w:rsidRPr="007A1751">
        <w:rPr>
          <w:sz w:val="28"/>
          <w:szCs w:val="28"/>
        </w:rPr>
        <w:t>NOMBRE:</w:t>
      </w:r>
      <w:r>
        <w:rPr>
          <w:sz w:val="28"/>
          <w:szCs w:val="28"/>
        </w:rPr>
        <w:t xml:space="preserve"> </w:t>
      </w:r>
    </w:p>
    <w:p w:rsidR="00DD2DFE" w:rsidRDefault="00DD2DFE" w:rsidP="00DD2DFE">
      <w:pPr>
        <w:pStyle w:val="Default"/>
        <w:spacing w:line="10" w:lineRule="atLeast"/>
        <w:jc w:val="center"/>
        <w:rPr>
          <w:sz w:val="28"/>
          <w:szCs w:val="28"/>
        </w:rPr>
      </w:pPr>
      <w:r w:rsidRPr="007A1751">
        <w:rPr>
          <w:sz w:val="28"/>
          <w:szCs w:val="28"/>
        </w:rPr>
        <w:t>GUADALUPE VÁZQUEZ DE LA TORRE</w:t>
      </w:r>
    </w:p>
    <w:p w:rsidR="00DD2DFE" w:rsidRDefault="00DD2DFE" w:rsidP="00DD2DFE">
      <w:pPr>
        <w:pStyle w:val="Default"/>
        <w:spacing w:line="10" w:lineRule="atLeast"/>
        <w:rPr>
          <w:sz w:val="28"/>
          <w:szCs w:val="28"/>
        </w:rPr>
      </w:pPr>
    </w:p>
    <w:p w:rsidR="00DD2DFE" w:rsidRPr="007A1751" w:rsidRDefault="00DD2DFE" w:rsidP="00DD2DFE">
      <w:pPr>
        <w:pStyle w:val="Default"/>
        <w:spacing w:line="10" w:lineRule="atLeast"/>
        <w:rPr>
          <w:sz w:val="28"/>
          <w:szCs w:val="28"/>
        </w:rPr>
      </w:pPr>
    </w:p>
    <w:p w:rsidR="00DD2DFE" w:rsidRDefault="00DD2DFE" w:rsidP="00DD2DFE">
      <w:pPr>
        <w:pStyle w:val="Default"/>
        <w:spacing w:line="10" w:lineRule="atLeast"/>
        <w:jc w:val="center"/>
        <w:rPr>
          <w:sz w:val="28"/>
          <w:szCs w:val="28"/>
        </w:rPr>
      </w:pPr>
      <w:r w:rsidRPr="007A1751">
        <w:rPr>
          <w:sz w:val="28"/>
          <w:szCs w:val="28"/>
        </w:rPr>
        <w:t>NUMERO DE CONTROL:</w:t>
      </w:r>
    </w:p>
    <w:p w:rsidR="00DD2DFE" w:rsidRDefault="00DD2DFE" w:rsidP="00DD2DFE">
      <w:pPr>
        <w:pStyle w:val="Default"/>
        <w:spacing w:line="10" w:lineRule="atLeast"/>
        <w:jc w:val="center"/>
        <w:rPr>
          <w:sz w:val="28"/>
          <w:szCs w:val="28"/>
        </w:rPr>
      </w:pPr>
      <w:r w:rsidRPr="007A1751">
        <w:rPr>
          <w:sz w:val="28"/>
          <w:szCs w:val="28"/>
        </w:rPr>
        <w:t>S17070158</w:t>
      </w:r>
    </w:p>
    <w:p w:rsidR="00DD2DFE" w:rsidRDefault="00DD2DFE" w:rsidP="00DD2DFE">
      <w:pPr>
        <w:pStyle w:val="Default"/>
        <w:spacing w:line="10" w:lineRule="atLeast"/>
        <w:rPr>
          <w:sz w:val="28"/>
          <w:szCs w:val="28"/>
        </w:rPr>
      </w:pPr>
    </w:p>
    <w:p w:rsidR="00DD2DFE" w:rsidRPr="007A1751" w:rsidRDefault="00DD2DFE" w:rsidP="00DD2DFE">
      <w:pPr>
        <w:pStyle w:val="Default"/>
        <w:spacing w:line="10" w:lineRule="atLeast"/>
        <w:rPr>
          <w:sz w:val="28"/>
          <w:szCs w:val="28"/>
        </w:rPr>
      </w:pPr>
    </w:p>
    <w:p w:rsidR="00DD2DFE" w:rsidRPr="007A1751" w:rsidRDefault="00DD2DFE" w:rsidP="00DD2DFE">
      <w:pPr>
        <w:pStyle w:val="Default"/>
        <w:spacing w:line="10" w:lineRule="atLeast"/>
        <w:jc w:val="center"/>
        <w:rPr>
          <w:sz w:val="28"/>
          <w:szCs w:val="28"/>
        </w:rPr>
      </w:pPr>
      <w:r w:rsidRPr="007A1751">
        <w:rPr>
          <w:sz w:val="28"/>
          <w:szCs w:val="28"/>
        </w:rPr>
        <w:t>CORREO</w:t>
      </w:r>
      <w:r>
        <w:rPr>
          <w:sz w:val="28"/>
          <w:szCs w:val="28"/>
        </w:rPr>
        <w:t>S</w:t>
      </w:r>
      <w:r w:rsidRPr="007A1751">
        <w:rPr>
          <w:sz w:val="28"/>
          <w:szCs w:val="28"/>
        </w:rPr>
        <w:t>:</w:t>
      </w:r>
    </w:p>
    <w:p w:rsidR="00DD2DFE" w:rsidRDefault="00A212C4" w:rsidP="00DD2DFE">
      <w:pPr>
        <w:pStyle w:val="Default"/>
        <w:spacing w:line="10" w:lineRule="atLeast"/>
        <w:jc w:val="center"/>
        <w:rPr>
          <w:sz w:val="28"/>
          <w:szCs w:val="28"/>
        </w:rPr>
      </w:pPr>
      <w:hyperlink r:id="rId6" w:history="1">
        <w:r w:rsidRPr="00310A79">
          <w:rPr>
            <w:rStyle w:val="Hipervnculo"/>
            <w:sz w:val="28"/>
            <w:szCs w:val="28"/>
          </w:rPr>
          <w:t>guvadlt@gmail.com</w:t>
        </w:r>
      </w:hyperlink>
    </w:p>
    <w:p w:rsidR="00DD2DFE" w:rsidRDefault="00DD2DFE" w:rsidP="00DD2DFE">
      <w:pPr>
        <w:pStyle w:val="Default"/>
        <w:spacing w:line="10" w:lineRule="atLeast"/>
        <w:jc w:val="center"/>
        <w:rPr>
          <w:sz w:val="28"/>
          <w:szCs w:val="28"/>
        </w:rPr>
      </w:pPr>
      <w:r>
        <w:rPr>
          <w:sz w:val="28"/>
          <w:szCs w:val="28"/>
        </w:rPr>
        <w:t xml:space="preserve"> </w:t>
      </w:r>
    </w:p>
    <w:p w:rsidR="00DD2DFE" w:rsidRPr="007A1751" w:rsidRDefault="00DD2DFE" w:rsidP="00DD2DFE">
      <w:pPr>
        <w:pStyle w:val="Default"/>
        <w:spacing w:line="10" w:lineRule="atLeast"/>
        <w:rPr>
          <w:sz w:val="28"/>
          <w:szCs w:val="28"/>
        </w:rPr>
      </w:pPr>
    </w:p>
    <w:p w:rsidR="00DD2DFE" w:rsidRPr="007A1751" w:rsidRDefault="00DD2DFE" w:rsidP="00DD2DFE">
      <w:pPr>
        <w:pStyle w:val="Default"/>
        <w:spacing w:line="10" w:lineRule="atLeast"/>
        <w:jc w:val="center"/>
        <w:rPr>
          <w:sz w:val="28"/>
          <w:szCs w:val="28"/>
        </w:rPr>
      </w:pPr>
      <w:r w:rsidRPr="007A1751">
        <w:rPr>
          <w:sz w:val="28"/>
          <w:szCs w:val="28"/>
        </w:rPr>
        <w:t>CARRERA:</w:t>
      </w:r>
    </w:p>
    <w:p w:rsidR="00DD2DFE" w:rsidRPr="007A1751" w:rsidRDefault="00DD2DFE" w:rsidP="00DD2DFE">
      <w:pPr>
        <w:pStyle w:val="Default"/>
        <w:spacing w:line="10" w:lineRule="atLeast"/>
        <w:jc w:val="center"/>
        <w:rPr>
          <w:sz w:val="28"/>
          <w:szCs w:val="28"/>
        </w:rPr>
      </w:pPr>
      <w:r w:rsidRPr="007A1751">
        <w:rPr>
          <w:sz w:val="28"/>
          <w:szCs w:val="28"/>
        </w:rPr>
        <w:t>INGENIERÍA EN SISTEMAS COMPUTACIONALES</w:t>
      </w:r>
    </w:p>
    <w:p w:rsidR="00DD2DFE" w:rsidRDefault="00DD2DFE" w:rsidP="00DD2DFE">
      <w:pPr>
        <w:pStyle w:val="Default"/>
        <w:spacing w:line="10" w:lineRule="atLeast"/>
        <w:jc w:val="center"/>
        <w:rPr>
          <w:sz w:val="28"/>
          <w:szCs w:val="28"/>
        </w:rPr>
      </w:pPr>
    </w:p>
    <w:p w:rsidR="00DD2DFE" w:rsidRPr="007A1751" w:rsidRDefault="00DD2DFE" w:rsidP="00DD2DFE">
      <w:pPr>
        <w:pStyle w:val="Default"/>
        <w:spacing w:line="10" w:lineRule="atLeast"/>
        <w:jc w:val="center"/>
        <w:rPr>
          <w:sz w:val="28"/>
          <w:szCs w:val="28"/>
        </w:rPr>
      </w:pPr>
    </w:p>
    <w:p w:rsidR="00DD2DFE" w:rsidRPr="007A1751" w:rsidRDefault="00DD2DFE" w:rsidP="00DD2DFE">
      <w:pPr>
        <w:pStyle w:val="Default"/>
        <w:spacing w:line="10" w:lineRule="atLeast"/>
        <w:jc w:val="center"/>
        <w:rPr>
          <w:sz w:val="28"/>
          <w:szCs w:val="28"/>
        </w:rPr>
      </w:pPr>
      <w:r w:rsidRPr="007A1751">
        <w:rPr>
          <w:sz w:val="28"/>
          <w:szCs w:val="28"/>
        </w:rPr>
        <w:t>NOMBRE DE LA MATERIA:</w:t>
      </w:r>
    </w:p>
    <w:p w:rsidR="00DD2DFE" w:rsidRDefault="00DD2DFE" w:rsidP="00DD2DFE">
      <w:pPr>
        <w:pStyle w:val="Default"/>
        <w:spacing w:line="10" w:lineRule="atLeast"/>
        <w:jc w:val="center"/>
        <w:rPr>
          <w:sz w:val="28"/>
          <w:szCs w:val="28"/>
        </w:rPr>
      </w:pPr>
      <w:r w:rsidRPr="00F46864">
        <w:rPr>
          <w:sz w:val="28"/>
          <w:szCs w:val="28"/>
        </w:rPr>
        <w:t>ADMINISTRACIÓN DE BASES DE DATOS</w:t>
      </w:r>
    </w:p>
    <w:p w:rsidR="00DD2DFE" w:rsidRDefault="00DD2DFE" w:rsidP="00DD2DFE">
      <w:pPr>
        <w:pStyle w:val="Default"/>
        <w:spacing w:line="10" w:lineRule="atLeast"/>
        <w:jc w:val="center"/>
        <w:rPr>
          <w:sz w:val="28"/>
          <w:szCs w:val="28"/>
        </w:rPr>
      </w:pPr>
    </w:p>
    <w:p w:rsidR="00DD2DFE" w:rsidRPr="007A1751" w:rsidRDefault="00DD2DFE" w:rsidP="00DD2DFE">
      <w:pPr>
        <w:pStyle w:val="Default"/>
        <w:spacing w:line="10" w:lineRule="atLeast"/>
        <w:jc w:val="center"/>
        <w:rPr>
          <w:sz w:val="28"/>
          <w:szCs w:val="28"/>
        </w:rPr>
      </w:pPr>
    </w:p>
    <w:p w:rsidR="00DD2DFE" w:rsidRDefault="00DD2DFE" w:rsidP="00DD2DFE">
      <w:pPr>
        <w:pStyle w:val="Default"/>
        <w:spacing w:line="10" w:lineRule="atLeast"/>
        <w:jc w:val="center"/>
        <w:rPr>
          <w:sz w:val="28"/>
          <w:szCs w:val="28"/>
        </w:rPr>
      </w:pPr>
      <w:r>
        <w:rPr>
          <w:sz w:val="28"/>
          <w:szCs w:val="28"/>
        </w:rPr>
        <w:t>SEXTO</w:t>
      </w:r>
      <w:r w:rsidRPr="007A1751">
        <w:rPr>
          <w:sz w:val="28"/>
          <w:szCs w:val="28"/>
        </w:rPr>
        <w:t xml:space="preserve"> SEMESTRE</w:t>
      </w:r>
    </w:p>
    <w:p w:rsidR="00CB64C5" w:rsidRDefault="00CB64C5" w:rsidP="00DD2DFE">
      <w:pPr>
        <w:pStyle w:val="Default"/>
        <w:spacing w:line="10" w:lineRule="atLeast"/>
        <w:jc w:val="center"/>
        <w:rPr>
          <w:sz w:val="28"/>
          <w:szCs w:val="28"/>
        </w:rPr>
      </w:pPr>
    </w:p>
    <w:p w:rsidR="00CB64C5" w:rsidRDefault="00CB64C5" w:rsidP="00DD2DFE">
      <w:pPr>
        <w:pStyle w:val="Default"/>
        <w:spacing w:line="10" w:lineRule="atLeast"/>
        <w:jc w:val="center"/>
        <w:rPr>
          <w:sz w:val="28"/>
          <w:szCs w:val="28"/>
        </w:rPr>
      </w:pPr>
    </w:p>
    <w:p w:rsidR="00DD2DFE" w:rsidRDefault="00CB64C5" w:rsidP="00DD2DFE">
      <w:pPr>
        <w:pStyle w:val="Default"/>
        <w:spacing w:line="10" w:lineRule="atLeast"/>
        <w:jc w:val="center"/>
        <w:rPr>
          <w:sz w:val="28"/>
          <w:szCs w:val="28"/>
        </w:rPr>
      </w:pPr>
      <w:r w:rsidRPr="00CB64C5">
        <w:rPr>
          <w:sz w:val="28"/>
          <w:szCs w:val="28"/>
        </w:rPr>
        <w:t>TEMA 3 - CONFIGURACIÓN Y ADMINISTRACIÓN DEL ESPACIO EN DISCO</w:t>
      </w:r>
    </w:p>
    <w:p w:rsidR="00DD2DFE" w:rsidRDefault="00DD2DFE" w:rsidP="00DD2DFE">
      <w:pPr>
        <w:pStyle w:val="Default"/>
        <w:spacing w:line="10" w:lineRule="atLeast"/>
        <w:jc w:val="center"/>
        <w:rPr>
          <w:sz w:val="28"/>
          <w:szCs w:val="28"/>
        </w:rPr>
      </w:pPr>
    </w:p>
    <w:p w:rsidR="00CB64C5" w:rsidRPr="007A1751" w:rsidRDefault="00CB64C5" w:rsidP="00DD2DFE">
      <w:pPr>
        <w:pStyle w:val="Default"/>
        <w:spacing w:line="10" w:lineRule="atLeast"/>
        <w:jc w:val="center"/>
        <w:rPr>
          <w:sz w:val="28"/>
          <w:szCs w:val="28"/>
        </w:rPr>
      </w:pPr>
    </w:p>
    <w:p w:rsidR="00DD2DFE" w:rsidRDefault="00CF4657" w:rsidP="00DD2DFE">
      <w:pPr>
        <w:pStyle w:val="Default"/>
        <w:spacing w:line="10" w:lineRule="atLeast"/>
        <w:jc w:val="center"/>
        <w:rPr>
          <w:b/>
          <w:bCs/>
          <w:sz w:val="28"/>
          <w:szCs w:val="28"/>
        </w:rPr>
      </w:pPr>
      <w:r w:rsidRPr="007A1751">
        <w:rPr>
          <w:b/>
          <w:bCs/>
          <w:sz w:val="28"/>
          <w:szCs w:val="28"/>
        </w:rPr>
        <w:t>“</w:t>
      </w:r>
      <w:r w:rsidRPr="00CF4657">
        <w:rPr>
          <w:b/>
          <w:bCs/>
          <w:sz w:val="28"/>
          <w:szCs w:val="28"/>
        </w:rPr>
        <w:t>ACTIVIDAD 2 - CUESTIONARIO Y MAPA CONCEPTUAL</w:t>
      </w:r>
      <w:r>
        <w:rPr>
          <w:b/>
          <w:bCs/>
          <w:sz w:val="28"/>
          <w:szCs w:val="28"/>
        </w:rPr>
        <w:t>”</w:t>
      </w:r>
    </w:p>
    <w:p w:rsidR="00DD2DFE" w:rsidRDefault="00DD2DFE" w:rsidP="00DD2DFE">
      <w:pPr>
        <w:pStyle w:val="Default"/>
        <w:spacing w:line="10" w:lineRule="atLeast"/>
        <w:jc w:val="center"/>
        <w:rPr>
          <w:b/>
          <w:bCs/>
          <w:sz w:val="28"/>
          <w:szCs w:val="28"/>
        </w:rPr>
      </w:pPr>
    </w:p>
    <w:p w:rsidR="00DD2DFE" w:rsidRPr="007A1751" w:rsidRDefault="00DD2DFE" w:rsidP="00DD2DFE">
      <w:pPr>
        <w:pStyle w:val="Default"/>
        <w:spacing w:line="10" w:lineRule="atLeast"/>
        <w:jc w:val="center"/>
        <w:rPr>
          <w:b/>
          <w:bCs/>
          <w:sz w:val="28"/>
          <w:szCs w:val="28"/>
        </w:rPr>
      </w:pPr>
    </w:p>
    <w:p w:rsidR="00DD2DFE" w:rsidRPr="007A1751" w:rsidRDefault="00DD2DFE" w:rsidP="00DD2DFE">
      <w:pPr>
        <w:pStyle w:val="Default"/>
        <w:spacing w:line="10" w:lineRule="atLeast"/>
        <w:jc w:val="center"/>
        <w:rPr>
          <w:sz w:val="28"/>
          <w:szCs w:val="28"/>
        </w:rPr>
      </w:pPr>
      <w:r w:rsidRPr="007A1751">
        <w:rPr>
          <w:sz w:val="28"/>
          <w:szCs w:val="28"/>
        </w:rPr>
        <w:t>DOCENTE:</w:t>
      </w:r>
    </w:p>
    <w:p w:rsidR="00DD2DFE" w:rsidRDefault="00DD2DFE" w:rsidP="00DD2DFE">
      <w:pPr>
        <w:spacing w:after="0" w:line="10" w:lineRule="atLeast"/>
        <w:jc w:val="center"/>
        <w:rPr>
          <w:rFonts w:ascii="Arial" w:hAnsi="Arial" w:cs="Arial"/>
          <w:sz w:val="28"/>
          <w:szCs w:val="28"/>
        </w:rPr>
      </w:pPr>
      <w:r w:rsidRPr="007A1751">
        <w:rPr>
          <w:rFonts w:ascii="Arial" w:hAnsi="Arial" w:cs="Arial"/>
          <w:sz w:val="28"/>
          <w:szCs w:val="28"/>
        </w:rPr>
        <w:t>SALVADOR ACEVEDO SANDOVAL</w:t>
      </w:r>
    </w:p>
    <w:p w:rsidR="00A212C4" w:rsidRDefault="00A212C4" w:rsidP="00D56E2F">
      <w:pPr>
        <w:spacing w:after="0" w:line="10" w:lineRule="atLeast"/>
        <w:jc w:val="both"/>
        <w:rPr>
          <w:rFonts w:ascii="Arial" w:hAnsi="Arial" w:cs="Arial"/>
          <w:sz w:val="24"/>
          <w:szCs w:val="24"/>
        </w:rPr>
        <w:sectPr w:rsidR="00A212C4">
          <w:pgSz w:w="12240" w:h="15840"/>
          <w:pgMar w:top="1417" w:right="1701" w:bottom="1417" w:left="1701" w:header="708" w:footer="708" w:gutter="0"/>
          <w:cols w:space="708"/>
          <w:docGrid w:linePitch="360"/>
        </w:sectPr>
      </w:pPr>
    </w:p>
    <w:p w:rsidR="00A212C4" w:rsidRDefault="00A212C4" w:rsidP="00D56E2F">
      <w:pPr>
        <w:spacing w:after="0" w:line="10" w:lineRule="atLeast"/>
        <w:jc w:val="both"/>
        <w:rPr>
          <w:rFonts w:ascii="Arial" w:hAnsi="Arial" w:cs="Arial"/>
          <w:sz w:val="24"/>
          <w:szCs w:val="24"/>
        </w:rPr>
        <w:sectPr w:rsidR="00A212C4" w:rsidSect="00A212C4">
          <w:pgSz w:w="19845" w:h="12242" w:orient="landscape"/>
          <w:pgMar w:top="1701" w:right="1418" w:bottom="1701" w:left="1418" w:header="709" w:footer="709" w:gutter="0"/>
          <w:cols w:space="708"/>
          <w:docGrid w:linePitch="360"/>
        </w:sectPr>
      </w:pPr>
      <w:r>
        <w:rPr>
          <w:rFonts w:ascii="Arial" w:hAnsi="Arial" w:cs="Arial"/>
          <w:noProof/>
          <w:sz w:val="24"/>
          <w:szCs w:val="24"/>
        </w:rPr>
        <w:lastRenderedPageBreak/>
        <w:drawing>
          <wp:anchor distT="0" distB="0" distL="114300" distR="114300" simplePos="0" relativeHeight="251660288" behindDoc="0" locked="0" layoutInCell="1" allowOverlap="1">
            <wp:simplePos x="914400" y="1072055"/>
            <wp:positionH relativeFrom="margin">
              <wp:align>center</wp:align>
            </wp:positionH>
            <wp:positionV relativeFrom="margin">
              <wp:align>center</wp:align>
            </wp:positionV>
            <wp:extent cx="12358531" cy="5400000"/>
            <wp:effectExtent l="0" t="0" r="508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ignacion de espacio y particionamient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58531" cy="5400000"/>
                    </a:xfrm>
                    <a:prstGeom prst="rect">
                      <a:avLst/>
                    </a:prstGeom>
                  </pic:spPr>
                </pic:pic>
              </a:graphicData>
            </a:graphic>
          </wp:anchor>
        </w:drawing>
      </w:r>
    </w:p>
    <w:p w:rsidR="00D56E2F" w:rsidRPr="00D56E2F" w:rsidRDefault="00D56E2F" w:rsidP="00D56E2F">
      <w:pPr>
        <w:jc w:val="both"/>
        <w:rPr>
          <w:rFonts w:ascii="Arial" w:hAnsi="Arial" w:cs="Arial"/>
          <w:b/>
          <w:bCs/>
          <w:sz w:val="28"/>
          <w:szCs w:val="28"/>
          <w:u w:val="single"/>
        </w:rPr>
      </w:pPr>
      <w:bookmarkStart w:id="0" w:name="_GoBack"/>
      <w:bookmarkEnd w:id="0"/>
      <w:r w:rsidRPr="00D56E2F">
        <w:rPr>
          <w:rFonts w:ascii="Arial" w:hAnsi="Arial" w:cs="Arial"/>
          <w:b/>
          <w:bCs/>
          <w:sz w:val="28"/>
          <w:szCs w:val="28"/>
          <w:u w:val="single"/>
        </w:rPr>
        <w:lastRenderedPageBreak/>
        <w:t>MYSQL</w:t>
      </w:r>
    </w:p>
    <w:p w:rsidR="00D56E2F" w:rsidRPr="003E45E1" w:rsidRDefault="00D56E2F" w:rsidP="003E45E1">
      <w:pPr>
        <w:pStyle w:val="Prrafodelista"/>
        <w:numPr>
          <w:ilvl w:val="0"/>
          <w:numId w:val="6"/>
        </w:numPr>
        <w:jc w:val="both"/>
        <w:rPr>
          <w:rFonts w:ascii="Arial" w:hAnsi="Arial" w:cs="Arial"/>
          <w:b/>
          <w:bCs/>
          <w:sz w:val="24"/>
          <w:szCs w:val="24"/>
        </w:rPr>
      </w:pPr>
      <w:r w:rsidRPr="003E45E1">
        <w:rPr>
          <w:rFonts w:ascii="Arial" w:hAnsi="Arial" w:cs="Arial"/>
          <w:b/>
          <w:bCs/>
          <w:sz w:val="24"/>
          <w:szCs w:val="24"/>
        </w:rPr>
        <w:t>Asignación de espacio en disco para base de datos.</w:t>
      </w:r>
    </w:p>
    <w:p w:rsidR="003E45E1" w:rsidRDefault="00121C1B" w:rsidP="003E45E1">
      <w:pPr>
        <w:pStyle w:val="Prrafodelista"/>
        <w:ind w:left="690"/>
        <w:jc w:val="both"/>
        <w:rPr>
          <w:rFonts w:ascii="Arial" w:hAnsi="Arial" w:cs="Arial"/>
          <w:sz w:val="24"/>
          <w:szCs w:val="24"/>
        </w:rPr>
      </w:pPr>
      <w:r w:rsidRPr="00121C1B">
        <w:rPr>
          <w:rFonts w:ascii="Arial" w:hAnsi="Arial" w:cs="Arial"/>
          <w:sz w:val="24"/>
          <w:szCs w:val="24"/>
        </w:rPr>
        <w:t xml:space="preserve">Como DBA, debe administrar las E / S de disco para evitar que el subsistema de E / S se sature y administrar el espacio en disco para evitar llenar los dispositivos de almacenamiento. El modelo de diseño ACID requiere una cierta cantidad de E / S que puede parecer redundante, pero ayuda a garantizar la fiabilidad de los datos. Dentro de estas restricciones, InnoDBintenta optimizar el trabajo de la base de datos y la organización de los archivos de disco para minimizar la cantidad de E / S de disco. </w:t>
      </w:r>
    </w:p>
    <w:p w:rsidR="00121C1B" w:rsidRDefault="00121C1B" w:rsidP="003E45E1">
      <w:pPr>
        <w:pStyle w:val="Prrafodelista"/>
        <w:ind w:left="690"/>
        <w:jc w:val="both"/>
        <w:rPr>
          <w:rFonts w:ascii="Arial" w:hAnsi="Arial" w:cs="Arial"/>
          <w:sz w:val="24"/>
          <w:szCs w:val="24"/>
        </w:rPr>
      </w:pPr>
      <w:r>
        <w:rPr>
          <w:rFonts w:ascii="Arial" w:hAnsi="Arial" w:cs="Arial"/>
          <w:sz w:val="24"/>
          <w:szCs w:val="24"/>
        </w:rPr>
        <w:t>Los</w:t>
      </w:r>
      <w:r w:rsidR="006152BD">
        <w:rPr>
          <w:rFonts w:ascii="Arial" w:hAnsi="Arial" w:cs="Arial"/>
          <w:sz w:val="24"/>
          <w:szCs w:val="24"/>
        </w:rPr>
        <w:t xml:space="preserve"> archivos de datos que se definan en la configuración usando el innodb_data_file_path, los archivos son concatenados </w:t>
      </w:r>
      <w:r w:rsidR="006152BD" w:rsidRPr="006152BD">
        <w:rPr>
          <w:rFonts w:ascii="Arial" w:hAnsi="Arial" w:cs="Arial"/>
          <w:sz w:val="24"/>
          <w:szCs w:val="24"/>
        </w:rPr>
        <w:t>para formar el espacio de tabla del sistema</w:t>
      </w:r>
      <w:r w:rsidR="006152BD">
        <w:rPr>
          <w:rFonts w:ascii="Arial" w:hAnsi="Arial" w:cs="Arial"/>
          <w:sz w:val="24"/>
          <w:szCs w:val="24"/>
        </w:rPr>
        <w:t>.</w:t>
      </w:r>
    </w:p>
    <w:p w:rsidR="00DA573E" w:rsidRPr="00DA573E" w:rsidRDefault="00DA573E" w:rsidP="00DA573E">
      <w:pPr>
        <w:pStyle w:val="Prrafodelista"/>
        <w:ind w:left="690"/>
        <w:jc w:val="both"/>
        <w:rPr>
          <w:rFonts w:ascii="Arial" w:hAnsi="Arial" w:cs="Arial"/>
          <w:sz w:val="24"/>
          <w:szCs w:val="24"/>
        </w:rPr>
      </w:pPr>
      <w:r w:rsidRPr="00DA573E">
        <w:rPr>
          <w:rFonts w:ascii="Arial" w:hAnsi="Arial" w:cs="Arial"/>
          <w:sz w:val="24"/>
          <w:szCs w:val="24"/>
        </w:rPr>
        <w:t>Las bases de datos se almacenan en ficheros o archivos. Existen diferentes formas de organizaciones primarias de archivos que determinan la forma en que los registros de un archivo se colocan físicamente en el disco y, por lo tanto, cómo se accede a éstos.</w:t>
      </w:r>
    </w:p>
    <w:p w:rsidR="00DA573E" w:rsidRPr="00DA573E" w:rsidRDefault="00DA573E" w:rsidP="00DA573E">
      <w:pPr>
        <w:pStyle w:val="Prrafodelista"/>
        <w:ind w:left="690"/>
        <w:jc w:val="both"/>
        <w:rPr>
          <w:rFonts w:ascii="Arial" w:hAnsi="Arial" w:cs="Arial"/>
          <w:sz w:val="24"/>
          <w:szCs w:val="24"/>
        </w:rPr>
      </w:pPr>
    </w:p>
    <w:p w:rsidR="00DA573E" w:rsidRDefault="00DA573E" w:rsidP="00DA573E">
      <w:pPr>
        <w:pStyle w:val="Prrafodelista"/>
        <w:ind w:left="690"/>
        <w:jc w:val="both"/>
        <w:rPr>
          <w:rFonts w:ascii="Arial" w:hAnsi="Arial" w:cs="Arial"/>
          <w:sz w:val="24"/>
          <w:szCs w:val="24"/>
        </w:rPr>
      </w:pPr>
      <w:r w:rsidRPr="00DA573E">
        <w:rPr>
          <w:rFonts w:ascii="Arial" w:hAnsi="Arial" w:cs="Arial"/>
          <w:sz w:val="24"/>
          <w:szCs w:val="24"/>
        </w:rPr>
        <w:t>Las distintas formas de organizaciones primarias de archivos son:</w:t>
      </w:r>
    </w:p>
    <w:p w:rsidR="00DA573E" w:rsidRDefault="00DA573E" w:rsidP="00DA573E">
      <w:pPr>
        <w:pStyle w:val="Prrafodelista"/>
        <w:numPr>
          <w:ilvl w:val="0"/>
          <w:numId w:val="7"/>
        </w:numPr>
        <w:jc w:val="both"/>
        <w:rPr>
          <w:rFonts w:ascii="Arial" w:hAnsi="Arial" w:cs="Arial"/>
          <w:sz w:val="24"/>
          <w:szCs w:val="24"/>
        </w:rPr>
      </w:pPr>
      <w:r w:rsidRPr="00DA573E">
        <w:rPr>
          <w:rFonts w:ascii="Arial" w:hAnsi="Arial" w:cs="Arial"/>
          <w:sz w:val="24"/>
          <w:szCs w:val="24"/>
        </w:rPr>
        <w:t>Archivos de Montículos (o no Ordenados): esta técnica coloca los registros en el disco sin un orden específico, añadiendo nuevos registros al final del archivo.</w:t>
      </w:r>
    </w:p>
    <w:p w:rsidR="00DA573E" w:rsidRDefault="00DA573E" w:rsidP="00DA573E">
      <w:pPr>
        <w:pStyle w:val="Prrafodelista"/>
        <w:numPr>
          <w:ilvl w:val="0"/>
          <w:numId w:val="7"/>
        </w:numPr>
        <w:jc w:val="both"/>
        <w:rPr>
          <w:rFonts w:ascii="Arial" w:hAnsi="Arial" w:cs="Arial"/>
          <w:sz w:val="24"/>
          <w:szCs w:val="24"/>
        </w:rPr>
      </w:pPr>
      <w:r w:rsidRPr="00DA573E">
        <w:rPr>
          <w:rFonts w:ascii="Arial" w:hAnsi="Arial" w:cs="Arial"/>
          <w:sz w:val="24"/>
          <w:szCs w:val="24"/>
        </w:rPr>
        <w:t>Archivos Ordenados (o Secuenciales): mantiene el orden de los registros con respecto a algún valor de algún campo (clave de ordenación).</w:t>
      </w:r>
    </w:p>
    <w:p w:rsidR="005C575B" w:rsidRDefault="00DA573E" w:rsidP="005C575B">
      <w:pPr>
        <w:pStyle w:val="Prrafodelista"/>
        <w:numPr>
          <w:ilvl w:val="0"/>
          <w:numId w:val="7"/>
        </w:numPr>
        <w:jc w:val="both"/>
        <w:rPr>
          <w:rFonts w:ascii="Arial" w:hAnsi="Arial" w:cs="Arial"/>
          <w:sz w:val="24"/>
          <w:szCs w:val="24"/>
        </w:rPr>
      </w:pPr>
      <w:r w:rsidRPr="00DA573E">
        <w:rPr>
          <w:rFonts w:ascii="Arial" w:hAnsi="Arial" w:cs="Arial"/>
          <w:sz w:val="24"/>
          <w:szCs w:val="24"/>
        </w:rPr>
        <w:t>Archivos de Direccionamiento Calculado: utilizan una función de direccionamiento calculado aplicada a un campo específico para determinar la colocación de los registros en disco.</w:t>
      </w:r>
    </w:p>
    <w:p w:rsidR="005C575B" w:rsidRDefault="00DA573E" w:rsidP="005C575B">
      <w:pPr>
        <w:pStyle w:val="Prrafodelista"/>
        <w:numPr>
          <w:ilvl w:val="0"/>
          <w:numId w:val="7"/>
        </w:numPr>
        <w:jc w:val="both"/>
        <w:rPr>
          <w:rFonts w:ascii="Arial" w:hAnsi="Arial" w:cs="Arial"/>
          <w:sz w:val="24"/>
          <w:szCs w:val="24"/>
        </w:rPr>
      </w:pPr>
      <w:r w:rsidRPr="005C575B">
        <w:rPr>
          <w:rFonts w:ascii="Arial" w:hAnsi="Arial" w:cs="Arial"/>
          <w:sz w:val="24"/>
          <w:szCs w:val="24"/>
        </w:rPr>
        <w:t>Árboles B: se vale de la estructura de árbol para las colocaciones de registros.</w:t>
      </w:r>
    </w:p>
    <w:p w:rsidR="00DA573E" w:rsidRPr="005C575B" w:rsidRDefault="00DA573E" w:rsidP="005C575B">
      <w:pPr>
        <w:pStyle w:val="Prrafodelista"/>
        <w:numPr>
          <w:ilvl w:val="0"/>
          <w:numId w:val="7"/>
        </w:numPr>
        <w:jc w:val="both"/>
        <w:rPr>
          <w:rFonts w:ascii="Arial" w:hAnsi="Arial" w:cs="Arial"/>
          <w:sz w:val="24"/>
          <w:szCs w:val="24"/>
        </w:rPr>
      </w:pPr>
      <w:r w:rsidRPr="005C575B">
        <w:rPr>
          <w:rFonts w:ascii="Arial" w:hAnsi="Arial" w:cs="Arial"/>
          <w:sz w:val="24"/>
          <w:szCs w:val="24"/>
        </w:rPr>
        <w:t>Organización Secundaria o Estructura de Acceso Auxiliar: Estas permiten que los accesos a los registros de un archivo basado en campos alternativos, sean más eficientes que los que han sido utilizados para la organización primaria de archivos.</w:t>
      </w:r>
    </w:p>
    <w:p w:rsidR="00D56E2F" w:rsidRPr="004E0E79" w:rsidRDefault="00D56E2F" w:rsidP="004E0E79">
      <w:pPr>
        <w:pStyle w:val="Prrafodelista"/>
        <w:numPr>
          <w:ilvl w:val="0"/>
          <w:numId w:val="6"/>
        </w:numPr>
        <w:jc w:val="both"/>
        <w:rPr>
          <w:rFonts w:ascii="Arial" w:hAnsi="Arial" w:cs="Arial"/>
          <w:b/>
          <w:bCs/>
          <w:sz w:val="24"/>
          <w:szCs w:val="24"/>
        </w:rPr>
      </w:pPr>
      <w:r w:rsidRPr="004E0E79">
        <w:rPr>
          <w:rFonts w:ascii="Arial" w:hAnsi="Arial" w:cs="Arial"/>
          <w:b/>
          <w:bCs/>
          <w:sz w:val="24"/>
          <w:szCs w:val="24"/>
        </w:rPr>
        <w:t>Asignación de espacio en disco para tablas.</w:t>
      </w:r>
    </w:p>
    <w:p w:rsidR="004E0E79" w:rsidRPr="004E0E79" w:rsidRDefault="004E0E79" w:rsidP="004E0E79">
      <w:pPr>
        <w:pStyle w:val="Prrafodelista"/>
        <w:ind w:left="690"/>
        <w:jc w:val="both"/>
        <w:rPr>
          <w:rFonts w:ascii="Arial" w:hAnsi="Arial" w:cs="Arial"/>
          <w:sz w:val="24"/>
          <w:szCs w:val="24"/>
        </w:rPr>
      </w:pPr>
      <w:r w:rsidRPr="004E0E79">
        <w:rPr>
          <w:rFonts w:ascii="Arial" w:hAnsi="Arial" w:cs="Arial"/>
          <w:sz w:val="24"/>
          <w:szCs w:val="24"/>
        </w:rPr>
        <w:t>Para evitar los problemas que vienen con el almacenamiento de todas las tablas e índices dentro del espacio de tablas del sistema, puede habilitar la innodb_file_per_table opción de configuración (la predeterminada), que almacena cada tabla recién creada en un archivo de espacio de tabla separado (con extensión. ibd). Para las tablas almacenadas de esta manera, hay menos fragmentación dentro del archivo de disco, y cuando la tabla se trunca, el espacio se devuelve al sistema operativo en lugar de que InnoDB aún lo reserve dentro del espacio de tablas del sistema.</w:t>
      </w:r>
    </w:p>
    <w:p w:rsidR="00D56E2F" w:rsidRPr="00D722A6" w:rsidRDefault="00D56E2F" w:rsidP="00D722A6">
      <w:pPr>
        <w:pStyle w:val="Prrafodelista"/>
        <w:numPr>
          <w:ilvl w:val="0"/>
          <w:numId w:val="6"/>
        </w:numPr>
        <w:jc w:val="both"/>
        <w:rPr>
          <w:rFonts w:ascii="Arial" w:hAnsi="Arial" w:cs="Arial"/>
          <w:b/>
          <w:bCs/>
          <w:sz w:val="24"/>
          <w:szCs w:val="24"/>
        </w:rPr>
      </w:pPr>
      <w:r w:rsidRPr="00D722A6">
        <w:rPr>
          <w:rFonts w:ascii="Arial" w:hAnsi="Arial" w:cs="Arial"/>
          <w:b/>
          <w:bCs/>
          <w:sz w:val="24"/>
          <w:szCs w:val="24"/>
        </w:rPr>
        <w:t>Asignación de espacio en disco para usuarios.</w:t>
      </w:r>
    </w:p>
    <w:p w:rsidR="00D722A6" w:rsidRPr="00D722A6" w:rsidRDefault="00CD3D3A" w:rsidP="00D722A6">
      <w:pPr>
        <w:pStyle w:val="Prrafodelista"/>
        <w:ind w:left="690"/>
        <w:jc w:val="both"/>
        <w:rPr>
          <w:rFonts w:ascii="Arial" w:hAnsi="Arial" w:cs="Arial"/>
          <w:b/>
          <w:bCs/>
          <w:sz w:val="24"/>
          <w:szCs w:val="24"/>
        </w:rPr>
      </w:pPr>
      <w:r w:rsidRPr="00CD3D3A">
        <w:rPr>
          <w:rFonts w:ascii="Arial" w:hAnsi="Arial" w:cs="Arial"/>
          <w:sz w:val="24"/>
          <w:szCs w:val="24"/>
        </w:rPr>
        <w:lastRenderedPageBreak/>
        <w:t>Cuando elimina datos de una tabla, InnoDB contrae los índices de árbol B correspondientes. El hecho de que el espacio liberado esté disponible para otros usuarios depende de si el patrón de eliminaciones libera páginas individuales o extensiones al espacio de tabla. Si se descarta una tabla o se eliminan todas las filas, se garantiza que liberará el espacio a otros usuarios, pero recuerde que las filas eliminadas se eliminan físicamente solo por la operación, que ocurre automáticamente un tiempo después de que ya no son necesarias para las reversiones de transacciones o lecturas consistentes</w:t>
      </w:r>
      <w:r>
        <w:rPr>
          <w:rFonts w:ascii="Arial" w:hAnsi="Arial" w:cs="Arial"/>
          <w:b/>
          <w:bCs/>
          <w:sz w:val="24"/>
          <w:szCs w:val="24"/>
        </w:rPr>
        <w:t>.</w:t>
      </w:r>
    </w:p>
    <w:p w:rsidR="00407717" w:rsidRPr="00003CA9" w:rsidRDefault="00D56E2F" w:rsidP="00003CA9">
      <w:pPr>
        <w:pStyle w:val="Prrafodelista"/>
        <w:numPr>
          <w:ilvl w:val="0"/>
          <w:numId w:val="6"/>
        </w:numPr>
        <w:jc w:val="both"/>
        <w:rPr>
          <w:rFonts w:ascii="Arial" w:hAnsi="Arial" w:cs="Arial"/>
          <w:b/>
          <w:bCs/>
          <w:sz w:val="24"/>
          <w:szCs w:val="24"/>
        </w:rPr>
      </w:pPr>
      <w:r w:rsidRPr="00407717">
        <w:rPr>
          <w:rFonts w:ascii="Arial" w:hAnsi="Arial" w:cs="Arial"/>
          <w:b/>
          <w:bCs/>
          <w:sz w:val="24"/>
          <w:szCs w:val="24"/>
        </w:rPr>
        <w:t>Particionamiento de tablas</w:t>
      </w:r>
    </w:p>
    <w:p w:rsidR="00003CA9" w:rsidRDefault="00D56E2F" w:rsidP="00D56E2F">
      <w:pPr>
        <w:jc w:val="both"/>
        <w:rPr>
          <w:rFonts w:ascii="Arial" w:hAnsi="Arial" w:cs="Arial"/>
          <w:b/>
          <w:bCs/>
          <w:sz w:val="24"/>
          <w:szCs w:val="24"/>
        </w:rPr>
      </w:pPr>
      <w:r w:rsidRPr="00D56E2F">
        <w:rPr>
          <w:rFonts w:ascii="Arial" w:hAnsi="Arial" w:cs="Arial"/>
          <w:b/>
          <w:bCs/>
          <w:sz w:val="24"/>
          <w:szCs w:val="24"/>
        </w:rPr>
        <w:t xml:space="preserve">         4a. ¿Qué es y para qué se utiliza?</w:t>
      </w:r>
    </w:p>
    <w:p w:rsidR="00003CA9" w:rsidRPr="00003CA9" w:rsidRDefault="00003CA9" w:rsidP="00D56E2F">
      <w:pPr>
        <w:jc w:val="both"/>
        <w:rPr>
          <w:rFonts w:ascii="Arial" w:hAnsi="Arial" w:cs="Arial"/>
          <w:sz w:val="24"/>
          <w:szCs w:val="24"/>
        </w:rPr>
      </w:pPr>
      <w:r w:rsidRPr="00003CA9">
        <w:rPr>
          <w:rFonts w:ascii="Arial" w:hAnsi="Arial" w:cs="Arial"/>
          <w:sz w:val="24"/>
          <w:szCs w:val="24"/>
        </w:rPr>
        <w:t>Permite rotar la información de las tablas en diferentes particiones, consiguiendo así realizar consultas más rápidas y recuperar espacio en disco al borrar los registros.</w:t>
      </w:r>
    </w:p>
    <w:p w:rsidR="00D56E2F" w:rsidRDefault="00D56E2F" w:rsidP="00D56E2F">
      <w:pPr>
        <w:jc w:val="both"/>
        <w:rPr>
          <w:rFonts w:ascii="Arial" w:hAnsi="Arial" w:cs="Arial"/>
          <w:b/>
          <w:bCs/>
          <w:sz w:val="24"/>
          <w:szCs w:val="24"/>
        </w:rPr>
      </w:pPr>
      <w:r w:rsidRPr="00D56E2F">
        <w:rPr>
          <w:rFonts w:ascii="Arial" w:hAnsi="Arial" w:cs="Arial"/>
          <w:b/>
          <w:bCs/>
          <w:sz w:val="24"/>
          <w:szCs w:val="24"/>
        </w:rPr>
        <w:t xml:space="preserve">         4b. </w:t>
      </w:r>
      <w:r w:rsidR="00FF139B" w:rsidRPr="00D56E2F">
        <w:rPr>
          <w:rFonts w:ascii="Arial" w:hAnsi="Arial" w:cs="Arial"/>
          <w:b/>
          <w:bCs/>
          <w:sz w:val="24"/>
          <w:szCs w:val="24"/>
        </w:rPr>
        <w:t>Tipos</w:t>
      </w:r>
    </w:p>
    <w:p w:rsidR="00953556" w:rsidRPr="00953556" w:rsidRDefault="00953556" w:rsidP="00953556">
      <w:pPr>
        <w:pStyle w:val="Prrafodelista"/>
        <w:numPr>
          <w:ilvl w:val="0"/>
          <w:numId w:val="7"/>
        </w:numPr>
        <w:jc w:val="both"/>
        <w:rPr>
          <w:rFonts w:ascii="Arial" w:hAnsi="Arial" w:cs="Arial"/>
          <w:sz w:val="24"/>
          <w:szCs w:val="24"/>
        </w:rPr>
      </w:pPr>
      <w:r w:rsidRPr="00953556">
        <w:rPr>
          <w:rFonts w:ascii="Arial" w:hAnsi="Arial" w:cs="Arial"/>
          <w:sz w:val="24"/>
          <w:szCs w:val="24"/>
        </w:rPr>
        <w:t>Particionamiento RANGE. Este tipo de particionamiento asigna filas a particiones en función de los valores de la columna que se encuentran dentro de un rango determinado.</w:t>
      </w:r>
    </w:p>
    <w:p w:rsidR="00953556" w:rsidRPr="00953556" w:rsidRDefault="00953556" w:rsidP="00953556">
      <w:pPr>
        <w:pStyle w:val="Prrafodelista"/>
        <w:numPr>
          <w:ilvl w:val="0"/>
          <w:numId w:val="7"/>
        </w:numPr>
        <w:jc w:val="both"/>
        <w:rPr>
          <w:rFonts w:ascii="Arial" w:hAnsi="Arial" w:cs="Arial"/>
          <w:sz w:val="24"/>
          <w:szCs w:val="24"/>
        </w:rPr>
      </w:pPr>
      <w:r w:rsidRPr="00953556">
        <w:rPr>
          <w:rFonts w:ascii="Arial" w:hAnsi="Arial" w:cs="Arial"/>
          <w:sz w:val="24"/>
          <w:szCs w:val="24"/>
        </w:rPr>
        <w:t>Particionamiento LIST. Similar a la partición RANGE, excepto que la partición se selecciona en base a columnas que coinciden con uno de un conjunto de valores discretos.</w:t>
      </w:r>
    </w:p>
    <w:p w:rsidR="00953556" w:rsidRPr="00953556" w:rsidRDefault="00953556" w:rsidP="00953556">
      <w:pPr>
        <w:pStyle w:val="Prrafodelista"/>
        <w:numPr>
          <w:ilvl w:val="0"/>
          <w:numId w:val="7"/>
        </w:numPr>
        <w:jc w:val="both"/>
        <w:rPr>
          <w:rFonts w:ascii="Arial" w:hAnsi="Arial" w:cs="Arial"/>
          <w:sz w:val="24"/>
          <w:szCs w:val="24"/>
        </w:rPr>
      </w:pPr>
      <w:r w:rsidRPr="00953556">
        <w:rPr>
          <w:rFonts w:ascii="Arial" w:hAnsi="Arial" w:cs="Arial"/>
          <w:sz w:val="24"/>
          <w:szCs w:val="24"/>
        </w:rPr>
        <w:t xml:space="preserve">Particionamiento HASH. Con este tipo de particionamiento, se selecciona una partición en función del valor devuelto por una expresión definida por el usuario que opera en valores de columna en filas para insertar en la tabla. La función puede consistir en cualquier expresión válida en MySQL que produzca un valor entero no negativo. </w:t>
      </w:r>
    </w:p>
    <w:p w:rsidR="00FF139B" w:rsidRPr="00953556" w:rsidRDefault="00953556" w:rsidP="00953556">
      <w:pPr>
        <w:pStyle w:val="Prrafodelista"/>
        <w:numPr>
          <w:ilvl w:val="0"/>
          <w:numId w:val="7"/>
        </w:numPr>
        <w:jc w:val="both"/>
        <w:rPr>
          <w:rFonts w:ascii="Arial" w:hAnsi="Arial" w:cs="Arial"/>
          <w:sz w:val="24"/>
          <w:szCs w:val="24"/>
        </w:rPr>
      </w:pPr>
      <w:r w:rsidRPr="00953556">
        <w:rPr>
          <w:rFonts w:ascii="Arial" w:hAnsi="Arial" w:cs="Arial"/>
          <w:sz w:val="24"/>
          <w:szCs w:val="24"/>
        </w:rPr>
        <w:t>Particionamiento KEY. Este tipo de particionamiento es similar al particionamiento por HASH, excepto que solo se suministran una o más columnas a evaluar, y el servidor MySQL proporciona su propia función de hashing. Estas columnas pueden contener valores distintos a los enteros, ya que la función de hash proporcionada por MySQL garantiza un resultado entero independientemente del tipo de datos de la columna.</w:t>
      </w:r>
    </w:p>
    <w:p w:rsidR="00D56E2F" w:rsidRDefault="00D56E2F" w:rsidP="00D56E2F">
      <w:pPr>
        <w:jc w:val="both"/>
        <w:rPr>
          <w:rFonts w:ascii="Arial" w:hAnsi="Arial" w:cs="Arial"/>
          <w:b/>
          <w:bCs/>
          <w:sz w:val="24"/>
          <w:szCs w:val="24"/>
        </w:rPr>
      </w:pPr>
      <w:r w:rsidRPr="00D56E2F">
        <w:rPr>
          <w:rFonts w:ascii="Arial" w:hAnsi="Arial" w:cs="Arial"/>
          <w:b/>
          <w:bCs/>
          <w:sz w:val="24"/>
          <w:szCs w:val="24"/>
        </w:rPr>
        <w:t xml:space="preserve">         4a. Limitaciones/restricciones</w:t>
      </w:r>
    </w:p>
    <w:p w:rsidR="002C5DF2" w:rsidRPr="002C5DF2" w:rsidRDefault="002C5DF2" w:rsidP="002C5DF2">
      <w:pPr>
        <w:pStyle w:val="Prrafodelista"/>
        <w:numPr>
          <w:ilvl w:val="0"/>
          <w:numId w:val="7"/>
        </w:numPr>
        <w:jc w:val="both"/>
        <w:rPr>
          <w:rFonts w:ascii="Arial" w:hAnsi="Arial" w:cs="Arial"/>
          <w:sz w:val="24"/>
          <w:szCs w:val="24"/>
        </w:rPr>
      </w:pPr>
      <w:r w:rsidRPr="002C5DF2">
        <w:rPr>
          <w:rFonts w:ascii="Arial" w:hAnsi="Arial" w:cs="Arial"/>
          <w:sz w:val="24"/>
          <w:szCs w:val="24"/>
        </w:rPr>
        <w:t>Procedimientos almacenados, funciones almacenadas, UDF o complementos. Variables declaradas o variables de usuario.</w:t>
      </w:r>
    </w:p>
    <w:p w:rsidR="002C5DF2" w:rsidRPr="002C5DF2" w:rsidRDefault="002C5DF2" w:rsidP="002C5DF2">
      <w:pPr>
        <w:pStyle w:val="Prrafodelista"/>
        <w:numPr>
          <w:ilvl w:val="0"/>
          <w:numId w:val="7"/>
        </w:numPr>
        <w:jc w:val="both"/>
        <w:rPr>
          <w:rFonts w:ascii="Arial" w:hAnsi="Arial" w:cs="Arial"/>
          <w:sz w:val="24"/>
          <w:szCs w:val="24"/>
        </w:rPr>
      </w:pPr>
      <w:r w:rsidRPr="002C5DF2">
        <w:rPr>
          <w:rFonts w:ascii="Arial" w:hAnsi="Arial" w:cs="Arial"/>
          <w:sz w:val="24"/>
          <w:szCs w:val="24"/>
        </w:rPr>
        <w:t>Operadores aritméticos y lógicos. El uso de los operadores aritméticos +, - y * está permitido en las expresiones de partición. Sin embargo, el resultado debe ser un valor entero o NULL (excepto en el caso de la partición [LINEAL] KEY.</w:t>
      </w:r>
    </w:p>
    <w:p w:rsidR="002C5DF2" w:rsidRDefault="002C5DF2" w:rsidP="002C5DF2">
      <w:pPr>
        <w:pStyle w:val="Prrafodelista"/>
        <w:numPr>
          <w:ilvl w:val="0"/>
          <w:numId w:val="7"/>
        </w:numPr>
        <w:jc w:val="both"/>
        <w:rPr>
          <w:rFonts w:ascii="Arial" w:hAnsi="Arial" w:cs="Arial"/>
          <w:sz w:val="24"/>
          <w:szCs w:val="24"/>
        </w:rPr>
      </w:pPr>
      <w:r w:rsidRPr="002C5DF2">
        <w:rPr>
          <w:rFonts w:ascii="Arial" w:hAnsi="Arial" w:cs="Arial"/>
          <w:sz w:val="24"/>
          <w:szCs w:val="24"/>
        </w:rPr>
        <w:t>Los resultados de muchas funciones y operadores de MySQL pueden cambiar de acuerdo con el modo SQL del servido</w:t>
      </w:r>
      <w:r>
        <w:rPr>
          <w:rFonts w:ascii="Arial" w:hAnsi="Arial" w:cs="Arial"/>
          <w:sz w:val="24"/>
          <w:szCs w:val="24"/>
        </w:rPr>
        <w:t>r y</w:t>
      </w:r>
      <w:r w:rsidRPr="002C5DF2">
        <w:rPr>
          <w:rFonts w:ascii="Arial" w:hAnsi="Arial" w:cs="Arial"/>
          <w:sz w:val="24"/>
          <w:szCs w:val="24"/>
        </w:rPr>
        <w:t xml:space="preserve"> puede conducir a </w:t>
      </w:r>
      <w:r w:rsidRPr="002C5DF2">
        <w:rPr>
          <w:rFonts w:ascii="Arial" w:hAnsi="Arial" w:cs="Arial"/>
          <w:sz w:val="24"/>
          <w:szCs w:val="24"/>
        </w:rPr>
        <w:lastRenderedPageBreak/>
        <w:t>cambios importantes en el comportamiento de dichas tablas, y podría conducir fácilmente a la corrupción o pérdida de datos</w:t>
      </w:r>
      <w:r>
        <w:rPr>
          <w:rFonts w:ascii="Arial" w:hAnsi="Arial" w:cs="Arial"/>
          <w:sz w:val="24"/>
          <w:szCs w:val="24"/>
        </w:rPr>
        <w:t>.</w:t>
      </w:r>
    </w:p>
    <w:p w:rsidR="002C5DF2" w:rsidRDefault="002C5DF2" w:rsidP="002C5DF2">
      <w:pPr>
        <w:pStyle w:val="Prrafodelista"/>
        <w:numPr>
          <w:ilvl w:val="0"/>
          <w:numId w:val="7"/>
        </w:numPr>
        <w:jc w:val="both"/>
        <w:rPr>
          <w:rFonts w:ascii="Arial" w:hAnsi="Arial" w:cs="Arial"/>
          <w:sz w:val="24"/>
          <w:szCs w:val="24"/>
        </w:rPr>
      </w:pPr>
      <w:r w:rsidRPr="002C5DF2">
        <w:rPr>
          <w:rFonts w:ascii="Arial" w:hAnsi="Arial" w:cs="Arial"/>
          <w:sz w:val="24"/>
          <w:szCs w:val="24"/>
        </w:rPr>
        <w:t xml:space="preserve">Índices, partition pruning. Al igual que con las tablas no particionadas, el uso adecuado de los índices puede acelerar significativamente las consultas en las tablas particionadas. Además, el diseño de tablas particionadas y consultas en estas tablas para aprovechar partition pruning puede mejorar drásticamente el rendimiento. </w:t>
      </w:r>
    </w:p>
    <w:p w:rsidR="002C5DF2" w:rsidRPr="002C5DF2" w:rsidRDefault="002C5DF2" w:rsidP="002C5DF2">
      <w:pPr>
        <w:pStyle w:val="Prrafodelista"/>
        <w:numPr>
          <w:ilvl w:val="0"/>
          <w:numId w:val="7"/>
        </w:numPr>
        <w:jc w:val="both"/>
        <w:rPr>
          <w:rFonts w:ascii="Arial" w:hAnsi="Arial" w:cs="Arial"/>
          <w:sz w:val="24"/>
          <w:szCs w:val="24"/>
        </w:rPr>
      </w:pPr>
      <w:r w:rsidRPr="002C5DF2">
        <w:rPr>
          <w:rFonts w:ascii="Arial" w:hAnsi="Arial" w:cs="Arial"/>
          <w:sz w:val="24"/>
          <w:szCs w:val="24"/>
        </w:rPr>
        <w:t>Rendimiento con LOAD DATA. En MySQL 8.0, LOAD DATA utiliza el almacenamiento en búfer para mejorar el rendimiento. Hay que tener en cuenta que el búfer usa 130 KB de memoria por partición para lograr esto.</w:t>
      </w:r>
    </w:p>
    <w:p w:rsidR="00931398" w:rsidRPr="002C5DF2" w:rsidRDefault="002C5DF2" w:rsidP="002C5DF2">
      <w:pPr>
        <w:pStyle w:val="Prrafodelista"/>
        <w:numPr>
          <w:ilvl w:val="0"/>
          <w:numId w:val="7"/>
        </w:numPr>
        <w:jc w:val="both"/>
        <w:rPr>
          <w:rFonts w:ascii="Arial" w:hAnsi="Arial" w:cs="Arial"/>
          <w:sz w:val="24"/>
          <w:szCs w:val="24"/>
        </w:rPr>
      </w:pPr>
      <w:r w:rsidRPr="002C5DF2">
        <w:rPr>
          <w:rFonts w:ascii="Arial" w:hAnsi="Arial" w:cs="Arial"/>
          <w:sz w:val="24"/>
          <w:szCs w:val="24"/>
        </w:rPr>
        <w:t>Número máximo de particiones. El número máximo posible de particiones para una tabla dada que no usa el motor de almacenamiento NDB es 8192. Este número incluye subparticiones.</w:t>
      </w:r>
    </w:p>
    <w:p w:rsidR="00D56E2F" w:rsidRDefault="00D56E2F" w:rsidP="00D56E2F">
      <w:pPr>
        <w:jc w:val="both"/>
        <w:rPr>
          <w:rFonts w:ascii="Arial" w:hAnsi="Arial" w:cs="Arial"/>
          <w:b/>
          <w:bCs/>
          <w:sz w:val="24"/>
          <w:szCs w:val="24"/>
        </w:rPr>
      </w:pPr>
      <w:r w:rsidRPr="00D56E2F">
        <w:rPr>
          <w:rFonts w:ascii="Arial" w:hAnsi="Arial" w:cs="Arial"/>
          <w:b/>
          <w:bCs/>
          <w:sz w:val="24"/>
          <w:szCs w:val="24"/>
        </w:rPr>
        <w:t xml:space="preserve">         4b. Instrucciones de ejemplo para cada tipo</w:t>
      </w:r>
    </w:p>
    <w:p w:rsidR="009A7F5D" w:rsidRDefault="00426A6C" w:rsidP="00D56E2F">
      <w:pPr>
        <w:jc w:val="both"/>
        <w:rPr>
          <w:rFonts w:ascii="Arial" w:hAnsi="Arial" w:cs="Arial"/>
          <w:sz w:val="24"/>
          <w:szCs w:val="24"/>
        </w:rPr>
      </w:pPr>
      <w:r>
        <w:rPr>
          <w:noProof/>
        </w:rPr>
        <w:drawing>
          <wp:inline distT="0" distB="0" distL="0" distR="0" wp14:anchorId="4F7CE292" wp14:editId="4863913F">
            <wp:extent cx="2982857" cy="18000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518" t="25357" r="50950" b="42947"/>
                    <a:stretch/>
                  </pic:blipFill>
                  <pic:spPr bwMode="auto">
                    <a:xfrm>
                      <a:off x="0" y="0"/>
                      <a:ext cx="2982857" cy="1800000"/>
                    </a:xfrm>
                    <a:prstGeom prst="rect">
                      <a:avLst/>
                    </a:prstGeom>
                    <a:ln>
                      <a:noFill/>
                    </a:ln>
                    <a:extLst>
                      <a:ext uri="{53640926-AAD7-44D8-BBD7-CCE9431645EC}">
                        <a14:shadowObscured xmlns:a14="http://schemas.microsoft.com/office/drawing/2010/main"/>
                      </a:ext>
                    </a:extLst>
                  </pic:spPr>
                </pic:pic>
              </a:graphicData>
            </a:graphic>
          </wp:inline>
        </w:drawing>
      </w:r>
    </w:p>
    <w:p w:rsidR="00426A6C" w:rsidRDefault="00426A6C" w:rsidP="00D56E2F">
      <w:pPr>
        <w:jc w:val="both"/>
        <w:rPr>
          <w:rFonts w:ascii="Arial" w:hAnsi="Arial" w:cs="Arial"/>
          <w:sz w:val="24"/>
          <w:szCs w:val="24"/>
        </w:rPr>
      </w:pPr>
      <w:r>
        <w:rPr>
          <w:noProof/>
        </w:rPr>
        <w:drawing>
          <wp:inline distT="0" distB="0" distL="0" distR="0" wp14:anchorId="2E37C50E" wp14:editId="104B068D">
            <wp:extent cx="4764706" cy="180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46" t="29885" r="33129" b="39324"/>
                    <a:stretch/>
                  </pic:blipFill>
                  <pic:spPr bwMode="auto">
                    <a:xfrm>
                      <a:off x="0" y="0"/>
                      <a:ext cx="4764706" cy="1800000"/>
                    </a:xfrm>
                    <a:prstGeom prst="rect">
                      <a:avLst/>
                    </a:prstGeom>
                    <a:ln>
                      <a:noFill/>
                    </a:ln>
                    <a:extLst>
                      <a:ext uri="{53640926-AAD7-44D8-BBD7-CCE9431645EC}">
                        <a14:shadowObscured xmlns:a14="http://schemas.microsoft.com/office/drawing/2010/main"/>
                      </a:ext>
                    </a:extLst>
                  </pic:spPr>
                </pic:pic>
              </a:graphicData>
            </a:graphic>
          </wp:inline>
        </w:drawing>
      </w:r>
    </w:p>
    <w:p w:rsidR="00426A6C" w:rsidRDefault="00426A6C" w:rsidP="00D56E2F">
      <w:pPr>
        <w:jc w:val="both"/>
        <w:rPr>
          <w:rFonts w:ascii="Arial" w:hAnsi="Arial" w:cs="Arial"/>
          <w:sz w:val="24"/>
          <w:szCs w:val="24"/>
        </w:rPr>
      </w:pPr>
      <w:r>
        <w:rPr>
          <w:noProof/>
        </w:rPr>
        <w:lastRenderedPageBreak/>
        <w:drawing>
          <wp:inline distT="0" distB="0" distL="0" distR="0" wp14:anchorId="31AFF895" wp14:editId="5A864451">
            <wp:extent cx="3088636" cy="18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27" t="25055" r="54345" b="48380"/>
                    <a:stretch/>
                  </pic:blipFill>
                  <pic:spPr bwMode="auto">
                    <a:xfrm>
                      <a:off x="0" y="0"/>
                      <a:ext cx="3088636" cy="1800000"/>
                    </a:xfrm>
                    <a:prstGeom prst="rect">
                      <a:avLst/>
                    </a:prstGeom>
                    <a:ln>
                      <a:noFill/>
                    </a:ln>
                    <a:extLst>
                      <a:ext uri="{53640926-AAD7-44D8-BBD7-CCE9431645EC}">
                        <a14:shadowObscured xmlns:a14="http://schemas.microsoft.com/office/drawing/2010/main"/>
                      </a:ext>
                    </a:extLst>
                  </pic:spPr>
                </pic:pic>
              </a:graphicData>
            </a:graphic>
          </wp:inline>
        </w:drawing>
      </w:r>
    </w:p>
    <w:p w:rsidR="00426A6C" w:rsidRDefault="000A2103" w:rsidP="00D56E2F">
      <w:pPr>
        <w:jc w:val="both"/>
        <w:rPr>
          <w:rFonts w:ascii="Arial" w:hAnsi="Arial" w:cs="Arial"/>
          <w:sz w:val="24"/>
          <w:szCs w:val="24"/>
        </w:rPr>
      </w:pPr>
      <w:r>
        <w:rPr>
          <w:noProof/>
        </w:rPr>
        <w:drawing>
          <wp:inline distT="0" distB="0" distL="0" distR="0" wp14:anchorId="41E278E6" wp14:editId="4A641F25">
            <wp:extent cx="2880000" cy="9795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88" t="41054" r="55363" b="43852"/>
                    <a:stretch/>
                  </pic:blipFill>
                  <pic:spPr bwMode="auto">
                    <a:xfrm>
                      <a:off x="0" y="0"/>
                      <a:ext cx="2880000" cy="979592"/>
                    </a:xfrm>
                    <a:prstGeom prst="rect">
                      <a:avLst/>
                    </a:prstGeom>
                    <a:ln>
                      <a:noFill/>
                    </a:ln>
                    <a:extLst>
                      <a:ext uri="{53640926-AAD7-44D8-BBD7-CCE9431645EC}">
                        <a14:shadowObscured xmlns:a14="http://schemas.microsoft.com/office/drawing/2010/main"/>
                      </a:ext>
                    </a:extLst>
                  </pic:spPr>
                </pic:pic>
              </a:graphicData>
            </a:graphic>
          </wp:inline>
        </w:drawing>
      </w:r>
    </w:p>
    <w:p w:rsidR="00426A6C" w:rsidRPr="009A7F5D" w:rsidRDefault="00426A6C" w:rsidP="00D56E2F">
      <w:pPr>
        <w:jc w:val="both"/>
        <w:rPr>
          <w:rFonts w:ascii="Arial" w:hAnsi="Arial" w:cs="Arial"/>
          <w:sz w:val="24"/>
          <w:szCs w:val="24"/>
        </w:rPr>
      </w:pPr>
    </w:p>
    <w:p w:rsidR="00D56E2F" w:rsidRPr="00D56E2F" w:rsidRDefault="00D56E2F" w:rsidP="00D56E2F">
      <w:pPr>
        <w:jc w:val="both"/>
        <w:rPr>
          <w:rFonts w:ascii="Arial" w:hAnsi="Arial" w:cs="Arial"/>
          <w:b/>
          <w:bCs/>
          <w:sz w:val="28"/>
          <w:szCs w:val="28"/>
          <w:u w:val="single"/>
        </w:rPr>
      </w:pPr>
      <w:r w:rsidRPr="00D56E2F">
        <w:rPr>
          <w:rFonts w:ascii="Arial" w:hAnsi="Arial" w:cs="Arial"/>
          <w:b/>
          <w:bCs/>
          <w:sz w:val="28"/>
          <w:szCs w:val="28"/>
          <w:u w:val="single"/>
        </w:rPr>
        <w:t>DB2</w:t>
      </w:r>
    </w:p>
    <w:p w:rsidR="00534FFE" w:rsidRDefault="00D56E2F" w:rsidP="00534FFE">
      <w:pPr>
        <w:pStyle w:val="Prrafodelista"/>
        <w:numPr>
          <w:ilvl w:val="0"/>
          <w:numId w:val="8"/>
        </w:numPr>
        <w:jc w:val="both"/>
        <w:rPr>
          <w:rFonts w:ascii="Arial" w:hAnsi="Arial" w:cs="Arial"/>
          <w:b/>
          <w:bCs/>
          <w:sz w:val="24"/>
          <w:szCs w:val="24"/>
        </w:rPr>
      </w:pPr>
      <w:r w:rsidRPr="009A7F5D">
        <w:rPr>
          <w:rFonts w:ascii="Arial" w:hAnsi="Arial" w:cs="Arial"/>
          <w:b/>
          <w:bCs/>
          <w:sz w:val="24"/>
          <w:szCs w:val="24"/>
        </w:rPr>
        <w:t>Asignación de espacio en disco para base de datos.</w:t>
      </w:r>
    </w:p>
    <w:p w:rsidR="005E5832" w:rsidRPr="005E5832" w:rsidRDefault="005E5832" w:rsidP="00782978">
      <w:pPr>
        <w:pStyle w:val="Prrafodelista"/>
        <w:ind w:left="690"/>
        <w:jc w:val="both"/>
        <w:rPr>
          <w:rFonts w:ascii="Arial" w:hAnsi="Arial" w:cs="Arial"/>
          <w:sz w:val="24"/>
          <w:szCs w:val="24"/>
        </w:rPr>
      </w:pPr>
      <w:r w:rsidRPr="005E5832">
        <w:rPr>
          <w:rFonts w:ascii="Arial" w:hAnsi="Arial" w:cs="Arial"/>
          <w:sz w:val="24"/>
          <w:szCs w:val="24"/>
        </w:rPr>
        <w:t xml:space="preserve">Cuando se monta una base de datos Db2, es importante definir unos espacios dedicados para los diferentes componentes </w:t>
      </w:r>
      <w:r w:rsidR="00534FFE" w:rsidRPr="005E5832">
        <w:rPr>
          <w:rFonts w:ascii="Arial" w:hAnsi="Arial" w:cs="Arial"/>
          <w:sz w:val="24"/>
          <w:szCs w:val="24"/>
        </w:rPr>
        <w:t>de las bases</w:t>
      </w:r>
      <w:r w:rsidRPr="005E5832">
        <w:rPr>
          <w:rFonts w:ascii="Arial" w:hAnsi="Arial" w:cs="Arial"/>
          <w:sz w:val="24"/>
          <w:szCs w:val="24"/>
        </w:rPr>
        <w:t xml:space="preserve"> de datos y de la instancia</w:t>
      </w:r>
    </w:p>
    <w:p w:rsidR="005E5832" w:rsidRPr="005E5832" w:rsidRDefault="005E5832" w:rsidP="005E5832">
      <w:pPr>
        <w:pStyle w:val="Prrafodelista"/>
        <w:ind w:left="690"/>
        <w:jc w:val="both"/>
        <w:rPr>
          <w:rFonts w:ascii="Arial" w:hAnsi="Arial" w:cs="Arial"/>
          <w:sz w:val="24"/>
          <w:szCs w:val="24"/>
        </w:rPr>
      </w:pPr>
      <w:r w:rsidRPr="005E5832">
        <w:rPr>
          <w:rFonts w:ascii="Arial" w:hAnsi="Arial" w:cs="Arial"/>
          <w:sz w:val="24"/>
          <w:szCs w:val="24"/>
        </w:rPr>
        <w:t>Bases de datos: Una base de datos contiene 3 componentes cuando se habla de espacio usado: Logs, Tablespaces (Datos), archivos de definición.</w:t>
      </w:r>
    </w:p>
    <w:p w:rsidR="005E5832" w:rsidRPr="005E5832" w:rsidRDefault="005E5832" w:rsidP="00782978">
      <w:pPr>
        <w:pStyle w:val="Prrafodelista"/>
        <w:numPr>
          <w:ilvl w:val="0"/>
          <w:numId w:val="7"/>
        </w:numPr>
        <w:jc w:val="both"/>
        <w:rPr>
          <w:rFonts w:ascii="Arial" w:hAnsi="Arial" w:cs="Arial"/>
          <w:sz w:val="24"/>
          <w:szCs w:val="24"/>
        </w:rPr>
      </w:pPr>
      <w:r w:rsidRPr="005E5832">
        <w:rPr>
          <w:rFonts w:ascii="Arial" w:hAnsi="Arial" w:cs="Arial"/>
          <w:sz w:val="24"/>
          <w:szCs w:val="24"/>
        </w:rPr>
        <w:t>Archivos de definición: La base de datos recién creada ocupa 200 MB, donde no hay nada de datos, y solo existen datos en el tablespace del catálogo. Esto se define al crear la base de datos en la variable DBPATH</w:t>
      </w:r>
    </w:p>
    <w:p w:rsidR="005E5832" w:rsidRPr="005E5832" w:rsidRDefault="005E5832" w:rsidP="00782978">
      <w:pPr>
        <w:pStyle w:val="Prrafodelista"/>
        <w:numPr>
          <w:ilvl w:val="0"/>
          <w:numId w:val="7"/>
        </w:numPr>
        <w:jc w:val="both"/>
        <w:rPr>
          <w:rFonts w:ascii="Arial" w:hAnsi="Arial" w:cs="Arial"/>
          <w:sz w:val="24"/>
          <w:szCs w:val="24"/>
        </w:rPr>
      </w:pPr>
      <w:r w:rsidRPr="005E5832">
        <w:rPr>
          <w:rFonts w:ascii="Arial" w:hAnsi="Arial" w:cs="Arial"/>
          <w:sz w:val="24"/>
          <w:szCs w:val="24"/>
        </w:rPr>
        <w:t>Tablespaces: Los tablespaces se pueden dividir entre temporales y de datos.</w:t>
      </w:r>
    </w:p>
    <w:p w:rsidR="005E5832" w:rsidRPr="005E5832" w:rsidRDefault="005E5832" w:rsidP="00782978">
      <w:pPr>
        <w:pStyle w:val="Prrafodelista"/>
        <w:numPr>
          <w:ilvl w:val="0"/>
          <w:numId w:val="7"/>
        </w:numPr>
        <w:jc w:val="both"/>
        <w:rPr>
          <w:rFonts w:ascii="Arial" w:hAnsi="Arial" w:cs="Arial"/>
          <w:sz w:val="24"/>
          <w:szCs w:val="24"/>
        </w:rPr>
      </w:pPr>
      <w:r w:rsidRPr="005E5832">
        <w:rPr>
          <w:rFonts w:ascii="Arial" w:hAnsi="Arial" w:cs="Arial"/>
          <w:sz w:val="24"/>
          <w:szCs w:val="24"/>
        </w:rPr>
        <w:t>Tablespace de datos: Dependiendo del tamaño que vaya a tener la base de datos y la proyección de crecimiento, en este espacio se indica cuanto va a crecer.</w:t>
      </w:r>
    </w:p>
    <w:p w:rsidR="00782978" w:rsidRDefault="005E5832" w:rsidP="00782978">
      <w:pPr>
        <w:pStyle w:val="Prrafodelista"/>
        <w:numPr>
          <w:ilvl w:val="0"/>
          <w:numId w:val="7"/>
        </w:numPr>
        <w:jc w:val="both"/>
        <w:rPr>
          <w:rFonts w:ascii="Arial" w:hAnsi="Arial" w:cs="Arial"/>
          <w:sz w:val="24"/>
          <w:szCs w:val="24"/>
        </w:rPr>
      </w:pPr>
      <w:r w:rsidRPr="005E5832">
        <w:rPr>
          <w:rFonts w:ascii="Arial" w:hAnsi="Arial" w:cs="Arial"/>
          <w:sz w:val="24"/>
          <w:szCs w:val="24"/>
        </w:rPr>
        <w:t xml:space="preserve">Tablespace temporal: para los procesos internos de Db2 como los reorgs o joins se usa un system temporary tablespace. </w:t>
      </w:r>
    </w:p>
    <w:p w:rsidR="009A7F5D" w:rsidRPr="009A7F5D" w:rsidRDefault="005E5832" w:rsidP="00782978">
      <w:pPr>
        <w:pStyle w:val="Prrafodelista"/>
        <w:numPr>
          <w:ilvl w:val="0"/>
          <w:numId w:val="7"/>
        </w:numPr>
        <w:jc w:val="both"/>
        <w:rPr>
          <w:rFonts w:ascii="Arial" w:hAnsi="Arial" w:cs="Arial"/>
          <w:sz w:val="24"/>
          <w:szCs w:val="24"/>
        </w:rPr>
      </w:pPr>
      <w:r w:rsidRPr="005E5832">
        <w:rPr>
          <w:rFonts w:ascii="Arial" w:hAnsi="Arial" w:cs="Arial"/>
          <w:sz w:val="24"/>
          <w:szCs w:val="24"/>
        </w:rPr>
        <w:t xml:space="preserve">Logs: Los logs dependen del tamaño de las transacciones que se hagan. </w:t>
      </w:r>
    </w:p>
    <w:p w:rsidR="00D56E2F" w:rsidRPr="005E5832" w:rsidRDefault="00D56E2F" w:rsidP="005E5832">
      <w:pPr>
        <w:pStyle w:val="Prrafodelista"/>
        <w:numPr>
          <w:ilvl w:val="0"/>
          <w:numId w:val="8"/>
        </w:numPr>
        <w:jc w:val="both"/>
        <w:rPr>
          <w:rFonts w:ascii="Arial" w:hAnsi="Arial" w:cs="Arial"/>
          <w:b/>
          <w:bCs/>
          <w:sz w:val="24"/>
          <w:szCs w:val="24"/>
        </w:rPr>
      </w:pPr>
      <w:r w:rsidRPr="005E5832">
        <w:rPr>
          <w:rFonts w:ascii="Arial" w:hAnsi="Arial" w:cs="Arial"/>
          <w:b/>
          <w:bCs/>
          <w:sz w:val="24"/>
          <w:szCs w:val="24"/>
        </w:rPr>
        <w:t>Asignación de espacio en disco para tablas.</w:t>
      </w:r>
    </w:p>
    <w:p w:rsidR="005E5832" w:rsidRPr="003F5907" w:rsidRDefault="003F5907" w:rsidP="003F5907">
      <w:pPr>
        <w:pStyle w:val="Prrafodelista"/>
        <w:jc w:val="both"/>
        <w:rPr>
          <w:rFonts w:ascii="Arial" w:hAnsi="Arial" w:cs="Arial"/>
          <w:sz w:val="24"/>
          <w:szCs w:val="24"/>
        </w:rPr>
      </w:pPr>
      <w:r w:rsidRPr="003F5907">
        <w:rPr>
          <w:rFonts w:ascii="Arial" w:hAnsi="Arial" w:cs="Arial"/>
          <w:sz w:val="24"/>
          <w:szCs w:val="24"/>
        </w:rPr>
        <w:t>Puede almacenar espacios de tablas y espacios de índice en almacenamiento gestionado por el usuario, almacenamiento gestionado por SMS o en grupos de almacenamiento gestionados por DB2. (Un grupo de almacenamiento es un conjunto de volúmenes de disco.)</w:t>
      </w:r>
    </w:p>
    <w:p w:rsidR="005E5832" w:rsidRPr="005E5832" w:rsidRDefault="005E5832" w:rsidP="005E5832">
      <w:pPr>
        <w:pStyle w:val="Prrafodelista"/>
        <w:ind w:left="690"/>
        <w:jc w:val="both"/>
        <w:rPr>
          <w:rFonts w:ascii="Arial" w:hAnsi="Arial" w:cs="Arial"/>
          <w:b/>
          <w:bCs/>
          <w:sz w:val="24"/>
          <w:szCs w:val="24"/>
        </w:rPr>
      </w:pPr>
    </w:p>
    <w:p w:rsidR="00D56E2F" w:rsidRPr="003F5907" w:rsidRDefault="00D56E2F" w:rsidP="003F5907">
      <w:pPr>
        <w:pStyle w:val="Prrafodelista"/>
        <w:numPr>
          <w:ilvl w:val="0"/>
          <w:numId w:val="8"/>
        </w:numPr>
        <w:jc w:val="both"/>
        <w:rPr>
          <w:rFonts w:ascii="Arial" w:hAnsi="Arial" w:cs="Arial"/>
          <w:b/>
          <w:bCs/>
          <w:sz w:val="24"/>
          <w:szCs w:val="24"/>
        </w:rPr>
      </w:pPr>
      <w:r w:rsidRPr="003F5907">
        <w:rPr>
          <w:rFonts w:ascii="Arial" w:hAnsi="Arial" w:cs="Arial"/>
          <w:b/>
          <w:bCs/>
          <w:sz w:val="24"/>
          <w:szCs w:val="24"/>
        </w:rPr>
        <w:t>Asignación de espacio en disco para usuarios.</w:t>
      </w:r>
    </w:p>
    <w:p w:rsidR="003F5907" w:rsidRPr="0041425F" w:rsidRDefault="0041425F" w:rsidP="003F5907">
      <w:pPr>
        <w:pStyle w:val="Prrafodelista"/>
        <w:ind w:left="690"/>
        <w:jc w:val="both"/>
        <w:rPr>
          <w:rFonts w:ascii="Arial" w:hAnsi="Arial" w:cs="Arial"/>
          <w:sz w:val="24"/>
          <w:szCs w:val="24"/>
        </w:rPr>
      </w:pPr>
      <w:r w:rsidRPr="0041425F">
        <w:rPr>
          <w:rFonts w:ascii="Arial" w:hAnsi="Arial" w:cs="Arial"/>
          <w:sz w:val="24"/>
          <w:szCs w:val="24"/>
        </w:rPr>
        <w:lastRenderedPageBreak/>
        <w:t>Las tablas de usuario proporcionadas permiten capturar información sobre el acceso a los datos mediante la función EXPLAIN, con el objetivo de supervisar mediante perfiles de supervisión el rendimiento del sistema y las consultas, y de limitar, mediante el recurso de límite de recursos, el uso de los recursos que hacen algunos servidores de middleware o aplicaciones en concreto. Las instancias de estas tablas permiten también que las herramientas de optimización capturen, analicen y almacenen la información sobre el rendimiento de consultas.</w:t>
      </w:r>
    </w:p>
    <w:p w:rsidR="00D56E2F" w:rsidRPr="00D56E2F" w:rsidRDefault="00D56E2F" w:rsidP="00D56E2F">
      <w:pPr>
        <w:jc w:val="both"/>
        <w:rPr>
          <w:rFonts w:ascii="Arial" w:hAnsi="Arial" w:cs="Arial"/>
          <w:b/>
          <w:bCs/>
          <w:sz w:val="24"/>
          <w:szCs w:val="24"/>
        </w:rPr>
      </w:pPr>
      <w:r w:rsidRPr="00D56E2F">
        <w:rPr>
          <w:rFonts w:ascii="Arial" w:hAnsi="Arial" w:cs="Arial"/>
          <w:b/>
          <w:bCs/>
          <w:sz w:val="24"/>
          <w:szCs w:val="24"/>
        </w:rPr>
        <w:t xml:space="preserve">     4. Particionamiento de tablas</w:t>
      </w:r>
    </w:p>
    <w:p w:rsidR="000D19EA" w:rsidRDefault="00D56E2F" w:rsidP="00D56E2F">
      <w:pPr>
        <w:jc w:val="both"/>
        <w:rPr>
          <w:rFonts w:ascii="Arial" w:hAnsi="Arial" w:cs="Arial"/>
          <w:b/>
          <w:bCs/>
          <w:sz w:val="24"/>
          <w:szCs w:val="24"/>
        </w:rPr>
      </w:pPr>
      <w:r w:rsidRPr="00D56E2F">
        <w:rPr>
          <w:rFonts w:ascii="Arial" w:hAnsi="Arial" w:cs="Arial"/>
          <w:b/>
          <w:bCs/>
          <w:sz w:val="24"/>
          <w:szCs w:val="24"/>
        </w:rPr>
        <w:t xml:space="preserve">         4a. ¿Qué es y para qué se utiliza?</w:t>
      </w:r>
    </w:p>
    <w:p w:rsidR="000D19EA" w:rsidRPr="000D19EA" w:rsidRDefault="000D19EA" w:rsidP="000D19EA">
      <w:pPr>
        <w:pStyle w:val="Prrafodelista"/>
        <w:numPr>
          <w:ilvl w:val="0"/>
          <w:numId w:val="7"/>
        </w:numPr>
        <w:jc w:val="both"/>
        <w:rPr>
          <w:rFonts w:ascii="Arial" w:hAnsi="Arial" w:cs="Arial"/>
          <w:sz w:val="24"/>
          <w:szCs w:val="24"/>
        </w:rPr>
      </w:pPr>
      <w:r w:rsidRPr="000D19EA">
        <w:rPr>
          <w:rFonts w:ascii="Arial" w:hAnsi="Arial" w:cs="Arial"/>
          <w:sz w:val="24"/>
          <w:szCs w:val="24"/>
        </w:rPr>
        <w:t>Proporciona múltiples puntos de inserción para una misma tabla.</w:t>
      </w:r>
    </w:p>
    <w:p w:rsidR="000D19EA" w:rsidRPr="000D19EA" w:rsidRDefault="000D19EA" w:rsidP="000D19EA">
      <w:pPr>
        <w:pStyle w:val="Prrafodelista"/>
        <w:numPr>
          <w:ilvl w:val="0"/>
          <w:numId w:val="7"/>
        </w:numPr>
        <w:jc w:val="both"/>
        <w:rPr>
          <w:rFonts w:ascii="Arial" w:hAnsi="Arial" w:cs="Arial"/>
          <w:sz w:val="24"/>
          <w:szCs w:val="24"/>
        </w:rPr>
      </w:pPr>
      <w:r w:rsidRPr="000D19EA">
        <w:rPr>
          <w:rFonts w:ascii="Arial" w:hAnsi="Arial" w:cs="Arial"/>
          <w:sz w:val="24"/>
          <w:szCs w:val="24"/>
        </w:rPr>
        <w:t>Potencialmente mejora el rendimiento haciendo posible que las operaciones de lectura/escritura sean distribuidas sobre múltiples dispositivos de datos.</w:t>
      </w:r>
    </w:p>
    <w:p w:rsidR="000D19EA" w:rsidRPr="000D19EA" w:rsidRDefault="000D19EA" w:rsidP="000D19EA">
      <w:pPr>
        <w:pStyle w:val="Prrafodelista"/>
        <w:numPr>
          <w:ilvl w:val="0"/>
          <w:numId w:val="7"/>
        </w:numPr>
        <w:jc w:val="both"/>
        <w:rPr>
          <w:rFonts w:ascii="Arial" w:hAnsi="Arial" w:cs="Arial"/>
          <w:sz w:val="24"/>
          <w:szCs w:val="24"/>
        </w:rPr>
      </w:pPr>
      <w:r w:rsidRPr="000D19EA">
        <w:rPr>
          <w:rFonts w:ascii="Arial" w:hAnsi="Arial" w:cs="Arial"/>
          <w:sz w:val="24"/>
          <w:szCs w:val="24"/>
        </w:rPr>
        <w:t>Mejora el rendimiento cuando el servidor está configurado para realizar procesamiento paralelo de consultas, ya que puede haber un worker processes por partición en una búsqueda basada en particiones.</w:t>
      </w:r>
    </w:p>
    <w:p w:rsidR="000D19EA" w:rsidRPr="000D19EA" w:rsidRDefault="000D19EA" w:rsidP="000D19EA">
      <w:pPr>
        <w:pStyle w:val="Prrafodelista"/>
        <w:numPr>
          <w:ilvl w:val="0"/>
          <w:numId w:val="7"/>
        </w:numPr>
        <w:jc w:val="both"/>
        <w:rPr>
          <w:rFonts w:ascii="Arial" w:hAnsi="Arial" w:cs="Arial"/>
          <w:sz w:val="24"/>
          <w:szCs w:val="24"/>
        </w:rPr>
      </w:pPr>
      <w:r w:rsidRPr="000D19EA">
        <w:rPr>
          <w:rFonts w:ascii="Arial" w:hAnsi="Arial" w:cs="Arial"/>
          <w:sz w:val="24"/>
          <w:szCs w:val="24"/>
        </w:rPr>
        <w:t>Ejecuta múltiples tareas bcp sobre una tabla particionada, permitiendo controlar a qué particiones se hace la copia de un bcp.</w:t>
      </w:r>
    </w:p>
    <w:p w:rsidR="00D56E2F" w:rsidRDefault="00D56E2F" w:rsidP="00D56E2F">
      <w:pPr>
        <w:jc w:val="both"/>
        <w:rPr>
          <w:rFonts w:ascii="Arial" w:hAnsi="Arial" w:cs="Arial"/>
          <w:b/>
          <w:bCs/>
          <w:sz w:val="24"/>
          <w:szCs w:val="24"/>
        </w:rPr>
      </w:pPr>
      <w:r w:rsidRPr="00D56E2F">
        <w:rPr>
          <w:rFonts w:ascii="Arial" w:hAnsi="Arial" w:cs="Arial"/>
          <w:b/>
          <w:bCs/>
          <w:sz w:val="24"/>
          <w:szCs w:val="24"/>
        </w:rPr>
        <w:t xml:space="preserve">         4b. </w:t>
      </w:r>
      <w:r w:rsidR="0028539F" w:rsidRPr="00D56E2F">
        <w:rPr>
          <w:rFonts w:ascii="Arial" w:hAnsi="Arial" w:cs="Arial"/>
          <w:b/>
          <w:bCs/>
          <w:sz w:val="24"/>
          <w:szCs w:val="24"/>
        </w:rPr>
        <w:t>Tipos</w:t>
      </w:r>
    </w:p>
    <w:p w:rsidR="0028539F" w:rsidRPr="0028539F" w:rsidRDefault="0028539F" w:rsidP="0028539F">
      <w:pPr>
        <w:pStyle w:val="NormalWeb"/>
        <w:spacing w:before="240" w:beforeAutospacing="0" w:after="240" w:afterAutospacing="0"/>
        <w:ind w:left="360"/>
        <w:jc w:val="both"/>
        <w:rPr>
          <w:sz w:val="28"/>
          <w:szCs w:val="28"/>
        </w:rPr>
      </w:pPr>
      <w:r w:rsidRPr="0028539F">
        <w:rPr>
          <w:rFonts w:ascii="Arial" w:hAnsi="Arial" w:cs="Arial"/>
          <w:color w:val="000000"/>
          <w:u w:val="single"/>
        </w:rPr>
        <w:t>Espacio de tablas de partición por crecimiento</w:t>
      </w:r>
      <w:r w:rsidRPr="0028539F">
        <w:rPr>
          <w:rFonts w:ascii="Arial" w:hAnsi="Arial" w:cs="Arial"/>
          <w:color w:val="000000"/>
        </w:rPr>
        <w:t>: las tablas segmentadas se particionan según crecen, sin necesidad de rangos de claves, como resultado, las tablas segmentadas se benefician de límites aumentados de espacio de tablas y del paralelismo de programas de utilidad.</w:t>
      </w:r>
    </w:p>
    <w:p w:rsidR="0028539F" w:rsidRPr="0028539F" w:rsidRDefault="0028539F" w:rsidP="0028539F">
      <w:pPr>
        <w:pStyle w:val="NormalWeb"/>
        <w:spacing w:before="240" w:beforeAutospacing="0" w:after="240" w:afterAutospacing="0"/>
        <w:ind w:left="360"/>
        <w:jc w:val="both"/>
        <w:rPr>
          <w:sz w:val="28"/>
          <w:szCs w:val="28"/>
        </w:rPr>
      </w:pPr>
      <w:r w:rsidRPr="0028539F">
        <w:rPr>
          <w:rFonts w:ascii="Arial" w:hAnsi="Arial" w:cs="Arial"/>
          <w:color w:val="000000"/>
          <w:u w:val="single"/>
        </w:rPr>
        <w:t>Espacio de tablas particionado por rango</w:t>
      </w:r>
      <w:r w:rsidRPr="0028539F">
        <w:rPr>
          <w:rFonts w:ascii="Arial" w:hAnsi="Arial" w:cs="Arial"/>
          <w:color w:val="000000"/>
        </w:rPr>
        <w:t>: es un tipo de espacio de tablas universal que se basa en rangos de partición y que contiene una única tabla</w:t>
      </w:r>
    </w:p>
    <w:p w:rsidR="0028539F" w:rsidRDefault="00D56E2F" w:rsidP="00D56E2F">
      <w:pPr>
        <w:jc w:val="both"/>
        <w:rPr>
          <w:rFonts w:ascii="Arial" w:hAnsi="Arial" w:cs="Arial"/>
          <w:b/>
          <w:bCs/>
          <w:sz w:val="24"/>
          <w:szCs w:val="24"/>
        </w:rPr>
      </w:pPr>
      <w:r w:rsidRPr="00D56E2F">
        <w:rPr>
          <w:rFonts w:ascii="Arial" w:hAnsi="Arial" w:cs="Arial"/>
          <w:b/>
          <w:bCs/>
          <w:sz w:val="24"/>
          <w:szCs w:val="24"/>
        </w:rPr>
        <w:t xml:space="preserve">         4a. Limitaciones/restricciones</w:t>
      </w:r>
    </w:p>
    <w:p w:rsidR="0028539F" w:rsidRPr="0028539F" w:rsidRDefault="0028539F" w:rsidP="0028539F">
      <w:pPr>
        <w:numPr>
          <w:ilvl w:val="0"/>
          <w:numId w:val="9"/>
        </w:numPr>
        <w:spacing w:before="240" w:after="0" w:line="240" w:lineRule="auto"/>
        <w:jc w:val="both"/>
        <w:textAlignment w:val="baseline"/>
        <w:rPr>
          <w:rFonts w:ascii="Arial" w:eastAsia="Times New Roman" w:hAnsi="Arial" w:cs="Arial"/>
          <w:color w:val="000000"/>
          <w:sz w:val="24"/>
          <w:szCs w:val="24"/>
          <w:lang w:eastAsia="es-MX"/>
        </w:rPr>
      </w:pPr>
      <w:r w:rsidRPr="0028539F">
        <w:rPr>
          <w:rFonts w:ascii="Arial" w:eastAsia="Times New Roman" w:hAnsi="Arial" w:cs="Arial"/>
          <w:color w:val="000000"/>
          <w:sz w:val="24"/>
          <w:szCs w:val="24"/>
          <w:lang w:eastAsia="es-MX"/>
        </w:rPr>
        <w:t>Cada partición de base de datos especificada por número debe estar definida en el archivo db2nodes.cfg (SQLSTATE 42729).</w:t>
      </w:r>
    </w:p>
    <w:p w:rsidR="0028539F" w:rsidRPr="0028539F" w:rsidRDefault="0028539F" w:rsidP="0028539F">
      <w:pPr>
        <w:numPr>
          <w:ilvl w:val="0"/>
          <w:numId w:val="9"/>
        </w:numPr>
        <w:spacing w:after="0" w:line="240" w:lineRule="auto"/>
        <w:jc w:val="both"/>
        <w:textAlignment w:val="baseline"/>
        <w:rPr>
          <w:rFonts w:ascii="Arial" w:eastAsia="Times New Roman" w:hAnsi="Arial" w:cs="Arial"/>
          <w:color w:val="000000"/>
          <w:sz w:val="24"/>
          <w:szCs w:val="24"/>
          <w:lang w:eastAsia="es-MX"/>
        </w:rPr>
      </w:pPr>
      <w:r w:rsidRPr="0028539F">
        <w:rPr>
          <w:rFonts w:ascii="Arial" w:eastAsia="Times New Roman" w:hAnsi="Arial" w:cs="Arial"/>
          <w:color w:val="000000"/>
          <w:sz w:val="24"/>
          <w:szCs w:val="24"/>
          <w:lang w:eastAsia="es-MX"/>
        </w:rPr>
        <w:t>Cada núm-partición-bd listado en la cláusula ON DBPARTITIONNUMS puede aparecer solo una vez (SQLSTATE 42728).</w:t>
      </w:r>
    </w:p>
    <w:p w:rsidR="0028539F" w:rsidRPr="0028539F" w:rsidRDefault="0028539F" w:rsidP="0028539F">
      <w:pPr>
        <w:numPr>
          <w:ilvl w:val="0"/>
          <w:numId w:val="9"/>
        </w:numPr>
        <w:spacing w:after="0" w:line="240" w:lineRule="auto"/>
        <w:jc w:val="both"/>
        <w:textAlignment w:val="baseline"/>
        <w:rPr>
          <w:rFonts w:ascii="Arial" w:eastAsia="Times New Roman" w:hAnsi="Arial" w:cs="Arial"/>
          <w:color w:val="000000"/>
          <w:sz w:val="24"/>
          <w:szCs w:val="24"/>
          <w:lang w:eastAsia="es-MX"/>
        </w:rPr>
      </w:pPr>
      <w:r w:rsidRPr="0028539F">
        <w:rPr>
          <w:rFonts w:ascii="Arial" w:eastAsia="Times New Roman" w:hAnsi="Arial" w:cs="Arial"/>
          <w:color w:val="000000"/>
          <w:sz w:val="24"/>
          <w:szCs w:val="24"/>
          <w:lang w:eastAsia="es-MX"/>
        </w:rPr>
        <w:t>Un número-partición-base-de-datos válido es un número comprendido entre 0 y 999, ambos inclusive (SQLSTATE 42729).</w:t>
      </w:r>
    </w:p>
    <w:p w:rsidR="0028539F" w:rsidRPr="0028539F" w:rsidRDefault="0028539F" w:rsidP="0028539F">
      <w:pPr>
        <w:numPr>
          <w:ilvl w:val="0"/>
          <w:numId w:val="9"/>
        </w:numPr>
        <w:spacing w:after="240" w:line="240" w:lineRule="auto"/>
        <w:jc w:val="both"/>
        <w:textAlignment w:val="baseline"/>
        <w:rPr>
          <w:rFonts w:ascii="Arial" w:eastAsia="Times New Roman" w:hAnsi="Arial" w:cs="Arial"/>
          <w:color w:val="000000"/>
          <w:sz w:val="24"/>
          <w:szCs w:val="24"/>
          <w:lang w:eastAsia="es-MX"/>
        </w:rPr>
      </w:pPr>
      <w:r w:rsidRPr="0028539F">
        <w:rPr>
          <w:rFonts w:ascii="Arial" w:eastAsia="Times New Roman" w:hAnsi="Arial" w:cs="Arial"/>
          <w:color w:val="000000"/>
          <w:sz w:val="24"/>
          <w:szCs w:val="24"/>
          <w:lang w:eastAsia="es-MX"/>
        </w:rPr>
        <w:t>La sentencia CREATE DATABASE PARTITION GROUP puede resultar anómala si una petición para añadir un servidor de particiones de base de datos está pendiente o en curso o si se añade en línea un servidor de particiones de base de datos nuevo a la instancia y no todas las aplicaciones saben de la existencia del servidor de particiones de base de datos nuevo.</w:t>
      </w:r>
    </w:p>
    <w:p w:rsidR="0028539F" w:rsidRPr="00D56E2F" w:rsidRDefault="0028539F" w:rsidP="00D56E2F">
      <w:pPr>
        <w:jc w:val="both"/>
        <w:rPr>
          <w:rFonts w:ascii="Arial" w:hAnsi="Arial" w:cs="Arial"/>
          <w:b/>
          <w:bCs/>
          <w:sz w:val="24"/>
          <w:szCs w:val="24"/>
        </w:rPr>
      </w:pPr>
    </w:p>
    <w:p w:rsidR="00D56E2F" w:rsidRDefault="00D56E2F" w:rsidP="00D56E2F">
      <w:pPr>
        <w:jc w:val="both"/>
        <w:rPr>
          <w:rFonts w:ascii="Arial" w:hAnsi="Arial" w:cs="Arial"/>
          <w:b/>
          <w:bCs/>
          <w:sz w:val="24"/>
          <w:szCs w:val="24"/>
        </w:rPr>
      </w:pPr>
      <w:r w:rsidRPr="00D56E2F">
        <w:rPr>
          <w:rFonts w:ascii="Arial" w:hAnsi="Arial" w:cs="Arial"/>
          <w:b/>
          <w:bCs/>
          <w:sz w:val="24"/>
          <w:szCs w:val="24"/>
        </w:rPr>
        <w:t xml:space="preserve">         4b. Instrucciones de ejemplo para cada tipo</w:t>
      </w:r>
    </w:p>
    <w:p w:rsidR="00D56E2F" w:rsidRDefault="00385250" w:rsidP="00D56E2F">
      <w:pPr>
        <w:jc w:val="both"/>
        <w:rPr>
          <w:rFonts w:ascii="Arial" w:hAnsi="Arial" w:cs="Arial"/>
          <w:b/>
          <w:bCs/>
          <w:sz w:val="24"/>
          <w:szCs w:val="24"/>
        </w:rPr>
      </w:pPr>
      <w:r>
        <w:rPr>
          <w:rFonts w:ascii="Arial" w:hAnsi="Arial" w:cs="Arial"/>
          <w:noProof/>
          <w:color w:val="000000"/>
          <w:bdr w:val="none" w:sz="0" w:space="0" w:color="auto" w:frame="1"/>
        </w:rPr>
        <w:drawing>
          <wp:inline distT="0" distB="0" distL="0" distR="0">
            <wp:extent cx="4857750" cy="1438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1438275"/>
                    </a:xfrm>
                    <a:prstGeom prst="rect">
                      <a:avLst/>
                    </a:prstGeom>
                    <a:noFill/>
                    <a:ln>
                      <a:noFill/>
                    </a:ln>
                  </pic:spPr>
                </pic:pic>
              </a:graphicData>
            </a:graphic>
          </wp:inline>
        </w:drawing>
      </w:r>
    </w:p>
    <w:p w:rsidR="00385250" w:rsidRPr="00385250" w:rsidRDefault="00385250" w:rsidP="00385250">
      <w:pPr>
        <w:pStyle w:val="NormalWeb"/>
        <w:numPr>
          <w:ilvl w:val="0"/>
          <w:numId w:val="10"/>
        </w:numPr>
        <w:spacing w:before="240" w:beforeAutospacing="0" w:after="0" w:afterAutospacing="0"/>
        <w:jc w:val="both"/>
        <w:textAlignment w:val="baseline"/>
        <w:rPr>
          <w:rFonts w:ascii="Arial" w:hAnsi="Arial" w:cs="Arial"/>
          <w:color w:val="000000"/>
        </w:rPr>
      </w:pPr>
      <w:r w:rsidRPr="00385250">
        <w:rPr>
          <w:rFonts w:ascii="Arial" w:hAnsi="Arial" w:cs="Arial"/>
          <w:color w:val="000000"/>
        </w:rPr>
        <w:t>nombre-grupo-particiones-bd: Indica el nombre del grupo de particiones de base de datos.</w:t>
      </w:r>
    </w:p>
    <w:p w:rsidR="00385250" w:rsidRPr="00385250" w:rsidRDefault="00385250" w:rsidP="00385250">
      <w:pPr>
        <w:pStyle w:val="NormalWeb"/>
        <w:numPr>
          <w:ilvl w:val="0"/>
          <w:numId w:val="10"/>
        </w:numPr>
        <w:spacing w:before="0" w:beforeAutospacing="0" w:after="0" w:afterAutospacing="0"/>
        <w:jc w:val="both"/>
        <w:textAlignment w:val="baseline"/>
        <w:rPr>
          <w:rFonts w:ascii="Arial" w:hAnsi="Arial" w:cs="Arial"/>
          <w:color w:val="000000"/>
        </w:rPr>
      </w:pPr>
      <w:r w:rsidRPr="00385250">
        <w:rPr>
          <w:rFonts w:ascii="Arial" w:hAnsi="Arial" w:cs="Arial"/>
          <w:color w:val="000000"/>
        </w:rPr>
        <w:t>ON ALL DBPARTITIONNUMS: Especifica que el grupo de particiones de base de datos está definido en todas las particiones de base de datos definidas para la base de datos cuando se crea el grupo de particiones de base de datos.</w:t>
      </w:r>
    </w:p>
    <w:p w:rsidR="00385250" w:rsidRPr="00385250" w:rsidRDefault="00385250" w:rsidP="00385250">
      <w:pPr>
        <w:pStyle w:val="NormalWeb"/>
        <w:numPr>
          <w:ilvl w:val="0"/>
          <w:numId w:val="10"/>
        </w:numPr>
        <w:spacing w:before="0" w:beforeAutospacing="0" w:after="0" w:afterAutospacing="0"/>
        <w:jc w:val="both"/>
        <w:textAlignment w:val="baseline"/>
        <w:rPr>
          <w:rFonts w:ascii="Arial" w:hAnsi="Arial" w:cs="Arial"/>
          <w:color w:val="000000"/>
        </w:rPr>
      </w:pPr>
      <w:r w:rsidRPr="00385250">
        <w:rPr>
          <w:rFonts w:ascii="Arial" w:hAnsi="Arial" w:cs="Arial"/>
          <w:color w:val="000000"/>
        </w:rPr>
        <w:t>ON DBPARTITIONNUMS: Especifica las particiones de base de datos que se encuentran en el grupo de particiones de base de datos. </w:t>
      </w:r>
    </w:p>
    <w:p w:rsidR="00385250" w:rsidRPr="00385250" w:rsidRDefault="00385250" w:rsidP="00385250">
      <w:pPr>
        <w:pStyle w:val="NormalWeb"/>
        <w:numPr>
          <w:ilvl w:val="0"/>
          <w:numId w:val="10"/>
        </w:numPr>
        <w:spacing w:before="0" w:beforeAutospacing="0" w:after="0" w:afterAutospacing="0"/>
        <w:jc w:val="both"/>
        <w:textAlignment w:val="baseline"/>
        <w:rPr>
          <w:rFonts w:ascii="Arial" w:hAnsi="Arial" w:cs="Arial"/>
          <w:color w:val="000000"/>
        </w:rPr>
      </w:pPr>
      <w:r w:rsidRPr="00385250">
        <w:rPr>
          <w:rFonts w:ascii="Arial" w:hAnsi="Arial" w:cs="Arial"/>
          <w:color w:val="000000"/>
        </w:rPr>
        <w:t>partición-bd-núm-1: Especifique un número de partición de base de datos. </w:t>
      </w:r>
    </w:p>
    <w:p w:rsidR="00385250" w:rsidRPr="00385250" w:rsidRDefault="00385250" w:rsidP="00385250">
      <w:pPr>
        <w:pStyle w:val="NormalWeb"/>
        <w:numPr>
          <w:ilvl w:val="0"/>
          <w:numId w:val="10"/>
        </w:numPr>
        <w:spacing w:before="0" w:beforeAutospacing="0" w:after="240" w:afterAutospacing="0"/>
        <w:jc w:val="both"/>
        <w:textAlignment w:val="baseline"/>
        <w:rPr>
          <w:rFonts w:ascii="Arial" w:hAnsi="Arial" w:cs="Arial"/>
          <w:color w:val="000000"/>
        </w:rPr>
      </w:pPr>
      <w:r w:rsidRPr="00385250">
        <w:rPr>
          <w:rFonts w:ascii="Arial" w:hAnsi="Arial" w:cs="Arial"/>
          <w:color w:val="000000"/>
        </w:rPr>
        <w:t>TO partición-bd-número2: Especifique un rango de números de partición de base de datos. </w:t>
      </w:r>
    </w:p>
    <w:p w:rsidR="00385250" w:rsidRPr="00D56E2F" w:rsidRDefault="00385250" w:rsidP="00D56E2F">
      <w:pPr>
        <w:jc w:val="both"/>
        <w:rPr>
          <w:rFonts w:ascii="Arial" w:hAnsi="Arial" w:cs="Arial"/>
          <w:b/>
          <w:bCs/>
          <w:sz w:val="24"/>
          <w:szCs w:val="24"/>
        </w:rPr>
      </w:pPr>
    </w:p>
    <w:p w:rsidR="004A7E27" w:rsidRDefault="00F33A11" w:rsidP="009A4F88">
      <w:pPr>
        <w:jc w:val="both"/>
        <w:rPr>
          <w:rFonts w:ascii="Arial" w:hAnsi="Arial" w:cs="Arial"/>
          <w:b/>
          <w:bCs/>
          <w:sz w:val="32"/>
          <w:szCs w:val="32"/>
        </w:rPr>
      </w:pPr>
      <w:r w:rsidRPr="00F33A11">
        <w:rPr>
          <w:rFonts w:ascii="Arial" w:hAnsi="Arial" w:cs="Arial"/>
          <w:b/>
          <w:bCs/>
          <w:sz w:val="32"/>
          <w:szCs w:val="32"/>
        </w:rPr>
        <w:t>Fuentes:</w:t>
      </w:r>
    </w:p>
    <w:p w:rsidR="00F33A11" w:rsidRDefault="00F33A11" w:rsidP="00F33A11">
      <w:pPr>
        <w:pStyle w:val="Prrafodelista"/>
        <w:numPr>
          <w:ilvl w:val="0"/>
          <w:numId w:val="7"/>
        </w:numPr>
        <w:jc w:val="both"/>
        <w:rPr>
          <w:rFonts w:ascii="Arial" w:hAnsi="Arial" w:cs="Arial"/>
          <w:sz w:val="24"/>
          <w:szCs w:val="24"/>
        </w:rPr>
      </w:pPr>
      <w:r w:rsidRPr="00F33A11">
        <w:rPr>
          <w:rFonts w:ascii="Arial" w:hAnsi="Arial" w:cs="Arial"/>
          <w:sz w:val="24"/>
          <w:szCs w:val="24"/>
        </w:rPr>
        <w:t>Unidad 3: Configuración y Administración del Espacio en Disco</w:t>
      </w:r>
      <w:r>
        <w:rPr>
          <w:rFonts w:ascii="Arial" w:hAnsi="Arial" w:cs="Arial"/>
          <w:sz w:val="24"/>
          <w:szCs w:val="24"/>
        </w:rPr>
        <w:t xml:space="preserve"> (</w:t>
      </w:r>
      <w:r w:rsidR="0020346B">
        <w:rPr>
          <w:rFonts w:ascii="Arial" w:hAnsi="Arial" w:cs="Arial"/>
          <w:sz w:val="24"/>
          <w:szCs w:val="24"/>
        </w:rPr>
        <w:t xml:space="preserve">s.f), recuperado de: </w:t>
      </w:r>
      <w:r w:rsidR="0020346B" w:rsidRPr="0020346B">
        <w:rPr>
          <w:rFonts w:ascii="Arial" w:hAnsi="Arial" w:cs="Arial"/>
          <w:sz w:val="24"/>
          <w:szCs w:val="24"/>
        </w:rPr>
        <w:t>https://sites.google.com/site/itjabd23/home/asignatura/plan-de-estudios/unidad-3-configuracion-y-administracion-del-espacio-en-disco</w:t>
      </w:r>
    </w:p>
    <w:p w:rsidR="0020346B" w:rsidRDefault="0020346B" w:rsidP="00F33A11">
      <w:pPr>
        <w:pStyle w:val="Prrafodelista"/>
        <w:numPr>
          <w:ilvl w:val="0"/>
          <w:numId w:val="7"/>
        </w:numPr>
        <w:jc w:val="both"/>
        <w:rPr>
          <w:rFonts w:ascii="Arial" w:hAnsi="Arial" w:cs="Arial"/>
          <w:sz w:val="24"/>
          <w:szCs w:val="24"/>
          <w:lang w:val="en-US"/>
        </w:rPr>
      </w:pPr>
      <w:r w:rsidRPr="0020346B">
        <w:rPr>
          <w:rFonts w:ascii="Arial" w:hAnsi="Arial" w:cs="Arial"/>
          <w:sz w:val="24"/>
          <w:szCs w:val="24"/>
          <w:lang w:val="en-US"/>
        </w:rPr>
        <w:t>MySQL (s.f), 15.11.2 File Space Management</w:t>
      </w:r>
      <w:r>
        <w:rPr>
          <w:rFonts w:ascii="Arial" w:hAnsi="Arial" w:cs="Arial"/>
          <w:sz w:val="24"/>
          <w:szCs w:val="24"/>
          <w:lang w:val="en-US"/>
        </w:rPr>
        <w:t xml:space="preserve">, recuperado de: </w:t>
      </w:r>
      <w:r w:rsidRPr="0020346B">
        <w:rPr>
          <w:rFonts w:ascii="Arial" w:hAnsi="Arial" w:cs="Arial"/>
          <w:sz w:val="24"/>
          <w:szCs w:val="24"/>
          <w:lang w:val="en-US"/>
        </w:rPr>
        <w:t>https://dev.mysql.com/doc/refman/8.0/en/innodb-file-space.html</w:t>
      </w:r>
    </w:p>
    <w:p w:rsidR="00003CA9" w:rsidRPr="00003CA9" w:rsidRDefault="00003CA9" w:rsidP="00003CA9">
      <w:pPr>
        <w:pStyle w:val="Prrafodelista"/>
        <w:numPr>
          <w:ilvl w:val="0"/>
          <w:numId w:val="7"/>
        </w:numPr>
        <w:jc w:val="both"/>
        <w:rPr>
          <w:rFonts w:ascii="Arial" w:hAnsi="Arial" w:cs="Arial"/>
          <w:sz w:val="24"/>
          <w:szCs w:val="24"/>
          <w:lang w:val="en-US"/>
        </w:rPr>
      </w:pPr>
      <w:r w:rsidRPr="00003CA9">
        <w:rPr>
          <w:rFonts w:ascii="Arial" w:hAnsi="Arial" w:cs="Arial"/>
          <w:sz w:val="24"/>
          <w:szCs w:val="24"/>
          <w:lang w:val="en-US"/>
        </w:rPr>
        <w:t>MySQL.com. (</w:t>
      </w:r>
      <w:r>
        <w:rPr>
          <w:rFonts w:ascii="Arial" w:hAnsi="Arial" w:cs="Arial"/>
          <w:sz w:val="24"/>
          <w:szCs w:val="24"/>
          <w:lang w:val="en-US"/>
        </w:rPr>
        <w:t>s.f</w:t>
      </w:r>
      <w:r w:rsidRPr="00003CA9">
        <w:rPr>
          <w:rFonts w:ascii="Arial" w:hAnsi="Arial" w:cs="Arial"/>
          <w:sz w:val="24"/>
          <w:szCs w:val="24"/>
          <w:lang w:val="en-US"/>
        </w:rPr>
        <w:t>). 23.1 Overview of Partitioning in MySQL., de MySQL.com Sitio web: https://dev.mysql.com/doc/refman/8.0/en/partitioning-overview.html</w:t>
      </w:r>
    </w:p>
    <w:p w:rsidR="00003CA9" w:rsidRPr="00003CA9" w:rsidRDefault="00003CA9" w:rsidP="00003CA9">
      <w:pPr>
        <w:pStyle w:val="Prrafodelista"/>
        <w:numPr>
          <w:ilvl w:val="0"/>
          <w:numId w:val="7"/>
        </w:numPr>
        <w:jc w:val="both"/>
        <w:rPr>
          <w:rFonts w:ascii="Arial" w:hAnsi="Arial" w:cs="Arial"/>
          <w:sz w:val="24"/>
          <w:szCs w:val="24"/>
          <w:lang w:val="en-US"/>
        </w:rPr>
      </w:pPr>
      <w:r w:rsidRPr="00003CA9">
        <w:rPr>
          <w:rFonts w:ascii="Arial" w:hAnsi="Arial" w:cs="Arial"/>
          <w:sz w:val="24"/>
          <w:szCs w:val="24"/>
          <w:lang w:val="en-US"/>
        </w:rPr>
        <w:t>MySQL.com. (</w:t>
      </w:r>
      <w:r>
        <w:rPr>
          <w:rFonts w:ascii="Arial" w:hAnsi="Arial" w:cs="Arial"/>
          <w:sz w:val="24"/>
          <w:szCs w:val="24"/>
          <w:lang w:val="en-US"/>
        </w:rPr>
        <w:t>s.f</w:t>
      </w:r>
      <w:r w:rsidRPr="00003CA9">
        <w:rPr>
          <w:rFonts w:ascii="Arial" w:hAnsi="Arial" w:cs="Arial"/>
          <w:sz w:val="24"/>
          <w:szCs w:val="24"/>
          <w:lang w:val="en-US"/>
        </w:rPr>
        <w:t>). 23.6 Restrictions and Limitations on Partitioning, de MySQL.com Sitio web: https://dev.mysql.com/doc/refman/8.0/en/partitioning-limitations.html</w:t>
      </w:r>
    </w:p>
    <w:p w:rsidR="00003CA9" w:rsidRPr="00003CA9" w:rsidRDefault="00003CA9" w:rsidP="00003CA9">
      <w:pPr>
        <w:pStyle w:val="Prrafodelista"/>
        <w:numPr>
          <w:ilvl w:val="0"/>
          <w:numId w:val="7"/>
        </w:numPr>
        <w:jc w:val="both"/>
        <w:rPr>
          <w:rFonts w:ascii="Arial" w:hAnsi="Arial" w:cs="Arial"/>
          <w:sz w:val="24"/>
          <w:szCs w:val="24"/>
          <w:lang w:val="en-US"/>
        </w:rPr>
      </w:pPr>
      <w:r w:rsidRPr="00003CA9">
        <w:rPr>
          <w:rFonts w:ascii="Arial" w:hAnsi="Arial" w:cs="Arial"/>
          <w:sz w:val="24"/>
          <w:szCs w:val="24"/>
          <w:lang w:val="en-US"/>
        </w:rPr>
        <w:t>MySQL.com. (</w:t>
      </w:r>
      <w:r>
        <w:rPr>
          <w:rFonts w:ascii="Arial" w:hAnsi="Arial" w:cs="Arial"/>
          <w:sz w:val="24"/>
          <w:szCs w:val="24"/>
          <w:lang w:val="en-US"/>
        </w:rPr>
        <w:t>s.f</w:t>
      </w:r>
      <w:r w:rsidRPr="00003CA9">
        <w:rPr>
          <w:rFonts w:ascii="Arial" w:hAnsi="Arial" w:cs="Arial"/>
          <w:sz w:val="24"/>
          <w:szCs w:val="24"/>
          <w:lang w:val="en-US"/>
        </w:rPr>
        <w:t>). 23.2 Partitioning Types, de MySQL.com Sitio web: https://dev.mysql.com/doc/refman/8.0/en/partitioning-types.html</w:t>
      </w:r>
    </w:p>
    <w:p w:rsidR="0020346B" w:rsidRDefault="00003CA9" w:rsidP="00003CA9">
      <w:pPr>
        <w:pStyle w:val="Prrafodelista"/>
        <w:numPr>
          <w:ilvl w:val="0"/>
          <w:numId w:val="7"/>
        </w:numPr>
        <w:jc w:val="both"/>
        <w:rPr>
          <w:rFonts w:ascii="Arial" w:hAnsi="Arial" w:cs="Arial"/>
          <w:sz w:val="24"/>
          <w:szCs w:val="24"/>
        </w:rPr>
      </w:pPr>
      <w:r w:rsidRPr="00003CA9">
        <w:rPr>
          <w:rFonts w:ascii="Arial" w:hAnsi="Arial" w:cs="Arial"/>
          <w:sz w:val="24"/>
          <w:szCs w:val="24"/>
        </w:rPr>
        <w:t>Santana Macías Jesús Daniel. (</w:t>
      </w:r>
      <w:r>
        <w:rPr>
          <w:rFonts w:ascii="Arial" w:hAnsi="Arial" w:cs="Arial"/>
          <w:sz w:val="24"/>
          <w:szCs w:val="24"/>
        </w:rPr>
        <w:t>s.f</w:t>
      </w:r>
      <w:r w:rsidRPr="00003CA9">
        <w:rPr>
          <w:rFonts w:ascii="Arial" w:hAnsi="Arial" w:cs="Arial"/>
          <w:sz w:val="24"/>
          <w:szCs w:val="24"/>
        </w:rPr>
        <w:t>). Administración de Bases de Datos</w:t>
      </w:r>
      <w:r>
        <w:rPr>
          <w:rFonts w:ascii="Arial" w:hAnsi="Arial" w:cs="Arial"/>
          <w:sz w:val="24"/>
          <w:szCs w:val="24"/>
        </w:rPr>
        <w:t xml:space="preserve">, </w:t>
      </w:r>
      <w:r w:rsidRPr="00003CA9">
        <w:rPr>
          <w:rFonts w:ascii="Arial" w:hAnsi="Arial" w:cs="Arial"/>
          <w:sz w:val="24"/>
          <w:szCs w:val="24"/>
        </w:rPr>
        <w:t xml:space="preserve">de BlogSpot.com Sitio web: </w:t>
      </w:r>
      <w:r w:rsidRPr="00FF139B">
        <w:rPr>
          <w:rFonts w:ascii="Arial" w:hAnsi="Arial" w:cs="Arial"/>
          <w:sz w:val="24"/>
          <w:szCs w:val="24"/>
        </w:rPr>
        <w:t>http://dan1456bd.blogspot.com/p/particiones-en-mysql-y-oracle.html</w:t>
      </w:r>
    </w:p>
    <w:p w:rsidR="00003CA9" w:rsidRDefault="003F5907" w:rsidP="003F5907">
      <w:pPr>
        <w:pStyle w:val="Prrafodelista"/>
        <w:numPr>
          <w:ilvl w:val="0"/>
          <w:numId w:val="7"/>
        </w:numPr>
        <w:jc w:val="both"/>
        <w:rPr>
          <w:rFonts w:ascii="Arial" w:hAnsi="Arial" w:cs="Arial"/>
          <w:sz w:val="24"/>
          <w:szCs w:val="24"/>
        </w:rPr>
      </w:pPr>
      <w:r w:rsidRPr="003F5907">
        <w:rPr>
          <w:rFonts w:ascii="Arial" w:hAnsi="Arial" w:cs="Arial"/>
          <w:sz w:val="24"/>
          <w:szCs w:val="24"/>
        </w:rPr>
        <w:lastRenderedPageBreak/>
        <w:t>Space disks for DB2 (s.f), recuperado de</w:t>
      </w:r>
      <w:r>
        <w:rPr>
          <w:rFonts w:ascii="Arial" w:hAnsi="Arial" w:cs="Arial"/>
          <w:sz w:val="24"/>
          <w:szCs w:val="24"/>
        </w:rPr>
        <w:t xml:space="preserve">: </w:t>
      </w:r>
      <w:r w:rsidRPr="003F5907">
        <w:rPr>
          <w:rFonts w:ascii="Arial" w:hAnsi="Arial" w:cs="Arial"/>
          <w:sz w:val="24"/>
          <w:szCs w:val="24"/>
        </w:rPr>
        <w:t>https://angocadb2.blogspot.com/2017/12/space-disks-for-db2.html</w:t>
      </w:r>
    </w:p>
    <w:p w:rsidR="003F5907" w:rsidRDefault="003F5907" w:rsidP="003F5907">
      <w:pPr>
        <w:pStyle w:val="Prrafodelista"/>
        <w:numPr>
          <w:ilvl w:val="0"/>
          <w:numId w:val="7"/>
        </w:numPr>
        <w:jc w:val="both"/>
        <w:rPr>
          <w:rFonts w:ascii="Arial" w:hAnsi="Arial" w:cs="Arial"/>
          <w:sz w:val="24"/>
          <w:szCs w:val="24"/>
        </w:rPr>
      </w:pPr>
      <w:r>
        <w:rPr>
          <w:rFonts w:ascii="Arial" w:hAnsi="Arial" w:cs="Arial"/>
          <w:sz w:val="24"/>
          <w:szCs w:val="24"/>
        </w:rPr>
        <w:t xml:space="preserve">IBM (s.f), </w:t>
      </w:r>
      <w:r w:rsidRPr="003F5907">
        <w:rPr>
          <w:rFonts w:ascii="Arial" w:hAnsi="Arial" w:cs="Arial"/>
          <w:sz w:val="24"/>
          <w:szCs w:val="24"/>
        </w:rPr>
        <w:t>Asignación de espacios de tablas a almacenamiento físico</w:t>
      </w:r>
      <w:r>
        <w:rPr>
          <w:rFonts w:ascii="Arial" w:hAnsi="Arial" w:cs="Arial"/>
          <w:sz w:val="24"/>
          <w:szCs w:val="24"/>
        </w:rPr>
        <w:t xml:space="preserve">, recuperado de: </w:t>
      </w:r>
      <w:r w:rsidRPr="003F5907">
        <w:rPr>
          <w:rFonts w:ascii="Arial" w:hAnsi="Arial" w:cs="Arial"/>
          <w:sz w:val="24"/>
          <w:szCs w:val="24"/>
        </w:rPr>
        <w:t>https://www.ibm.com/support/knowledgecenter/es/SSEPEK_10.0.0/intro/src/tpc/db2z_tablespacestophysicalstorage.html</w:t>
      </w:r>
    </w:p>
    <w:p w:rsidR="00385250" w:rsidRDefault="0041425F" w:rsidP="00385250">
      <w:pPr>
        <w:pStyle w:val="Prrafodelista"/>
        <w:numPr>
          <w:ilvl w:val="0"/>
          <w:numId w:val="7"/>
        </w:numPr>
        <w:jc w:val="both"/>
        <w:rPr>
          <w:rFonts w:ascii="Arial" w:hAnsi="Arial" w:cs="Arial"/>
          <w:sz w:val="24"/>
          <w:szCs w:val="24"/>
        </w:rPr>
      </w:pPr>
      <w:r>
        <w:rPr>
          <w:rFonts w:ascii="Arial" w:hAnsi="Arial" w:cs="Arial"/>
          <w:sz w:val="24"/>
          <w:szCs w:val="24"/>
        </w:rPr>
        <w:t>IBM</w:t>
      </w:r>
      <w:r w:rsidR="00377A9A">
        <w:rPr>
          <w:rFonts w:ascii="Arial" w:hAnsi="Arial" w:cs="Arial"/>
          <w:sz w:val="24"/>
          <w:szCs w:val="24"/>
        </w:rPr>
        <w:t xml:space="preserve"> </w:t>
      </w:r>
      <w:r>
        <w:rPr>
          <w:rFonts w:ascii="Arial" w:hAnsi="Arial" w:cs="Arial"/>
          <w:sz w:val="24"/>
          <w:szCs w:val="24"/>
        </w:rPr>
        <w:t xml:space="preserve">(s.f), </w:t>
      </w:r>
      <w:r w:rsidRPr="0041425F">
        <w:rPr>
          <w:rFonts w:ascii="Arial" w:hAnsi="Arial" w:cs="Arial"/>
          <w:sz w:val="24"/>
          <w:szCs w:val="24"/>
        </w:rPr>
        <w:t>Tablas de usuario proporcionadas por DB2</w:t>
      </w:r>
      <w:r>
        <w:rPr>
          <w:rFonts w:ascii="Arial" w:hAnsi="Arial" w:cs="Arial"/>
          <w:sz w:val="24"/>
          <w:szCs w:val="24"/>
        </w:rPr>
        <w:t xml:space="preserve">, recuperado de: </w:t>
      </w:r>
      <w:r w:rsidR="00385250" w:rsidRPr="004C2631">
        <w:rPr>
          <w:rFonts w:ascii="Arial" w:hAnsi="Arial" w:cs="Arial"/>
          <w:sz w:val="24"/>
          <w:szCs w:val="24"/>
        </w:rPr>
        <w:t>https://www.ibm.com/support/knowledgecenter/es/SSEPEK_10.0.0/usrtab/src/tpc/db2z_suptab.html</w:t>
      </w:r>
    </w:p>
    <w:p w:rsidR="00385250" w:rsidRPr="00385250" w:rsidRDefault="00385250" w:rsidP="00385250">
      <w:pPr>
        <w:pStyle w:val="Prrafodelista"/>
        <w:numPr>
          <w:ilvl w:val="0"/>
          <w:numId w:val="7"/>
        </w:numPr>
        <w:jc w:val="both"/>
        <w:rPr>
          <w:rFonts w:ascii="Arial" w:hAnsi="Arial" w:cs="Arial"/>
          <w:sz w:val="24"/>
          <w:szCs w:val="24"/>
        </w:rPr>
      </w:pPr>
      <w:r w:rsidRPr="00385250">
        <w:rPr>
          <w:rFonts w:ascii="Arial" w:hAnsi="Arial" w:cs="Arial"/>
          <w:color w:val="000000"/>
        </w:rPr>
        <w:t xml:space="preserve">Dba Support (s.f), Base de Datos SQL Server, Oracle, Sybase, MySQL, sitio web: </w:t>
      </w:r>
      <w:r w:rsidRPr="004C2631">
        <w:rPr>
          <w:rFonts w:ascii="Arial" w:hAnsi="Arial" w:cs="Arial"/>
          <w:sz w:val="24"/>
          <w:szCs w:val="24"/>
        </w:rPr>
        <w:t>https://www.dbasupport.com.mx/index.php/bases-de-datos/sybase/sybase-admin/126-particionamiento-de-tablas</w:t>
      </w:r>
    </w:p>
    <w:p w:rsidR="00385250" w:rsidRPr="00385250" w:rsidRDefault="00385250" w:rsidP="00385250">
      <w:pPr>
        <w:pStyle w:val="Prrafodelista"/>
        <w:numPr>
          <w:ilvl w:val="0"/>
          <w:numId w:val="7"/>
        </w:numPr>
        <w:jc w:val="both"/>
        <w:rPr>
          <w:rFonts w:ascii="Arial" w:hAnsi="Arial" w:cs="Arial"/>
          <w:sz w:val="24"/>
          <w:szCs w:val="24"/>
        </w:rPr>
      </w:pPr>
      <w:r w:rsidRPr="00385250">
        <w:rPr>
          <w:rFonts w:ascii="Arial" w:hAnsi="Arial" w:cs="Arial"/>
          <w:color w:val="000000"/>
        </w:rPr>
        <w:t>IBM</w:t>
      </w:r>
      <w:r w:rsidR="00EE6A52">
        <w:rPr>
          <w:rFonts w:ascii="Arial" w:hAnsi="Arial" w:cs="Arial"/>
          <w:color w:val="000000"/>
        </w:rPr>
        <w:t>,</w:t>
      </w:r>
      <w:r w:rsidRPr="00385250">
        <w:rPr>
          <w:rFonts w:ascii="Arial" w:hAnsi="Arial" w:cs="Arial"/>
          <w:color w:val="000000"/>
        </w:rPr>
        <w:t xml:space="preserve"> (</w:t>
      </w:r>
      <w:r>
        <w:rPr>
          <w:rFonts w:ascii="Arial" w:hAnsi="Arial" w:cs="Arial"/>
          <w:color w:val="000000"/>
        </w:rPr>
        <w:t>s.f</w:t>
      </w:r>
      <w:r w:rsidRPr="00385250">
        <w:rPr>
          <w:rFonts w:ascii="Arial" w:hAnsi="Arial" w:cs="Arial"/>
          <w:color w:val="000000"/>
        </w:rPr>
        <w:t xml:space="preserve">), Espacios de tablas universales, Sitio web: </w:t>
      </w:r>
      <w:r w:rsidRPr="004C2631">
        <w:rPr>
          <w:rFonts w:ascii="Arial" w:hAnsi="Arial" w:cs="Arial"/>
          <w:sz w:val="24"/>
          <w:szCs w:val="24"/>
        </w:rPr>
        <w:t>https://www.ibm.com/support/knowledgecenter/es/SSEPEK_10.0.0/wnew/src/tpc/db2z_09_universaltablespacewnew.html</w:t>
      </w:r>
    </w:p>
    <w:p w:rsidR="0041425F" w:rsidRPr="00385250" w:rsidRDefault="00385250" w:rsidP="00385250">
      <w:pPr>
        <w:pStyle w:val="Prrafodelista"/>
        <w:numPr>
          <w:ilvl w:val="0"/>
          <w:numId w:val="7"/>
        </w:numPr>
        <w:jc w:val="both"/>
        <w:rPr>
          <w:rFonts w:ascii="Arial" w:hAnsi="Arial" w:cs="Arial"/>
          <w:sz w:val="24"/>
          <w:szCs w:val="24"/>
        </w:rPr>
      </w:pPr>
      <w:r w:rsidRPr="00385250">
        <w:rPr>
          <w:rFonts w:ascii="Arial" w:hAnsi="Arial" w:cs="Arial"/>
          <w:color w:val="000000"/>
          <w:sz w:val="24"/>
          <w:szCs w:val="24"/>
        </w:rPr>
        <w:t>IBM</w:t>
      </w:r>
      <w:r>
        <w:rPr>
          <w:rFonts w:ascii="Arial" w:hAnsi="Arial" w:cs="Arial"/>
          <w:color w:val="000000"/>
          <w:sz w:val="24"/>
          <w:szCs w:val="24"/>
        </w:rPr>
        <w:t xml:space="preserve"> </w:t>
      </w:r>
      <w:r w:rsidRPr="00385250">
        <w:rPr>
          <w:rFonts w:ascii="Arial" w:hAnsi="Arial" w:cs="Arial"/>
          <w:color w:val="000000"/>
          <w:sz w:val="24"/>
          <w:szCs w:val="24"/>
        </w:rPr>
        <w:t>(</w:t>
      </w:r>
      <w:r>
        <w:rPr>
          <w:rFonts w:ascii="Arial" w:hAnsi="Arial" w:cs="Arial"/>
          <w:color w:val="000000"/>
          <w:sz w:val="24"/>
          <w:szCs w:val="24"/>
        </w:rPr>
        <w:t>s.f</w:t>
      </w:r>
      <w:r w:rsidRPr="00385250">
        <w:rPr>
          <w:rFonts w:ascii="Arial" w:hAnsi="Arial" w:cs="Arial"/>
          <w:color w:val="000000"/>
          <w:sz w:val="24"/>
          <w:szCs w:val="24"/>
        </w:rPr>
        <w:t xml:space="preserve">), Sentencia CREATE DATABASE PARTITION GROUP, Sitio web: </w:t>
      </w:r>
      <w:r w:rsidRPr="004C2631">
        <w:rPr>
          <w:rFonts w:ascii="Arial" w:hAnsi="Arial" w:cs="Arial"/>
          <w:sz w:val="24"/>
          <w:szCs w:val="24"/>
        </w:rPr>
        <w:t>https://www.ibm.com/support/knowledgecenter/es/SSEPGG_11.1.0/com.ibm.db2.luw.sql.ref.doc/doc/r0000921.html</w:t>
      </w:r>
    </w:p>
    <w:p w:rsidR="00F33A11" w:rsidRPr="003F5907" w:rsidRDefault="00F33A11" w:rsidP="009A4F88">
      <w:pPr>
        <w:jc w:val="both"/>
        <w:rPr>
          <w:rFonts w:ascii="Arial" w:hAnsi="Arial" w:cs="Arial"/>
          <w:sz w:val="24"/>
          <w:szCs w:val="24"/>
        </w:rPr>
      </w:pPr>
    </w:p>
    <w:sectPr w:rsidR="00F33A11" w:rsidRPr="003F590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4A57"/>
    <w:multiLevelType w:val="hybridMultilevel"/>
    <w:tmpl w:val="21506916"/>
    <w:lvl w:ilvl="0" w:tplc="E924AB96">
      <w:start w:val="1"/>
      <w:numFmt w:val="decimal"/>
      <w:lvlText w:val="%1."/>
      <w:lvlJc w:val="left"/>
      <w:pPr>
        <w:ind w:left="414" w:hanging="360"/>
      </w:pPr>
      <w:rPr>
        <w:b/>
      </w:rPr>
    </w:lvl>
    <w:lvl w:ilvl="1" w:tplc="080A0019">
      <w:start w:val="1"/>
      <w:numFmt w:val="lowerLetter"/>
      <w:lvlText w:val="%2."/>
      <w:lvlJc w:val="left"/>
      <w:pPr>
        <w:ind w:left="1134" w:hanging="360"/>
      </w:pPr>
    </w:lvl>
    <w:lvl w:ilvl="2" w:tplc="080A001B">
      <w:start w:val="1"/>
      <w:numFmt w:val="lowerRoman"/>
      <w:lvlText w:val="%3."/>
      <w:lvlJc w:val="right"/>
      <w:pPr>
        <w:ind w:left="1854" w:hanging="180"/>
      </w:pPr>
    </w:lvl>
    <w:lvl w:ilvl="3" w:tplc="080A000F">
      <w:start w:val="1"/>
      <w:numFmt w:val="decimal"/>
      <w:lvlText w:val="%4."/>
      <w:lvlJc w:val="left"/>
      <w:pPr>
        <w:ind w:left="2574" w:hanging="360"/>
      </w:pPr>
    </w:lvl>
    <w:lvl w:ilvl="4" w:tplc="080A0019">
      <w:start w:val="1"/>
      <w:numFmt w:val="lowerLetter"/>
      <w:lvlText w:val="%5."/>
      <w:lvlJc w:val="left"/>
      <w:pPr>
        <w:ind w:left="3294" w:hanging="360"/>
      </w:pPr>
    </w:lvl>
    <w:lvl w:ilvl="5" w:tplc="080A001B">
      <w:start w:val="1"/>
      <w:numFmt w:val="lowerRoman"/>
      <w:lvlText w:val="%6."/>
      <w:lvlJc w:val="right"/>
      <w:pPr>
        <w:ind w:left="4014" w:hanging="180"/>
      </w:pPr>
    </w:lvl>
    <w:lvl w:ilvl="6" w:tplc="080A000F">
      <w:start w:val="1"/>
      <w:numFmt w:val="decimal"/>
      <w:lvlText w:val="%7."/>
      <w:lvlJc w:val="left"/>
      <w:pPr>
        <w:ind w:left="4734" w:hanging="360"/>
      </w:pPr>
    </w:lvl>
    <w:lvl w:ilvl="7" w:tplc="080A0019">
      <w:start w:val="1"/>
      <w:numFmt w:val="lowerLetter"/>
      <w:lvlText w:val="%8."/>
      <w:lvlJc w:val="left"/>
      <w:pPr>
        <w:ind w:left="5454" w:hanging="360"/>
      </w:pPr>
    </w:lvl>
    <w:lvl w:ilvl="8" w:tplc="080A001B">
      <w:start w:val="1"/>
      <w:numFmt w:val="lowerRoman"/>
      <w:lvlText w:val="%9."/>
      <w:lvlJc w:val="right"/>
      <w:pPr>
        <w:ind w:left="6174" w:hanging="180"/>
      </w:pPr>
    </w:lvl>
  </w:abstractNum>
  <w:abstractNum w:abstractNumId="1" w15:restartNumberingAfterBreak="0">
    <w:nsid w:val="020E12AD"/>
    <w:multiLevelType w:val="hybridMultilevel"/>
    <w:tmpl w:val="A630EE5C"/>
    <w:lvl w:ilvl="0" w:tplc="2ADC8DDC">
      <w:start w:val="1"/>
      <w:numFmt w:val="decimal"/>
      <w:lvlText w:val="%1."/>
      <w:lvlJc w:val="left"/>
      <w:pPr>
        <w:ind w:left="690" w:hanging="360"/>
      </w:pPr>
      <w:rPr>
        <w:rFonts w:hint="default"/>
      </w:rPr>
    </w:lvl>
    <w:lvl w:ilvl="1" w:tplc="080A0019" w:tentative="1">
      <w:start w:val="1"/>
      <w:numFmt w:val="lowerLetter"/>
      <w:lvlText w:val="%2."/>
      <w:lvlJc w:val="left"/>
      <w:pPr>
        <w:ind w:left="1410" w:hanging="360"/>
      </w:pPr>
    </w:lvl>
    <w:lvl w:ilvl="2" w:tplc="080A001B" w:tentative="1">
      <w:start w:val="1"/>
      <w:numFmt w:val="lowerRoman"/>
      <w:lvlText w:val="%3."/>
      <w:lvlJc w:val="right"/>
      <w:pPr>
        <w:ind w:left="2130" w:hanging="180"/>
      </w:pPr>
    </w:lvl>
    <w:lvl w:ilvl="3" w:tplc="080A000F" w:tentative="1">
      <w:start w:val="1"/>
      <w:numFmt w:val="decimal"/>
      <w:lvlText w:val="%4."/>
      <w:lvlJc w:val="left"/>
      <w:pPr>
        <w:ind w:left="2850" w:hanging="360"/>
      </w:pPr>
    </w:lvl>
    <w:lvl w:ilvl="4" w:tplc="080A0019" w:tentative="1">
      <w:start w:val="1"/>
      <w:numFmt w:val="lowerLetter"/>
      <w:lvlText w:val="%5."/>
      <w:lvlJc w:val="left"/>
      <w:pPr>
        <w:ind w:left="3570" w:hanging="360"/>
      </w:pPr>
    </w:lvl>
    <w:lvl w:ilvl="5" w:tplc="080A001B" w:tentative="1">
      <w:start w:val="1"/>
      <w:numFmt w:val="lowerRoman"/>
      <w:lvlText w:val="%6."/>
      <w:lvlJc w:val="right"/>
      <w:pPr>
        <w:ind w:left="4290" w:hanging="180"/>
      </w:pPr>
    </w:lvl>
    <w:lvl w:ilvl="6" w:tplc="080A000F" w:tentative="1">
      <w:start w:val="1"/>
      <w:numFmt w:val="decimal"/>
      <w:lvlText w:val="%7."/>
      <w:lvlJc w:val="left"/>
      <w:pPr>
        <w:ind w:left="5010" w:hanging="360"/>
      </w:pPr>
    </w:lvl>
    <w:lvl w:ilvl="7" w:tplc="080A0019" w:tentative="1">
      <w:start w:val="1"/>
      <w:numFmt w:val="lowerLetter"/>
      <w:lvlText w:val="%8."/>
      <w:lvlJc w:val="left"/>
      <w:pPr>
        <w:ind w:left="5730" w:hanging="360"/>
      </w:pPr>
    </w:lvl>
    <w:lvl w:ilvl="8" w:tplc="080A001B" w:tentative="1">
      <w:start w:val="1"/>
      <w:numFmt w:val="lowerRoman"/>
      <w:lvlText w:val="%9."/>
      <w:lvlJc w:val="right"/>
      <w:pPr>
        <w:ind w:left="6450" w:hanging="180"/>
      </w:pPr>
    </w:lvl>
  </w:abstractNum>
  <w:abstractNum w:abstractNumId="2" w15:restartNumberingAfterBreak="0">
    <w:nsid w:val="03C26489"/>
    <w:multiLevelType w:val="hybridMultilevel"/>
    <w:tmpl w:val="B052B7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B642154"/>
    <w:multiLevelType w:val="hybridMultilevel"/>
    <w:tmpl w:val="67CC8F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F0405D"/>
    <w:multiLevelType w:val="hybridMultilevel"/>
    <w:tmpl w:val="CE8691C2"/>
    <w:lvl w:ilvl="0" w:tplc="50D0CA9E">
      <w:start w:val="1"/>
      <w:numFmt w:val="decimal"/>
      <w:lvlText w:val="%1."/>
      <w:lvlJc w:val="left"/>
      <w:pPr>
        <w:ind w:left="690" w:hanging="360"/>
      </w:pPr>
      <w:rPr>
        <w:rFonts w:hint="default"/>
      </w:rPr>
    </w:lvl>
    <w:lvl w:ilvl="1" w:tplc="080A0019" w:tentative="1">
      <w:start w:val="1"/>
      <w:numFmt w:val="lowerLetter"/>
      <w:lvlText w:val="%2."/>
      <w:lvlJc w:val="left"/>
      <w:pPr>
        <w:ind w:left="1410" w:hanging="360"/>
      </w:pPr>
    </w:lvl>
    <w:lvl w:ilvl="2" w:tplc="080A001B" w:tentative="1">
      <w:start w:val="1"/>
      <w:numFmt w:val="lowerRoman"/>
      <w:lvlText w:val="%3."/>
      <w:lvlJc w:val="right"/>
      <w:pPr>
        <w:ind w:left="2130" w:hanging="180"/>
      </w:pPr>
    </w:lvl>
    <w:lvl w:ilvl="3" w:tplc="080A000F" w:tentative="1">
      <w:start w:val="1"/>
      <w:numFmt w:val="decimal"/>
      <w:lvlText w:val="%4."/>
      <w:lvlJc w:val="left"/>
      <w:pPr>
        <w:ind w:left="2850" w:hanging="360"/>
      </w:pPr>
    </w:lvl>
    <w:lvl w:ilvl="4" w:tplc="080A0019" w:tentative="1">
      <w:start w:val="1"/>
      <w:numFmt w:val="lowerLetter"/>
      <w:lvlText w:val="%5."/>
      <w:lvlJc w:val="left"/>
      <w:pPr>
        <w:ind w:left="3570" w:hanging="360"/>
      </w:pPr>
    </w:lvl>
    <w:lvl w:ilvl="5" w:tplc="080A001B" w:tentative="1">
      <w:start w:val="1"/>
      <w:numFmt w:val="lowerRoman"/>
      <w:lvlText w:val="%6."/>
      <w:lvlJc w:val="right"/>
      <w:pPr>
        <w:ind w:left="4290" w:hanging="180"/>
      </w:pPr>
    </w:lvl>
    <w:lvl w:ilvl="6" w:tplc="080A000F" w:tentative="1">
      <w:start w:val="1"/>
      <w:numFmt w:val="decimal"/>
      <w:lvlText w:val="%7."/>
      <w:lvlJc w:val="left"/>
      <w:pPr>
        <w:ind w:left="5010" w:hanging="360"/>
      </w:pPr>
    </w:lvl>
    <w:lvl w:ilvl="7" w:tplc="080A0019" w:tentative="1">
      <w:start w:val="1"/>
      <w:numFmt w:val="lowerLetter"/>
      <w:lvlText w:val="%8."/>
      <w:lvlJc w:val="left"/>
      <w:pPr>
        <w:ind w:left="5730" w:hanging="360"/>
      </w:pPr>
    </w:lvl>
    <w:lvl w:ilvl="8" w:tplc="080A001B" w:tentative="1">
      <w:start w:val="1"/>
      <w:numFmt w:val="lowerRoman"/>
      <w:lvlText w:val="%9."/>
      <w:lvlJc w:val="right"/>
      <w:pPr>
        <w:ind w:left="6450" w:hanging="180"/>
      </w:pPr>
    </w:lvl>
  </w:abstractNum>
  <w:abstractNum w:abstractNumId="5" w15:restartNumberingAfterBreak="0">
    <w:nsid w:val="13CC353E"/>
    <w:multiLevelType w:val="multilevel"/>
    <w:tmpl w:val="8E5C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01FDA"/>
    <w:multiLevelType w:val="hybridMultilevel"/>
    <w:tmpl w:val="F956F6EE"/>
    <w:lvl w:ilvl="0" w:tplc="0E0A0A9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AE3AB1"/>
    <w:multiLevelType w:val="multilevel"/>
    <w:tmpl w:val="D5E0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137B0A"/>
    <w:multiLevelType w:val="hybridMultilevel"/>
    <w:tmpl w:val="0F4E8C34"/>
    <w:lvl w:ilvl="0" w:tplc="26DC481E">
      <w:numFmt w:val="bullet"/>
      <w:lvlText w:val=""/>
      <w:lvlJc w:val="left"/>
      <w:pPr>
        <w:ind w:left="1050" w:hanging="360"/>
      </w:pPr>
      <w:rPr>
        <w:rFonts w:ascii="Symbol" w:eastAsiaTheme="minorHAnsi" w:hAnsi="Symbol" w:cs="Arial" w:hint="default"/>
      </w:rPr>
    </w:lvl>
    <w:lvl w:ilvl="1" w:tplc="080A0003" w:tentative="1">
      <w:start w:val="1"/>
      <w:numFmt w:val="bullet"/>
      <w:lvlText w:val="o"/>
      <w:lvlJc w:val="left"/>
      <w:pPr>
        <w:ind w:left="1770" w:hanging="360"/>
      </w:pPr>
      <w:rPr>
        <w:rFonts w:ascii="Courier New" w:hAnsi="Courier New" w:cs="Courier New" w:hint="default"/>
      </w:rPr>
    </w:lvl>
    <w:lvl w:ilvl="2" w:tplc="080A0005" w:tentative="1">
      <w:start w:val="1"/>
      <w:numFmt w:val="bullet"/>
      <w:lvlText w:val=""/>
      <w:lvlJc w:val="left"/>
      <w:pPr>
        <w:ind w:left="2490" w:hanging="360"/>
      </w:pPr>
      <w:rPr>
        <w:rFonts w:ascii="Wingdings" w:hAnsi="Wingdings" w:hint="default"/>
      </w:rPr>
    </w:lvl>
    <w:lvl w:ilvl="3" w:tplc="080A0001" w:tentative="1">
      <w:start w:val="1"/>
      <w:numFmt w:val="bullet"/>
      <w:lvlText w:val=""/>
      <w:lvlJc w:val="left"/>
      <w:pPr>
        <w:ind w:left="3210" w:hanging="360"/>
      </w:pPr>
      <w:rPr>
        <w:rFonts w:ascii="Symbol" w:hAnsi="Symbol" w:hint="default"/>
      </w:rPr>
    </w:lvl>
    <w:lvl w:ilvl="4" w:tplc="080A0003" w:tentative="1">
      <w:start w:val="1"/>
      <w:numFmt w:val="bullet"/>
      <w:lvlText w:val="o"/>
      <w:lvlJc w:val="left"/>
      <w:pPr>
        <w:ind w:left="3930" w:hanging="360"/>
      </w:pPr>
      <w:rPr>
        <w:rFonts w:ascii="Courier New" w:hAnsi="Courier New" w:cs="Courier New" w:hint="default"/>
      </w:rPr>
    </w:lvl>
    <w:lvl w:ilvl="5" w:tplc="080A0005" w:tentative="1">
      <w:start w:val="1"/>
      <w:numFmt w:val="bullet"/>
      <w:lvlText w:val=""/>
      <w:lvlJc w:val="left"/>
      <w:pPr>
        <w:ind w:left="4650" w:hanging="360"/>
      </w:pPr>
      <w:rPr>
        <w:rFonts w:ascii="Wingdings" w:hAnsi="Wingdings" w:hint="default"/>
      </w:rPr>
    </w:lvl>
    <w:lvl w:ilvl="6" w:tplc="080A0001" w:tentative="1">
      <w:start w:val="1"/>
      <w:numFmt w:val="bullet"/>
      <w:lvlText w:val=""/>
      <w:lvlJc w:val="left"/>
      <w:pPr>
        <w:ind w:left="5370" w:hanging="360"/>
      </w:pPr>
      <w:rPr>
        <w:rFonts w:ascii="Symbol" w:hAnsi="Symbol" w:hint="default"/>
      </w:rPr>
    </w:lvl>
    <w:lvl w:ilvl="7" w:tplc="080A0003" w:tentative="1">
      <w:start w:val="1"/>
      <w:numFmt w:val="bullet"/>
      <w:lvlText w:val="o"/>
      <w:lvlJc w:val="left"/>
      <w:pPr>
        <w:ind w:left="6090" w:hanging="360"/>
      </w:pPr>
      <w:rPr>
        <w:rFonts w:ascii="Courier New" w:hAnsi="Courier New" w:cs="Courier New" w:hint="default"/>
      </w:rPr>
    </w:lvl>
    <w:lvl w:ilvl="8" w:tplc="080A0005" w:tentative="1">
      <w:start w:val="1"/>
      <w:numFmt w:val="bullet"/>
      <w:lvlText w:val=""/>
      <w:lvlJc w:val="left"/>
      <w:pPr>
        <w:ind w:left="6810" w:hanging="360"/>
      </w:pPr>
      <w:rPr>
        <w:rFonts w:ascii="Wingdings" w:hAnsi="Wingdings" w:hint="default"/>
      </w:rPr>
    </w:lvl>
  </w:abstractNum>
  <w:abstractNum w:abstractNumId="9" w15:restartNumberingAfterBreak="0">
    <w:nsid w:val="76BC5315"/>
    <w:multiLevelType w:val="hybridMultilevel"/>
    <w:tmpl w:val="3A1EEA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
  </w:num>
  <w:num w:numId="7">
    <w:abstractNumId w:val="8"/>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DFE"/>
    <w:rsid w:val="00003CA9"/>
    <w:rsid w:val="00006F8C"/>
    <w:rsid w:val="00033B3C"/>
    <w:rsid w:val="00042FDB"/>
    <w:rsid w:val="000931E3"/>
    <w:rsid w:val="000A2103"/>
    <w:rsid w:val="000A7F29"/>
    <w:rsid w:val="000D19EA"/>
    <w:rsid w:val="00121C1B"/>
    <w:rsid w:val="001A00E0"/>
    <w:rsid w:val="0020346B"/>
    <w:rsid w:val="00247BA4"/>
    <w:rsid w:val="002611A5"/>
    <w:rsid w:val="0028539F"/>
    <w:rsid w:val="002918A5"/>
    <w:rsid w:val="002A1BD4"/>
    <w:rsid w:val="002C5DF2"/>
    <w:rsid w:val="00307008"/>
    <w:rsid w:val="00377A9A"/>
    <w:rsid w:val="00385250"/>
    <w:rsid w:val="003E45E1"/>
    <w:rsid w:val="003F5907"/>
    <w:rsid w:val="00407717"/>
    <w:rsid w:val="0041307D"/>
    <w:rsid w:val="0041425F"/>
    <w:rsid w:val="00421898"/>
    <w:rsid w:val="00426A6C"/>
    <w:rsid w:val="00426D47"/>
    <w:rsid w:val="00491474"/>
    <w:rsid w:val="004A7E27"/>
    <w:rsid w:val="004C2631"/>
    <w:rsid w:val="004E0E79"/>
    <w:rsid w:val="00534FFE"/>
    <w:rsid w:val="005753B9"/>
    <w:rsid w:val="005B785B"/>
    <w:rsid w:val="005C575B"/>
    <w:rsid w:val="005E5832"/>
    <w:rsid w:val="00602821"/>
    <w:rsid w:val="006152BD"/>
    <w:rsid w:val="00644030"/>
    <w:rsid w:val="00724A9E"/>
    <w:rsid w:val="00782978"/>
    <w:rsid w:val="00787377"/>
    <w:rsid w:val="007A49A9"/>
    <w:rsid w:val="007B042D"/>
    <w:rsid w:val="007B7B67"/>
    <w:rsid w:val="007C43D3"/>
    <w:rsid w:val="008157DF"/>
    <w:rsid w:val="00877EBA"/>
    <w:rsid w:val="00883DA9"/>
    <w:rsid w:val="008D37D0"/>
    <w:rsid w:val="00931398"/>
    <w:rsid w:val="00950731"/>
    <w:rsid w:val="00953556"/>
    <w:rsid w:val="009A4F88"/>
    <w:rsid w:val="009A7F5D"/>
    <w:rsid w:val="00A212C4"/>
    <w:rsid w:val="00A70A5D"/>
    <w:rsid w:val="00A92AB5"/>
    <w:rsid w:val="00B304F4"/>
    <w:rsid w:val="00B37EAE"/>
    <w:rsid w:val="00BA0291"/>
    <w:rsid w:val="00BA26CC"/>
    <w:rsid w:val="00BC3C68"/>
    <w:rsid w:val="00C16C58"/>
    <w:rsid w:val="00C576F3"/>
    <w:rsid w:val="00CB64C5"/>
    <w:rsid w:val="00CC67FB"/>
    <w:rsid w:val="00CD3D3A"/>
    <w:rsid w:val="00CF2B4B"/>
    <w:rsid w:val="00CF4657"/>
    <w:rsid w:val="00D017E4"/>
    <w:rsid w:val="00D25247"/>
    <w:rsid w:val="00D56E2F"/>
    <w:rsid w:val="00D63B3A"/>
    <w:rsid w:val="00D722A6"/>
    <w:rsid w:val="00D964C7"/>
    <w:rsid w:val="00DA2EB9"/>
    <w:rsid w:val="00DA573E"/>
    <w:rsid w:val="00DD2DFE"/>
    <w:rsid w:val="00E16E57"/>
    <w:rsid w:val="00E3629C"/>
    <w:rsid w:val="00E56E04"/>
    <w:rsid w:val="00E7104C"/>
    <w:rsid w:val="00E722E2"/>
    <w:rsid w:val="00E77E81"/>
    <w:rsid w:val="00E80D65"/>
    <w:rsid w:val="00EA7200"/>
    <w:rsid w:val="00EE6A52"/>
    <w:rsid w:val="00F33A11"/>
    <w:rsid w:val="00FF13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6D837"/>
  <w15:chartTrackingRefBased/>
  <w15:docId w15:val="{C5917F95-13C1-4018-B905-45CA4F06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2DFE"/>
    <w:pPr>
      <w:ind w:left="720"/>
      <w:contextualSpacing/>
    </w:pPr>
  </w:style>
  <w:style w:type="paragraph" w:customStyle="1" w:styleId="Default">
    <w:name w:val="Default"/>
    <w:rsid w:val="00DD2DFE"/>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DD2DFE"/>
    <w:rPr>
      <w:color w:val="0563C1" w:themeColor="hyperlink"/>
      <w:u w:val="single"/>
    </w:rPr>
  </w:style>
  <w:style w:type="character" w:styleId="Mencinsinresolver">
    <w:name w:val="Unresolved Mention"/>
    <w:basedOn w:val="Fuentedeprrafopredeter"/>
    <w:uiPriority w:val="99"/>
    <w:semiHidden/>
    <w:unhideWhenUsed/>
    <w:rsid w:val="0020346B"/>
    <w:rPr>
      <w:color w:val="605E5C"/>
      <w:shd w:val="clear" w:color="auto" w:fill="E1DFDD"/>
    </w:rPr>
  </w:style>
  <w:style w:type="paragraph" w:styleId="NormalWeb">
    <w:name w:val="Normal (Web)"/>
    <w:basedOn w:val="Normal"/>
    <w:uiPriority w:val="99"/>
    <w:unhideWhenUsed/>
    <w:rsid w:val="0028539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29348">
      <w:bodyDiv w:val="1"/>
      <w:marLeft w:val="0"/>
      <w:marRight w:val="0"/>
      <w:marTop w:val="0"/>
      <w:marBottom w:val="0"/>
      <w:divBdr>
        <w:top w:val="none" w:sz="0" w:space="0" w:color="auto"/>
        <w:left w:val="none" w:sz="0" w:space="0" w:color="auto"/>
        <w:bottom w:val="none" w:sz="0" w:space="0" w:color="auto"/>
        <w:right w:val="none" w:sz="0" w:space="0" w:color="auto"/>
      </w:divBdr>
    </w:div>
    <w:div w:id="268582264">
      <w:bodyDiv w:val="1"/>
      <w:marLeft w:val="0"/>
      <w:marRight w:val="0"/>
      <w:marTop w:val="0"/>
      <w:marBottom w:val="0"/>
      <w:divBdr>
        <w:top w:val="none" w:sz="0" w:space="0" w:color="auto"/>
        <w:left w:val="none" w:sz="0" w:space="0" w:color="auto"/>
        <w:bottom w:val="none" w:sz="0" w:space="0" w:color="auto"/>
        <w:right w:val="none" w:sz="0" w:space="0" w:color="auto"/>
      </w:divBdr>
    </w:div>
    <w:div w:id="297035824">
      <w:bodyDiv w:val="1"/>
      <w:marLeft w:val="0"/>
      <w:marRight w:val="0"/>
      <w:marTop w:val="0"/>
      <w:marBottom w:val="0"/>
      <w:divBdr>
        <w:top w:val="none" w:sz="0" w:space="0" w:color="auto"/>
        <w:left w:val="none" w:sz="0" w:space="0" w:color="auto"/>
        <w:bottom w:val="none" w:sz="0" w:space="0" w:color="auto"/>
        <w:right w:val="none" w:sz="0" w:space="0" w:color="auto"/>
      </w:divBdr>
    </w:div>
    <w:div w:id="1654142981">
      <w:bodyDiv w:val="1"/>
      <w:marLeft w:val="0"/>
      <w:marRight w:val="0"/>
      <w:marTop w:val="0"/>
      <w:marBottom w:val="0"/>
      <w:divBdr>
        <w:top w:val="none" w:sz="0" w:space="0" w:color="auto"/>
        <w:left w:val="none" w:sz="0" w:space="0" w:color="auto"/>
        <w:bottom w:val="none" w:sz="0" w:space="0" w:color="auto"/>
        <w:right w:val="none" w:sz="0" w:space="0" w:color="auto"/>
      </w:divBdr>
    </w:div>
    <w:div w:id="1734355695">
      <w:bodyDiv w:val="1"/>
      <w:marLeft w:val="0"/>
      <w:marRight w:val="0"/>
      <w:marTop w:val="0"/>
      <w:marBottom w:val="0"/>
      <w:divBdr>
        <w:top w:val="none" w:sz="0" w:space="0" w:color="auto"/>
        <w:left w:val="none" w:sz="0" w:space="0" w:color="auto"/>
        <w:bottom w:val="none" w:sz="0" w:space="0" w:color="auto"/>
        <w:right w:val="none" w:sz="0" w:space="0" w:color="auto"/>
      </w:divBdr>
    </w:div>
    <w:div w:id="191341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guvadlt@gmail.co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TotalTime>
  <Pages>9</Pages>
  <Words>1952</Words>
  <Characters>10740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Guadalupe Vazquez</dc:creator>
  <cp:keywords/>
  <dc:description/>
  <cp:lastModifiedBy>Guadalupe Vazquez</cp:lastModifiedBy>
  <cp:revision>76</cp:revision>
  <dcterms:created xsi:type="dcterms:W3CDTF">2020-02-25T17:32:00Z</dcterms:created>
  <dcterms:modified xsi:type="dcterms:W3CDTF">2020-03-20T20:31:00Z</dcterms:modified>
</cp:coreProperties>
</file>