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b/>
          <w:bCs/>
          <w:color w:val="1F4E79"/>
          <w:sz w:val="48"/>
          <w:szCs w:val="48"/>
        </w:rPr>
        <w:t xml:space="preserve">Registro de decisiones</w:t>
      </w:r>
    </w:p>
    <w:p>
      <w:pPr>
        <w:pBdr>
          <w:bottom w:val="single" w:color="1F4E79" w:sz="12" w:space="6"/>
        </w:pBdr>
        <w:spacing w:after="240"/>
      </w:pPr>
      <w:r>
        <w:rPr>
          <w:color w:val="595959"/>
          <w:sz w:val="24"/>
          <w:szCs w:val="24"/>
        </w:rPr>
        <w:t xml:space="preserve">Sistema Integral de Gestión de Gimnasio — Práctico Integrador · Arquitectura de Software 2026 (UCC)</w:t>
      </w:r>
    </w:p>
    <w:p>
      <w:pPr>
        <w:spacing w:after="240"/>
      </w:pPr>
      <w:r>
        <w:rPr>
          <w:i/>
          <w:iCs/>
          <w:color w:val="808080"/>
          <w:sz w:val="18"/>
          <w:szCs w:val="18"/>
        </w:rPr>
        <w:t xml:space="preserve">Última actualización: 7 de octubre de 2026</w:t>
      </w:r>
    </w:p>
    <w:p>
      <w:pPr>
        <w:pStyle w:val="Heading1"/>
      </w:pPr>
      <w:r>
        <w:t xml:space="preserve">Cómo usar este registro</w:t>
      </w:r>
    </w:p>
    <w:p>
      <w:pPr>
        <w:spacing w:after="100"/>
      </w:pPr>
      <w:r>
        <w:t xml:space="preserve">Acá quedan las decisiones de negocio y de alcance que va tomando el grupo. Son la referencia para el SPEC.md, para los prompts que se le pasan a la IA y para la defensa.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decisión tiene un identificador (D-NN) que no se reutiliza.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una decisión cambia, no se borra: se marca como reemplazada en "Decisiones reemplazadas" y la nueva indica a cuál reemplaza.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decisiones de arquitectura (D1 a D13 del enunciado) van en los ADR del repo (docs/adr/). Este registro es para las reglas del dominio.</w:t>
      </w:r>
    </w:p>
    <w:p>
      <w:pPr>
        <w:pStyle w:val="Heading1"/>
      </w:pPr>
      <w:r>
        <w:t xml:space="preserve">Decisiones confirmadas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2958"/>
        <w:gridCol w:w="5726"/>
      </w:tblGrid>
      <w:tr>
        <w:trPr>
          <w:tblHeader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D-01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Turnos de Musculación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08:00 a 23:00, con 4 turnos todos los días: Mañana 08:00–12:00, Siesta 12:00–16:00, Tarde 16:00–19:30, Noche 19:30–23:00. Máximo 50 alumnos por turno.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D-02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Hasta 10 minutos antes del inicio. Los únicos límites de reservas son D-17 y D-18.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 para reservar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Tiene que estar vigente al reservar y en la fecha de la clase.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D-04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Registro de asistencia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profesor registra desde el inicio de la clase hasta 1 h después del fin. No puede modificar lo que registró; los puntos se corrigen con una reversión del administrador.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D-05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sin asistencia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 cerrarse ese plazo pasan a SIN_REGISTRO. Después el administrador puede marcarlas ASISTIÓ o AUSENTE.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D-06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Usuarios de los partners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alumnos del gimnasio vinculados al partner.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D-07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Qué ve el partner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saldo total y solo los movimientos que hizo él.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D-08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Límites de los partners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Sin tope de puntos. Los identificadores de operación se guardan al menos 30 días.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D-09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Alumnos que ve cada profesional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profesor ve a sus asignados y a los que reservaron en sus clases; los planes de entrenamiento, solo de sus asignados. La nutricionista ve solo a sus pacientes.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D-10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Nutricionista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dicta clases ni arma planes de entrenamiento. Carga planes alimenticios, registra mediciones y responde consultas de sus pacientes.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D-11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Avisos al alumno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le avisa cuando se cancela una clase o su membresía.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D-12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Membresías con fecha pasada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permiten: la fecha de inicio tiene que ser hoy o posterior.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D-13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y beneficios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puntos no vencen. Los beneficios no tienen stock: siempre hay, van cambiando y los cambia el administrador.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D-14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por actividad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Configurables por actividad. Arrancan en 5 para Musculación y 10 para el resto.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D-15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Administrador y reservas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Puede cancelar una reserva en nombre de un alumno, pero no reservar por él.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D-16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Consultas a la nutricionista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Una pregunta con una sola respuesta. Para repreguntar, el alumno manda una consulta nueva. Sin adjuntos ni chat en vivo.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D-17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Musculación por día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1 turno de Musculación por alumno por día. Si lo cancela, puede reservar otro turno del mismo día.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D-18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que se pisan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permiten, ni entre actividades distintas ni con los turnos de Musculación. Una clase que termina a las 20:00 no se pisa con una que empieza a las 20:00.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D-19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Tipos de membresía iniciales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Mensual (1 mes), Trimestral (3 meses) y Anual (12 meses).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D-20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 por membresía o baja (arquitectura)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members-service publica los eventos membresia.cancelada y usuario.desactivado; booking-service los consume y cancela las reservas futuras del alumno (RN-04, RN-34). Ver docs/ARCHITECTURE.md §6–7 y ADR-005.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D-21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Asignaciones en training-service (arquitectura)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training-service le consulta a members-service si el alumno está asignado al profesional antes de cada operación, con caché de 60 segundos (RN-30). Ver ADR-005.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D-22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Nombres de alumnos en los listados (arquitectura)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booking-service le pide a members-service los nombres de los alumnos de una clase. Si members-service no responde, el listado se muestra con los IDs y sin nombres (HU-21). Ver ADR-005.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D-23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Despliegue en la nube (arquitectura)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Todo el sistema en una VM con Docker Compose, igual que en local. Solo el api-gateway queda expuesto a Internet por HTTPS. Proveedor de nube todavía no elegido. Ver docs/ARCHITECTURE.md §14.2.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D-24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Retención de claves de idempotencia en la API de partners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30 días (no 24 h), por partner, como fija RN-27 y D-08. Se guardan también las respuestas de error. Ver docs/contracts/README.md y ADR-008.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D-25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Códigos de error adicionales en la API de partners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Además de los pedidos se agregan BENEFIT_NOT_FOUND (404), BENEFIT_NOT_AVAILABLE (422) e IDEMPOTENCY_IN_PROGRESS (409, reintentable con la misma key).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D-26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de puntos por operación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1 a 1.000.000 puntos por operación. Es un límite técnico de validación del contrato, no un tope de negocio (D-08 sigue vigente).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D-27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Ruta pública de la API de partners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 producción: https://&lt;host&gt;/partner-api/v1/... a través del api-gateway. En el mock local: http://localhost:4010/v1/... Contrato en inglés y camelCase (excepción a la convención interna).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D-28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Vinculación de usuarios de partners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el administrador del gimnasio vincula cada alumno con el externalUserId del partner (HU-10). El partner no puede vincular por la API; si opera sobre un usuario no vinculado recibe 404 ACCOUNT_NOT_FOUND.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Decisiones reemplazadas</w:t>
      </w:r>
    </w:p>
    <w:p>
      <w:pPr>
        <w:spacing w:after="100"/>
      </w:pPr>
      <w:r>
        <w:t xml:space="preserve">Todavía no hay decisiones reemplazadas.</w:t>
      </w:r>
    </w:p>
    <w:p>
      <w:pPr>
        <w:pStyle w:val="Heading1"/>
      </w:pPr>
      <w:r>
        <w:t xml:space="preserve">Historial de cambios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34"/>
        <w:gridCol w:w="7404"/>
      </w:tblGrid>
      <w:tr>
        <w:trPr>
          <w:tblHeader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7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tblHeader w:val="false"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Creación del registro con las decisiones D-01 a D-19.</w:t>
            </w:r>
          </w:p>
        </w:tc>
      </w:tr>
      <w:tr>
        <w:trPr>
          <w:tblHeader w:val="false"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D-20 a D-23: decisiones de arquitectura aprobadas por el grupo en la etapa 02 (eventos de cancelación, asignaciones, nombres de alumnos y despliegue en la nube).</w:t>
            </w:r>
          </w:p>
        </w:tc>
      </w:tr>
      <w:tr>
        <w:trPr>
          <w:tblHeader w:val="false"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D-24 a D-28: decisiones del contrato público de la API de partners (etapa 03).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Registro de decisiones – Gimnasio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b/>
      <w:bCs/>
      <w:color w:val="2E2E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decisiones – Gimnasio</dc:title>
  <dc:creator>Grupo TP Integrador</dc:creator>
  <cp:lastModifiedBy>Un-named</cp:lastModifiedBy>
  <cp:revision>1</cp:revision>
  <dcterms:created xsi:type="dcterms:W3CDTF">2026-10-07T18:47:38.010Z</dcterms:created>
  <dcterms:modified xsi:type="dcterms:W3CDTF">2026-10-07T18:47:38.019Z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