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1F4E79"/>
          <w:sz w:val="48"/>
          <w:szCs w:val="48"/>
        </w:rPr>
        <w:t xml:space="preserve">Plan de etapas</w:t>
      </w:r>
    </w:p>
    <w:p>
      <w:pPr>
        <w:pBdr>
          <w:bottom w:val="single" w:color="1F4E79" w:sz="12" w:space="6"/>
        </w:pBdr>
        <w:spacing w:after="240"/>
      </w:pPr>
      <w:r>
        <w:rPr>
          <w:color w:val="595959"/>
          <w:sz w:val="24"/>
          <w:szCs w:val="24"/>
        </w:rPr>
        <w:t xml:space="preserve">METALFITNESS — Práctico Integrador · Arquitectura de Software 2026 (UCC) · Versión 2: desde la Entrega 2</w:t>
      </w:r>
    </w:p>
    <w:p>
      <w:pPr>
        <w:spacing w:after="240"/>
      </w:pPr>
      <w:r>
        <w:rPr>
          <w:i/>
          <w:iCs/>
          <w:color w:val="808080"/>
          <w:sz w:val="18"/>
          <w:szCs w:val="18"/>
        </w:rPr>
        <w:t xml:space="preserve">Versión 2 · 8 de octubre de 2026</w:t>
      </w:r>
    </w:p>
    <w:p>
      <w:pPr>
        <w:pStyle w:val="Heading1"/>
      </w:pPr>
      <w:r>
        <w:t xml:space="preserve">1. Estado actual y cómo usar este plan</w:t>
      </w:r>
    </w:p>
    <w:p>
      <w:pPr>
        <w:spacing w:after="100"/>
      </w:pPr>
      <w:r>
        <w:t xml:space="preserve">La Entrega 1 (Etapas 0 a 3) ya está hecha. Hoy el repo tiene SPEC.md v0.9, docs/ARCHITECTURE.md, los ADR 001 a 008, el contrato de la API de partners con su mock y el esqueleto completo: cinco servicios, el indexer, el gateway, el frontend, Docker Compose y CI. Esta versión del plan reemplaza a la anterior desde la Entrega 2 en adelante. Incorpora las decisiones nuevas del grupo (D-35 a D-41) y lo que ya quedó definido en el SPEC y en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Una etapa por vez.</w:t>
      </w:r>
      <w:r>
        <w:t xml:space="preserve"> No se pasa a la siguiente hasta verificar sus criterios de aceptación.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Ramas y PR.</w:t>
      </w:r>
      <w:r>
        <w:t xml:space="preserve"> Cada etapa se trabaja en una rama feature/etapa-NN-nombre, con Pull Request revisado por otro integrante y merge a main. La IA no hace commits salvo que se lo pidan (regla 15 de CLAUDE.md).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Las reglas no se copian en los prompts.</w:t>
      </w:r>
      <w:r>
        <w:t xml:space="preserve"> Los prompts mandan a la IA a leer SPEC.md y docs/DECISIONES.md y a citar los RN, HU y D-NN que implementa. Si cambia un valor (un horario, un plazo, un puntaje), alcanza con actualizar el SPEC o las decisiones. Los prompts se tocan solo si cambia qué se construye.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Bloque fijo.</w:t>
      </w:r>
      <w:r>
        <w:t xml:space="preserve"> Se pega el bloque fijo y a continuación el prompt de la etapa.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Tests y documentación en cada etapa.</w:t>
      </w:r>
      <w:r>
        <w:t xml:space="preserve"> Cada etapa deja sus tests y actualiza ARCHITECTURE, los ADR, CLAUDE.md y el SPEC si corresponde.</w:t>
      </w:r>
    </w:p>
    <w:p>
      <w:pPr>
        <w:pStyle w:val="Heading1"/>
      </w:pPr>
      <w:r>
        <w:t xml:space="preserve">2. Dos ajustes de documentación antes de seguir</w:t>
      </w:r>
    </w:p>
    <w:p>
      <w:pPr>
        <w:pStyle w:val="Heading2"/>
      </w:pPr>
      <w:r>
        <w:t xml:space="preserve">2.1 Numeración de los ADR</w:t>
      </w:r>
    </w:p>
    <w:p>
      <w:pPr>
        <w:spacing w:after="100"/>
      </w:pPr>
      <w:r>
        <w:t xml:space="preserve">Hoy el número de ADR no coincide con el número de decisión del enunciado. Además, ADR-006 (seguridad) está etiquetado como "D6", pero la D6 del enunciado es Búsqueda. Para que la cátedra encuentre cada decisión, de acá en adelante: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ADR nuevos usan el siguiente número libre (ADR-009, ADR-010…). En su campo "Decisión del TP" indican qué D del enunciado cubren (o "Adicional" si no corresponde a ninguna).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ADR-006 pasa a "Decisión del TP: Adicional (seguridad)".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ARCHITECTURE §16 suma una tabla "Decisión del TP → ADR" con las 13 decisiones (D1 a D13), para ver de un vistazo cuáles están cubiertas.</w:t>
      </w:r>
    </w:p>
    <w:p>
      <w:pPr>
        <w:spacing w:after="100"/>
      </w:pPr>
      <w:r>
        <w:t xml:space="preserve">Esto se hace en la Etapa 4.</w:t>
      </w:r>
    </w:p>
    <w:p>
      <w:pPr>
        <w:pStyle w:val="Heading2"/>
      </w:pPr>
      <w:r>
        <w:t xml:space="preserve">2.2 Decisiones en el repo</w:t>
      </w:r>
    </w:p>
    <w:p>
      <w:pPr>
        <w:spacing w:after="100"/>
      </w:pPr>
      <w:r>
        <w:t xml:space="preserve">El Word de decisiones no lo lee la IA. En la Etapa 4 se crea docs/DECISIONES.md con el mismo contenido. CLAUDE.md lo referencia como fuente de las reglas de negocio, junto con el SPEC.</w:t>
      </w:r>
    </w:p>
    <w:p>
      <w:pPr>
        <w:pStyle w:val="Heading1"/>
      </w:pPr>
      <w:r>
        <w:t xml:space="preserve">3. Cronograma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71"/>
        <w:gridCol w:w="988"/>
        <w:gridCol w:w="882"/>
        <w:gridCol w:w="5297"/>
      </w:tblGrid>
      <w:tr>
        <w:trPr>
          <w:tblHeader/>
        </w:trPr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Etapas</w:t>
            </w:r>
          </w:p>
        </w:tc>
        <w:tc>
          <w:tcPr>
            <w:tcW w:type="dxa" w:w="5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pide el enunciado</w:t>
            </w:r>
          </w:p>
        </w:tc>
      </w:tr>
      <w:tr>
        <w:trPr>
          <w:tblHeader w:val="false"/>
        </w:trPr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Fase 2 – Entrega 2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22/10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 a 13</w:t>
            </w:r>
          </w:p>
        </w:tc>
        <w:tc>
          <w:tcPr>
            <w:tcW w:type="dxa" w:w="5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Servicios operativos y la funcionalidad a compartir funcionando; un almacenamiento integrado; logs correlacionados y primera traza; ADR de D2, D6, D7, D9, D10, D12 y D13; validación de D1, D3 y D5; D11 v1; D8 actualizado; anuncio de bonus</w:t>
            </w:r>
          </w:p>
        </w:tc>
      </w:tr>
      <w:tr>
        <w:trPr>
          <w:tblHeader w:val="false"/>
        </w:trPr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Fase 3 – Presentación grupal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11 o 13/11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14 a 22</w:t>
            </w:r>
          </w:p>
        </w:tc>
        <w:tc>
          <w:tcPr>
            <w:tcW w:type="dxa" w:w="5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 completo; gateway con auth y control de tráfico; 3 o más servicios; capacidad desplegada en la nube; proveedor integrado; 2 almacenamientos; caché medida; 2 patrones internos; evento con DLQ; búsqueda; limitaciones y deuda técnica</w:t>
            </w:r>
          </w:p>
        </w:tc>
      </w:tr>
      <w:tr>
        <w:trPr>
          <w:tblHeader w:val="false"/>
        </w:trPr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Fase 4 – Defensa individual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definir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23 a 25</w:t>
            </w:r>
          </w:p>
        </w:tc>
        <w:tc>
          <w:tcPr>
            <w:tcW w:type="dxa" w:w="5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Consistencia y concurrencia; tests unitarios, de integración, de contrato y de carga; balanceo con evidencia; caída controlada con POSTMORTEM; tablero y alerta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Prioridad para el 22/10.</w:t>
      </w:r>
      <w:r>
        <w:t xml:space="preserve"> Las Etapas 4, 5, 7, 8, 12 y 13 son imprescindibles: sin ellas no hay "funcionalidad a compartir funcionando" ni documentación de la entrega. Las Etapas 6, 9, 10 y 11 son recomendadas. Si no llegan, pasan a la Fase 3 sin afectar la Entrega 2.</w:t>
      </w:r>
    </w:p>
    <w:p>
      <w:pPr>
        <w:pStyle w:val="Heading1"/>
      </w:pPr>
      <w:r>
        <w:t xml:space="preserve">4. Etapas</w:t>
      </w:r>
    </w:p>
    <w:p>
      <w:pPr>
        <w:pStyle w:val="Heading2"/>
      </w:pPr>
      <w:r>
        <w:t xml:space="preserve">FASE 2 — Entrega 2: dominio propio de punta a punta (22/10)</w:t>
      </w:r>
    </w:p>
    <w:p>
      <w:pPr>
        <w:pStyle w:val="Heading3"/>
      </w:pPr>
      <w:r>
        <w:t xml:space="preserve">Etapa 4 — Sincronizar decisiones y documentación (sin código)</w:t>
      </w:r>
    </w:p>
    <w:p>
      <w:pPr>
        <w:spacing w:after="100"/>
      </w:pPr>
      <w:r>
        <w:rPr>
          <w:b/>
          <w:bCs/>
        </w:rPr>
        <w:t xml:space="preserve">Objetivo:</w:t>
      </w:r>
      <w:r>
        <w:t xml:space="preserve"> que el repo refleje las decisiones D-35 a D-41 antes de programar.</w:t>
      </w:r>
    </w:p>
    <w:p>
      <w:pPr>
        <w:spacing w:after="100"/>
      </w:pPr>
      <w:r>
        <w:rPr>
          <w:b/>
          <w:bCs/>
        </w:rPr>
        <w:t xml:space="preserve">Contempla: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docs/DECISIONES.md (copia en texto del registro).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Actualizar el SPEC a la v1.0: horarios fijos (D-35), ingreso por teclado (D-36), ventana de asistencia (D-37), reingreso (D-38), ingreso sin reserva (D-39). Esto implica revisar S-08, RN-19, HU-22, CU-03, la tabla de validaciones y los casos límite CL-04, CL-11 y CL-17, y sacar de "fuera de alcance" lo que ahora sí entra (el teclado de ingreso, sin molinete).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Corregir el campo "Decisión del TP" de ADR-006 y agregar la tabla D1–D13 → ADR en ARCHITECTURE §16.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CLAUDE.md apunta a docs/DECISIONES.md.</w:t>
      </w:r>
    </w:p>
    <w:p>
      <w:pPr>
        <w:spacing w:after="100"/>
      </w:pPr>
      <w:r>
        <w:rPr>
          <w:b/>
          <w:bCs/>
        </w:rPr>
        <w:t xml:space="preserve">Criterio de aceptación:</w:t>
      </w:r>
      <w:r>
        <w:t xml:space="preserve"> el SPEC no contradice ninguna decisión vigente y cada D1–D13 tiene un ADR o figura como pendiente.</w:t>
      </w:r>
    </w:p>
    <w:p>
      <w:pPr>
        <w:pStyle w:val="Heading3"/>
      </w:pPr>
      <w:r>
        <w:t xml:space="preserve">Etapa 5 — Gateway + identidad (members-service)</w:t>
      </w:r>
    </w:p>
    <w:p>
      <w:pPr>
        <w:spacing w:after="100"/>
      </w:pPr>
      <w:r>
        <w:rPr>
          <w:b/>
          <w:bCs/>
        </w:rPr>
        <w:t xml:space="preserve">Contempla: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Usuarios, alumnos (con DNI), profesionales (PROFESOR o NUTRICIONISTA) y asignaciones profesional–alumno.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con JWT RS256. El gateway valida el token, limpia e inyecta la identidad y aplica rate limiting (429; el login falla cerrado si Redis cae).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Autorización fina en cada servicio, bajas lógicas y seed del admin.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internas para otros servicios: datos de alumnos y asignaciones.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login, sesión, rutas por rol, alta y listados de usuarios y asignaciones.</w:t>
      </w:r>
    </w:p>
    <w:p>
      <w:pPr>
        <w:spacing w:after="100"/>
      </w:pPr>
      <w:r>
        <w:rPr>
          <w:b/>
          <w:bCs/>
        </w:rPr>
        <w:t xml:space="preserve">Cubre:</w:t>
      </w:r>
      <w:r>
        <w:t xml:space="preserve"> HU-01, HU-02, RN-30, RN-33, RN-34, ADR-006.</w:t>
      </w:r>
    </w:p>
    <w:p>
      <w:pPr>
        <w:spacing w:after="100"/>
      </w:pPr>
      <w:r>
        <w:rPr>
          <w:b/>
          <w:bCs/>
        </w:rPr>
        <w:t xml:space="preserve">Criterio de aceptación:</w:t>
      </w:r>
      <w:r>
        <w:t xml:space="preserve"> los tres roles inician sesión, un alumno recibe 403 en operaciones de admin, y el exceso de intentos de login recibe 429.</w:t>
      </w:r>
    </w:p>
    <w:p>
      <w:pPr>
        <w:pStyle w:val="Heading3"/>
      </w:pPr>
      <w:r>
        <w:t xml:space="preserve">Etapa 6 — Membresías</w:t>
      </w:r>
    </w:p>
    <w:p>
      <w:pPr>
        <w:spacing w:after="100"/>
      </w:pPr>
      <w:r>
        <w:rPr>
          <w:b/>
          <w:bCs/>
        </w:rPr>
        <w:t xml:space="preserve">Contempla:</w:t>
      </w:r>
      <w:r>
        <w:t xml:space="preserve"> tipos de membresía (D-19), asignar, renovar y cancelar, sin solapamiento ni fechas pasadas (D-12), vencimiento automático diario y endpoint interno de vigencia. La mensajería todavía no: los eventos se dejan preparados en el outbox cuando exista (Etapa 7).</w:t>
      </w:r>
    </w:p>
    <w:p>
      <w:pPr>
        <w:spacing w:after="100"/>
      </w:pPr>
      <w:r>
        <w:rPr>
          <w:b/>
          <w:bCs/>
        </w:rPr>
        <w:t xml:space="preserve">Cubre:</w:t>
      </w:r>
      <w:r>
        <w:t xml:space="preserve"> HU-03 a HU-05, HU-12, HU-27, RN-01 a RN-06.</w:t>
      </w:r>
    </w:p>
    <w:p>
      <w:pPr>
        <w:spacing w:after="100"/>
      </w:pPr>
      <w:r>
        <w:rPr>
          <w:b/>
          <w:bCs/>
        </w:rPr>
        <w:t xml:space="preserve">Criterio de aceptación:</w:t>
      </w:r>
      <w:r>
        <w:t xml:space="preserve"> el admin asigna una membresía a Martina y ella la ve ACTIVA con sus días restantes. Una membresía vencida no es vigente.</w:t>
      </w:r>
    </w:p>
    <w:p>
      <w:pPr>
        <w:pStyle w:val="Heading3"/>
      </w:pPr>
      <w:r>
        <w:t xml:space="preserve">Etapa 7 — Mensajería base + creación de cuentas de beneficios</w:t>
      </w:r>
    </w:p>
    <w:p>
      <w:pPr>
        <w:spacing w:after="100"/>
      </w:pPr>
      <w:r>
        <w:rPr>
          <w:b/>
          <w:bCs/>
        </w:rPr>
        <w:t xml:space="preserve">Contempla:</w:t>
      </w:r>
      <w:r>
        <w:t xml:space="preserve"> la librería común de pkg/ (sobre de evento, outbox con relay de polling y FOR UPDATE SKIP LOCKED, publicador con confirms, consumidor idempotente con ACK después del efecto, reintentos 10s/1m/10m y DLQ, según ARCHITECTURE §8). Se activa en members-service: alumno.creado, más membresia.activada y membresia.cancelada si la Etapa 6 está hecha. benefits-service consume alumno.creado y crea la cuenta con saldo 0. JSON Schemas en docs/events/ y herramienta del Makefile para inspeccionar y reinyectar desde la DLQ.</w:t>
      </w:r>
    </w:p>
    <w:p>
      <w:pPr>
        <w:spacing w:after="100"/>
      </w:pPr>
      <w:r>
        <w:rPr>
          <w:b/>
          <w:bCs/>
        </w:rPr>
        <w:t xml:space="preserve">Cubre:</w:t>
      </w:r>
      <w:r>
        <w:t xml:space="preserve"> S-10, CL-20, requisito 2.5 (asíncrono con DLQ).</w:t>
      </w:r>
    </w:p>
    <w:p>
      <w:pPr>
        <w:spacing w:after="100"/>
      </w:pPr>
      <w:r>
        <w:rPr>
          <w:b/>
          <w:bCs/>
        </w:rPr>
        <w:t xml:space="preserve">Criterio de aceptación:</w:t>
      </w:r>
      <w:r>
        <w:t xml:space="preserve"> se da de alta un alumno con benefits apagado; al encenderlo se crea una sola cuenta. Un mensaje inválido termina en la DLQ.</w:t>
      </w:r>
    </w:p>
    <w:p>
      <w:pPr>
        <w:pStyle w:val="Heading3"/>
      </w:pPr>
      <w:r>
        <w:t xml:space="preserve">Etapa 8 — Club de Beneficios + API de partners (capacidad propia) + despliegue en Oracle Cloud</w:t>
      </w:r>
    </w:p>
    <w:p>
      <w:pPr>
        <w:spacing w:after="100"/>
      </w:pPr>
      <w:r>
        <w:rPr>
          <w:b/>
          <w:bCs/>
        </w:rPr>
        <w:t xml:space="preserve">Contempla: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Ledger con secuencia por cuenta y saldo ≥ 0 (ADR-004), catálogo de beneficios, canjes y reversiones del admin.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Partners, API keys y vinculaciones hechas por el admin (D-28).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pública /partner-api/v1 que cumple exactamente el contrato, con test de contrato del lado del proveedor.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Despliegue del stack en la VM de Oracle Cloud con Traefik como borde HTTPS (D-34, D-41) y URL pública documentada para el grupo consumidor.</w:t>
      </w:r>
    </w:p>
    <w:p>
      <w:pPr>
        <w:spacing w:after="100"/>
      </w:pPr>
      <w:r>
        <w:rPr>
          <w:b/>
          <w:bCs/>
        </w:rPr>
        <w:t xml:space="preserve">Cubre:</w:t>
      </w:r>
      <w:r>
        <w:t xml:space="preserve"> HU-09 a HU-11, HU-19, HU-20, HU-29 a HU-32, RN-22 a RN-27, RN-42, D-06 a D-08, D-24 a D-28.</w:t>
      </w:r>
    </w:p>
    <w:p>
      <w:pPr>
        <w:spacing w:after="100"/>
      </w:pPr>
      <w:r>
        <w:rPr>
          <w:b/>
          <w:bCs/>
        </w:rPr>
        <w:t xml:space="preserve">Criterio de aceptación:</w:t>
      </w:r>
      <w:r>
        <w:t xml:space="preserve"> con los curl de docs/contracts/README.md contra la URL pública, un partner acredita, consulta y canjea. Repetir la misma Idempotency-Key no duplica.</w:t>
      </w:r>
    </w:p>
    <w:p>
      <w:pPr>
        <w:pStyle w:val="Heading3"/>
      </w:pPr>
      <w:r>
        <w:t xml:space="preserve">Etapa 9 — Actividades, horarios y clases (booking-service, hexagonal)</w:t>
      </w:r>
    </w:p>
    <w:p>
      <w:pPr>
        <w:spacing w:after="100"/>
      </w:pPr>
      <w:r>
        <w:rPr>
          <w:b/>
          <w:bCs/>
        </w:rPr>
        <w:t xml:space="preserve">Contempla:</w:t>
      </w:r>
      <w:r>
        <w:t xml:space="preserve"> las 5 actividades; los 7 turnos diarios de Musculación (D-01) y los horarios fijos de las grupales (D-35) como seed; generación idempotente de clases; responsable siempre PROFESOR y sin superposición; cancelación y cambio de capacidad. Consulta de clases por fecha con ocupación, leída de PostgreSQL por ahora (OpenSearch llega en la Etapa 16). El evento clase.actualizada queda en el outbox.</w:t>
      </w:r>
    </w:p>
    <w:p>
      <w:pPr>
        <w:spacing w:after="100"/>
      </w:pPr>
      <w:r>
        <w:rPr>
          <w:b/>
          <w:bCs/>
        </w:rPr>
        <w:t xml:space="preserve">Cubre:</w:t>
      </w:r>
      <w:r>
        <w:t xml:space="preserve"> HU-06 a HU-08, HU-13, RN-07 a RN-11, RN-32.</w:t>
      </w:r>
    </w:p>
    <w:p>
      <w:pPr>
        <w:spacing w:after="100"/>
      </w:pPr>
      <w:r>
        <w:rPr>
          <w:b/>
          <w:bCs/>
        </w:rPr>
        <w:t xml:space="preserve">Criterio de aceptación:</w:t>
      </w:r>
      <w:r>
        <w:t xml:space="preserve"> se elige una fecha y aparecen todas las clases de ese día con su profesor y su ocupación.</w:t>
      </w:r>
    </w:p>
    <w:p>
      <w:pPr>
        <w:pStyle w:val="Heading3"/>
      </w:pPr>
      <w:r>
        <w:t xml:space="preserve">Etapa 10 — Reservas y cancelación</w:t>
      </w:r>
    </w:p>
    <w:p>
      <w:pPr>
        <w:spacing w:after="100"/>
      </w:pPr>
      <w:r>
        <w:rPr>
          <w:b/>
          <w:bCs/>
        </w:rPr>
        <w:t xml:space="preserve">Contempla: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condiciones de RN-12, incluidas un turno de Musculación por día (D-17) y las reservas que no se pisan (D-18).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Cupo atómico, unicidad e Idempotency-Key (RN-13 a RN-15). Las invariantes también las garantiza la 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Cancelación hasta 1 hora antes (D-02), también por el admin (D-15).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Llamada a members con timeout, reintento y circuit breaker, que falla cerrada.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Consumidores de membresia.cancelada y usuario.desactivado (D-20).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Tests de concurrencia contra Postgres real.</w:t>
      </w:r>
    </w:p>
    <w:p>
      <w:pPr>
        <w:spacing w:after="100"/>
      </w:pPr>
      <w:r>
        <w:rPr>
          <w:b/>
          <w:bCs/>
        </w:rPr>
        <w:t xml:space="preserve">Cubre:</w:t>
      </w:r>
      <w:r>
        <w:t xml:space="preserve"> HU-14 a HU-16, RN-12 a RN-18, RN-39, RN-40, CL-01 a CL-05b, CL-03c, CL-19.</w:t>
      </w:r>
    </w:p>
    <w:p>
      <w:pPr>
        <w:spacing w:after="100"/>
      </w:pPr>
      <w:r>
        <w:rPr>
          <w:b/>
          <w:bCs/>
        </w:rPr>
        <w:t xml:space="preserve">Criterio de aceptación:</w:t>
      </w:r>
      <w:r>
        <w:t xml:space="preserve"> Martina reserva el último lugar (29/30 → 30/30) y otro alumno es rechazado. Nunca hay 31. Un segundo turno de Musculación el mismo día se rechaza.</w:t>
      </w:r>
    </w:p>
    <w:p>
      <w:pPr>
        <w:pStyle w:val="Heading3"/>
      </w:pPr>
      <w:r>
        <w:t xml:space="preserve">Etapa 11 — Ingreso por teclado (kiosco), asistencia, ausencias y puntos</w:t>
      </w:r>
    </w:p>
    <w:p>
      <w:pPr>
        <w:spacing w:after="100"/>
      </w:pPr>
      <w:r>
        <w:rPr>
          <w:b/>
          <w:bCs/>
        </w:rPr>
        <w:t xml:space="preserve">Contempla: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de kiosco en la entrada: teclado numérico, solo DNI (D-36).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kiosco se autentica como dispositivo, no como usuario. Su credencial la emite el admin y queda documentada en un ADR, para que nadie pueda consultar nombres por DNI desde internet.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Respuestas en verde o rojo con nombre y motivo (D-36, D-39), ventana de asistencia (D-37) y reingreso (D-38).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Cierre automático: las reservas sin ingreso pasan a AUSENTE al finalizar la clase.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Eventos asistencia.registrada (+500) e inasistencia.registrada (−100, sin saldo negativo) consumidos por benefits de forma idempotente.</w:t>
      </w:r>
    </w:p>
    <w:p>
      <w:pPr>
        <w:spacing w:after="100"/>
      </w:pPr>
      <w:r>
        <w:rPr>
          <w:b/>
          <w:bCs/>
        </w:rPr>
        <w:t xml:space="preserve">Cubre:</w:t>
      </w:r>
      <w:r>
        <w:t xml:space="preserve"> HU-22, HU-26, HU-35, RN-19 a RN-21, RN-38, RN-42, D-05, D-14, D-31, D-36 a D-39, CL-06, CL-15 a CL-17.</w:t>
      </w:r>
    </w:p>
    <w:p>
      <w:pPr>
        <w:spacing w:after="100"/>
      </w:pPr>
      <w:r>
        <w:rPr>
          <w:b/>
          <w:bCs/>
        </w:rPr>
        <w:t xml:space="preserve">Criterio de aceptación:</w:t>
      </w:r>
      <w:r>
        <w:t xml:space="preserve"> con reservas en Musculación 08–10 y Zumba 10–11, si Martina ingresa a las 09:50 queda ASISTIDA en Zumba (+500) y AUSENTE en Musculación (−100 al cierre). Si reingresa a las 10:20, ve "Bienvenido de nuevo" y no suma puntos.</w:t>
      </w:r>
    </w:p>
    <w:p>
      <w:pPr>
        <w:pStyle w:val="Heading3"/>
      </w:pPr>
      <w:r>
        <w:t xml:space="preserve">Etapa 12 — Observabilidad base (D11 v1)</w:t>
      </w:r>
    </w:p>
    <w:p>
      <w:pPr>
        <w:spacing w:after="100"/>
      </w:pPr>
      <w:r>
        <w:rPr>
          <w:b/>
          <w:bCs/>
        </w:rPr>
        <w:t xml:space="preserve">Contempla:</w:t>
      </w:r>
      <w:r>
        <w:t xml:space="preserve"> OpenTelemetry en el gateway y en todos los servicios (HTTP entrante y saliente, SQL y AMQP con traceparent en el sobre), OTel Collector y Jaeger, logs con trace_id y correlation_id, métricas RED en Prometheus y una primera métrica de negocio. Primera traza distribuida de la reserva y del ingreso por DNI hasta benefits.</w:t>
      </w:r>
    </w:p>
    <w:p>
      <w:pPr>
        <w:spacing w:after="100"/>
      </w:pPr>
      <w:r>
        <w:rPr>
          <w:b/>
          <w:bCs/>
        </w:rPr>
        <w:t xml:space="preserve">Criterio de aceptación:</w:t>
      </w:r>
      <w:r>
        <w:t xml:space="preserve"> una reserva o un ingreso se siguen en Jaeger de punta a punta (incluido el consumo asíncrono), y con el trace_id se encuentran los logs de cada servicio.</w:t>
      </w:r>
    </w:p>
    <w:p>
      <w:pPr>
        <w:pStyle w:val="Heading3"/>
      </w:pPr>
      <w:r>
        <w:t xml:space="preserve">Etapa 13 — Documentación de la Entrega 2</w:t>
      </w:r>
    </w:p>
    <w:p>
      <w:pPr>
        <w:spacing w:after="100"/>
      </w:pPr>
      <w:r>
        <w:rPr>
          <w:b/>
          <w:bCs/>
        </w:rPr>
        <w:t xml:space="preserve">Contempla:</w:t>
      </w:r>
      <w:r>
        <w:t xml:space="preserve"> los ADR que faltan para la entrega, con la numeración de la sección 2.1: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D4 para las reservas y el ingreso (el ADR-004 actual cubre solo el ledger);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D6 Búsqueda, D7 Caché medida, D9 Consumo del proveedor, D10 Resiliencia, D11 Observabilidad v1, D12 Balanceo y D13 Capacidad y costos (versión inicial).</w:t>
      </w:r>
    </w:p>
    <w:p>
      <w:pPr>
        <w:spacing w:after="100"/>
      </w:pPr>
      <w:r>
        <w:t xml:space="preserve">Además: validar D1, D3 y D5, actualizar D8 si cambió, anunciar los bonus en el SPEC (D-40) y armar docs/entregas/ENTREGA-2.md con el checklist.</w:t>
      </w:r>
    </w:p>
    <w:p>
      <w:pPr>
        <w:spacing w:after="100"/>
      </w:pPr>
      <w:r>
        <w:rPr>
          <w:b/>
          <w:bCs/>
        </w:rPr>
        <w:t xml:space="preserve">Criterio de aceptación:</w:t>
      </w:r>
      <w:r>
        <w:t xml:space="preserve"> cada decisión pedida para la Entrega 2 tiene su ADR, y el checklist indica dónde está cada punto.</w:t>
      </w:r>
    </w:p>
    <w:p>
      <w:pPr>
        <w:pStyle w:val="Heading2"/>
      </w:pPr>
      <w:r>
        <w:t xml:space="preserve">FASE 3 — Presentación grupal (11 o 13/11)</w:t>
      </w:r>
    </w:p>
    <w:p>
      <w:pPr>
        <w:pStyle w:val="Heading3"/>
      </w:pPr>
      <w:r>
        <w:t xml:space="preserve">Etapa 14 — Notificaciones por email</w:t>
      </w:r>
    </w:p>
    <w:p>
      <w:pPr>
        <w:spacing w:after="100"/>
      </w:pPr>
      <w:r>
        <w:rPr>
          <w:b/>
          <w:bCs/>
        </w:rPr>
        <w:t xml:space="preserve">Contempla:</w:t>
      </w:r>
      <w:r>
        <w:t xml:space="preserve"> membresia.activada (confirmación) y los avisos de vencimiento a 10 días y el día del vencimiento (D-32, RN-41) → notification-worker → Mailpit en local y SMTP real en la nube. Idempotencia por membresía y tipo, reintentos y DLQ. El alta de la membresía no depende del email.</w:t>
      </w:r>
    </w:p>
    <w:p>
      <w:pPr>
        <w:spacing w:after="100"/>
      </w:pPr>
      <w:r>
        <w:rPr>
          <w:b/>
          <w:bCs/>
        </w:rPr>
        <w:t xml:space="preserve">Criterio de aceptación:</w:t>
      </w:r>
      <w:r>
        <w:t xml:space="preserve"> con el worker apagado la membresía se activa igual, y al encenderlo llega un solo email.</w:t>
      </w:r>
    </w:p>
    <w:p>
      <w:pPr>
        <w:pStyle w:val="Heading3"/>
      </w:pPr>
      <w:r>
        <w:t xml:space="preserve">Etapa 15 — Entrenamiento, nutrición y consultas (training-service, MongoDB)</w:t>
      </w:r>
    </w:p>
    <w:p>
      <w:pPr>
        <w:spacing w:after="100"/>
      </w:pPr>
      <w:r>
        <w:rPr>
          <w:b/>
          <w:bCs/>
        </w:rPr>
        <w:t xml:space="preserve">Contempla:</w:t>
      </w:r>
      <w:r>
        <w:t xml:space="preserve"> planes de entrenamiento (solo PROFESOR, de sus asignados), planes alimenticios, mediciones inmutables y consultas nutricionales (D-16). Autorización consultada a members en cada operación, sin caché (D-33). Pantallas del alumno, el profesor y la nutricionista.</w:t>
      </w:r>
    </w:p>
    <w:p>
      <w:pPr>
        <w:spacing w:after="100"/>
      </w:pPr>
      <w:r>
        <w:rPr>
          <w:b/>
          <w:bCs/>
        </w:rPr>
        <w:t xml:space="preserve">Criterio de aceptación:</w:t>
      </w:r>
      <w:r>
        <w:t xml:space="preserve"> el profesor asigna una rutina y el alumno la ve. La nutricionista registra dos mediciones y responde una consulta.</w:t>
      </w:r>
    </w:p>
    <w:p>
      <w:pPr>
        <w:pStyle w:val="Heading3"/>
      </w:pPr>
      <w:r>
        <w:t xml:space="preserve">Etapa 16 — Búsqueda con OpenSearch (CQRS de lectura)</w:t>
      </w:r>
    </w:p>
    <w:p>
      <w:pPr>
        <w:spacing w:after="100"/>
      </w:pPr>
      <w:r>
        <w:rPr>
          <w:b/>
          <w:bCs/>
        </w:rPr>
        <w:t xml:space="preserve">Contempla:</w:t>
      </w:r>
      <w:r>
        <w:t xml:space="preserve"> el índice de clases alimentado por clase.actualizada mediante booking-indexer, con upsert por versión, reconstrucción por alias, texto, filtros, paginación y orden. Retraso máximo de menos de 2 s (ARCHITECTURE L-03), medido. Si OpenSearch cae, la consulta degrada a PostgreSQL. La reserva siempre valida contra PostgreSQL.</w:t>
      </w:r>
    </w:p>
    <w:p>
      <w:pPr>
        <w:spacing w:after="100"/>
      </w:pPr>
      <w:r>
        <w:rPr>
          <w:b/>
          <w:bCs/>
        </w:rPr>
        <w:t xml:space="preserve">Criterio de aceptación:</w:t>
      </w:r>
      <w:r>
        <w:t xml:space="preserve"> un cambio de clase aparece en la búsqueda dentro del retraso definido, y un evento viejo no pisa uno nuevo.</w:t>
      </w:r>
    </w:p>
    <w:p>
      <w:pPr>
        <w:pStyle w:val="Heading3"/>
      </w:pPr>
      <w:r>
        <w:t xml:space="preserve">Etapa 17 — Caché con medición</w:t>
      </w:r>
    </w:p>
    <w:p>
      <w:pPr>
        <w:spacing w:after="100"/>
      </w:pPr>
      <w:r>
        <w:rPr>
          <w:b/>
          <w:bCs/>
        </w:rPr>
        <w:t xml:space="preserve">Contempla:</w:t>
      </w:r>
      <w:r>
        <w:t xml:space="preserve"> la IA analiza el sistema, propone el flujo de lectura con necesidad observable y espera confirmación. Los catálogos de ADR-007 son de bajo impacto, y el enunciado pide una necesidad real. Medición k6 con y sin caché, métricas de hit/miss y un ADR actualizado. Nunca se cachean autorizaciones ni decisiones de cupo.</w:t>
      </w:r>
    </w:p>
    <w:p>
      <w:pPr>
        <w:spacing w:after="100"/>
      </w:pPr>
      <w:r>
        <w:rPr>
          <w:b/>
          <w:bCs/>
        </w:rPr>
        <w:t xml:space="preserve">Criterio de aceptación:</w:t>
      </w:r>
      <w:r>
        <w:t xml:space="preserve"> hay una tabla de latencia y carga sobre la fuente antes y después de la caché.</w:t>
      </w:r>
    </w:p>
    <w:p>
      <w:pPr>
        <w:pStyle w:val="Heading3"/>
      </w:pPr>
      <w:r>
        <w:t xml:space="preserve">Etapa 18 — Balanceo + resiliencia completa</w:t>
      </w:r>
    </w:p>
    <w:p>
      <w:pPr>
        <w:spacing w:after="100"/>
      </w:pPr>
      <w:r>
        <w:rPr>
          <w:b/>
          <w:bCs/>
        </w:rPr>
        <w:t xml:space="preserve">Contempla:</w:t>
      </w:r>
      <w:r>
        <w:t xml:space="preserve"> booking ×2 detrás de Traefik con health checks; evidencia de distribución y estado por instancia; bulkhead, timeouts coherentes y degradaciones honestas. Simulación de cuatro escenarios: normal, caída de una instancia, dependencia lenta y dependencia caída.</w:t>
      </w:r>
    </w:p>
    <w:p>
      <w:pPr>
        <w:spacing w:after="100"/>
      </w:pPr>
      <w:r>
        <w:rPr>
          <w:b/>
          <w:bCs/>
        </w:rPr>
        <w:t xml:space="preserve">Criterio de aceptación:</w:t>
      </w:r>
      <w:r>
        <w:t xml:space="preserve"> al detener una instancia el sistema sigue respondiendo, y Grafana o Prometheus muestran la caída y la redistribución.</w:t>
      </w:r>
    </w:p>
    <w:p>
      <w:pPr>
        <w:pStyle w:val="Heading3"/>
      </w:pPr>
      <w:r>
        <w:t xml:space="preserve">Etapa 19 — Consumo de la capacidad del proveedor asignado</w:t>
      </w:r>
    </w:p>
    <w:p>
      <w:pPr>
        <w:spacing w:after="100"/>
      </w:pPr>
      <w:r>
        <w:rPr>
          <w:b/>
          <w:bCs/>
        </w:rPr>
        <w:t xml:space="preserve">Contempla:</w:t>
      </w:r>
      <w:r>
        <w:t xml:space="preserve"> adaptador (anti-corruption layer) en el servicio responsable, nunca desde el frontend ni el gateway, dentro de un flujo importante; timeouts, reintentos seguros y circuit breaker; qué ve el usuario si falla; test de contrato del consumidor en CI. Requiere que el grupo defina el flujo cuando se conozca el proveedor.</w:t>
      </w:r>
    </w:p>
    <w:p>
      <w:pPr>
        <w:spacing w:after="100"/>
      </w:pPr>
      <w:r>
        <w:rPr>
          <w:b/>
          <w:bCs/>
        </w:rPr>
        <w:t xml:space="preserve">Criterio de aceptación:</w:t>
      </w:r>
      <w:r>
        <w:t xml:space="preserve"> el flujo funciona con el proveedor real y degrada de forma controlada si cae. El test de contrato detecta un cambio incompatible.</w:t>
      </w:r>
    </w:p>
    <w:p>
      <w:pPr>
        <w:pStyle w:val="Heading3"/>
      </w:pPr>
      <w:r>
        <w:t xml:space="preserve">Etapa 20 — Frontend completo (20A Alumno, 20B Profesional, 20C Administrador)</w:t>
      </w:r>
    </w:p>
    <w:p>
      <w:pPr>
        <w:spacing w:after="100"/>
      </w:pPr>
      <w:r>
        <w:rPr>
          <w:b/>
          <w:bCs/>
        </w:rPr>
        <w:t xml:space="preserve">Contempla:</w:t>
      </w:r>
      <w:r>
        <w:t xml:space="preserve"> pulir y completar la UI de los tres roles más el kiosco, con APIs reales y estados de carga, error, vacío y confirmación. Sin tableros estadísticos para el admin (fuera de alcance según el SPEC §1.3).</w:t>
      </w:r>
    </w:p>
    <w:p>
      <w:pPr>
        <w:spacing w:after="100"/>
      </w:pPr>
      <w:r>
        <w:rPr>
          <w:b/>
          <w:bCs/>
        </w:rPr>
        <w:t xml:space="preserve">Criterio de aceptación:</w:t>
      </w:r>
      <w:r>
        <w:t xml:space="preserve"> se recorren los flujos E2E del SPEC §11 usando solo la web.</w:t>
      </w:r>
    </w:p>
    <w:p>
      <w:pPr>
        <w:pStyle w:val="Heading3"/>
      </w:pPr>
      <w:r>
        <w:t xml:space="preserve">Etapa 21 — Observabilidad completa (D11 final)</w:t>
      </w:r>
    </w:p>
    <w:p>
      <w:pPr>
        <w:spacing w:after="100"/>
      </w:pPr>
      <w:r>
        <w:rPr>
          <w:b/>
          <w:bCs/>
        </w:rPr>
        <w:t xml:space="preserve">Contempla:</w:t>
      </w:r>
      <w:r>
        <w:t xml:space="preserve"> Loki, dashboards provisionados como código (estado general, booking ×2, colas y DLQ, outbox, índice, caché, API de partners y negocio), SLO y alertas con runbooks.</w:t>
      </w:r>
    </w:p>
    <w:p>
      <w:pPr>
        <w:spacing w:after="100"/>
      </w:pPr>
      <w:r>
        <w:rPr>
          <w:b/>
          <w:bCs/>
        </w:rPr>
        <w:t xml:space="preserve">Criterio de aceptación:</w:t>
      </w:r>
      <w:r>
        <w:t xml:space="preserve"> una falla provocada dispara una alerta, y desde el tablero se llega a la traza y a los logs.</w:t>
      </w:r>
    </w:p>
    <w:p>
      <w:pPr>
        <w:pStyle w:val="Heading3"/>
      </w:pPr>
      <w:r>
        <w:t xml:space="preserve">Etapa 22 — Bonus y cierre de la presentación</w:t>
      </w:r>
    </w:p>
    <w:p>
      <w:pPr>
        <w:spacing w:after="100"/>
      </w:pPr>
      <w:r>
        <w:rPr>
          <w:b/>
          <w:bCs/>
        </w:rPr>
        <w:t xml:space="preserve">Contempla: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Bonus:</w:t>
      </w:r>
      <w:r>
        <w:t xml:space="preserve"> ocupación en tiempo real con SSE a través del gateway, y tests e2e con Playwright de los flujos del SPEC §11 (D-40).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Cierre:</w:t>
      </w:r>
      <w:r>
        <w:t xml:space="preserve"> despliegue final estable en Oracle Cloud, limitaciones y deuda técnica al día, docs/EVIDENCIAS.md y guion de la demo.</w:t>
      </w:r>
    </w:p>
    <w:p>
      <w:pPr>
        <w:spacing w:after="100"/>
      </w:pPr>
      <w:r>
        <w:rPr>
          <w:b/>
          <w:bCs/>
        </w:rPr>
        <w:t xml:space="preserve">Criterio de aceptación:</w:t>
      </w:r>
      <w:r>
        <w:t xml:space="preserve"> el checklist de la presentación grupal está completo.</w:t>
      </w:r>
    </w:p>
    <w:p>
      <w:pPr>
        <w:pStyle w:val="Heading2"/>
      </w:pPr>
      <w:r>
        <w:t xml:space="preserve">FASE 4 — Defensa individual</w:t>
      </w:r>
    </w:p>
    <w:p>
      <w:pPr>
        <w:pStyle w:val="Heading3"/>
      </w:pPr>
      <w:r>
        <w:t xml:space="preserve">Etapa 23 — Testing completo y pruebas de carga</w:t>
      </w:r>
    </w:p>
    <w:p>
      <w:pPr>
        <w:spacing w:after="100"/>
      </w:pPr>
      <w:r>
        <w:rPr>
          <w:b/>
          <w:bCs/>
        </w:rPr>
        <w:t xml:space="preserve">Contempla:</w:t>
      </w:r>
      <w:r>
        <w:t xml:space="preserve"> umbral de cobertura en dominio y aplicación; reglas críticas con tests explícitos; integración por servicio con testcontainers; concurrencia, idempotencia y contratos (proveedor y consumidor) en CI; k6 con un reporte de cuello de botella, escalado y costos (D13 final).</w:t>
      </w:r>
    </w:p>
    <w:p>
      <w:pPr>
        <w:pStyle w:val="Heading3"/>
      </w:pPr>
      <w:r>
        <w:t xml:space="preserve">Etapa 24 — Jornada de fallas controladas + POSTMORTEM</w:t>
      </w:r>
    </w:p>
    <w:p>
      <w:pPr>
        <w:spacing w:after="100"/>
      </w:pPr>
      <w:r>
        <w:rPr>
          <w:b/>
          <w:bCs/>
        </w:rPr>
        <w:t xml:space="preserve">Contempla:</w:t>
      </w:r>
      <w:r>
        <w:t xml:space="preserve"> plan con hipótesis, scripts de caída (dependencia propia y proveedor), evidencia real y docs/POSTMORTEM.md.</w:t>
      </w:r>
    </w:p>
    <w:p>
      <w:pPr>
        <w:pStyle w:val="Heading3"/>
      </w:pPr>
      <w:r>
        <w:t xml:space="preserve">Etapa 25 — Auditoría final contra el enunciado</w:t>
      </w:r>
    </w:p>
    <w:p>
      <w:pPr>
        <w:spacing w:after="100"/>
      </w:pPr>
      <w:r>
        <w:rPr>
          <w:b/>
          <w:bCs/>
        </w:rPr>
        <w:t xml:space="preserve">Contempla:</w:t>
      </w:r>
      <w:r>
        <w:t xml:space="preserve"> revisión requisito por requisito, documentación al día y docs/MATRIZ-REQUISITOS.md con los faltantes enumerados, sin implementar nada nuevo.</w:t>
      </w:r>
    </w:p>
    <w:p>
      <w:pPr>
        <w:pStyle w:val="Heading1"/>
      </w:pPr>
      <w:r>
        <w:t xml:space="preserve">5. Qué cambió respecto de la versión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Sacar las reglas de los prompts.</w:t>
      </w:r>
      <w:r>
        <w:t xml:space="preserve"> Los prompts ya no repiten reglas: remiten a SPEC.md y docs/DECISIONES.md.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Etapa 4 de sincronización.</w:t>
      </w:r>
      <w:r>
        <w:t xml:space="preserve"> Nueva etapa para alinear SPEC, decisiones y numeración de ADR antes de programar.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Mensajería adelantada.</w:t>
      </w:r>
      <w:r>
        <w:t xml:space="preserve"> Pasa a la Fase 2 (Etapa 7) porque las cuentas de beneficios dependen de alumno.creado, y sin cuentas la capacidad propia no funciona.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Capacidad antes que booking.</w:t>
      </w:r>
      <w:r>
        <w:t xml:space="preserve"> La capacidad propia (Etapa 8) se adelanta para asegurar el requisito de la Entrega 2. booking (Etapas 9 a 11) queda como recomendado.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Ingreso por DNI.</w:t>
      </w:r>
      <w:r>
        <w:t xml:space="preserve"> La asistencia que marcaba el profesor se reemplaza por el ingreso por teclado con ventana, reingreso, ausencias automáticas y penalización (Etapa 11).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Nutrición.</w:t>
      </w:r>
      <w:r>
        <w:t xml:space="preserve"> Se agregan las consultas nutricionales, las asignaciones profesional–alumno y los avisos de vencimiento, que están en el SPEC v0.9.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 tablero del admin.</w:t>
      </w:r>
      <w:r>
        <w:t xml:space="preserve"> Se quita el tablero resumen del administrador, que el SPEC deja fuera de alcance.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Decisiones fijadas.</w:t>
      </w:r>
      <w:r>
        <w:t xml:space="preserve"> Nube: Oracle Cloud Free Tier. Bonus: e2e con Playwright y tiempo real con SSE.</w:t>
      </w:r>
    </w:p>
    <w:p>
      <w:pPr>
        <w:pStyle w:val="Heading1"/>
      </w:pPr>
      <w:r>
        <w:t xml:space="preserve">6. Pendientes del grupo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Grupo proveedor asignado, capacidad que van a consumir y flujo donde se integra (Etapa 19, SPEC §1.5).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la cuenta de Oracle Cloud y la VM antes de la Etapa 8. El dominio o la IP pública van a la documentación del contrato.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Confirmar con la cátedra si la Entrega 2 es el 22/10 (el enunciado dice viernes 23/10).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Plan de etapas v2 – METALFITNESS ·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b/>
      <w:bCs/>
      <w:color w:val="2E2E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etapas v2 – METALFITNESS</dc:title>
  <dc:creator>Grupo TP Integrador</dc:creator>
  <cp:lastModifiedBy>Un-named</cp:lastModifiedBy>
  <cp:revision>1</cp:revision>
  <dcterms:created xsi:type="dcterms:W3CDTF">2026-10-08T18:31:14.407Z</dcterms:created>
  <dcterms:modified xsi:type="dcterms:W3CDTF">2026-10-08T18:31:14.407Z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