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周末活动安排和午餐备注</w:t>
      </w:r>
    </w:p>
    <w:p>
      <w:r>
        <w:t>上午进行团队分享，下午整理项目计划和预算表。</w:t>
      </w:r>
    </w:p>
    <w:p>
      <w:r>
        <w:t>午餐可能订番茄炒蛋套餐，但没有提供食材、做法、烹饪步骤或可复用厨房知识。</w:t>
      </w:r>
    </w:p>
    <w:p>
      <w:r>
        <w:t>该文档主题混杂，适合作为低置信度或不确定样本。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CookingAgent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03_mixed_low_confidence_should_reject</dc:title>
  <dc:creator>CookingAgent upload ingestion eval</dc:creator>
  <cp:lastModifiedBy>CookingAgent upload ingestion eval</cp:lastModifiedBy>
  <dcterms:created xsi:type="dcterms:W3CDTF">2026-05-28T02:00:24Z</dcterms:created>
  <dcterms:modified xsi:type="dcterms:W3CDTF">2026-05-28T02:00:24Z</dcterms:modified>
</cp:coreProperties>
</file>