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7056" w:rsidRDefault="0035640D">
      <w:pPr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机器学习实验</w:t>
      </w:r>
      <w:r>
        <w:rPr>
          <w:rFonts w:hint="eastAsia"/>
          <w:b/>
          <w:bCs/>
          <w:color w:val="000000" w:themeColor="text1"/>
          <w:sz w:val="32"/>
          <w:szCs w:val="32"/>
        </w:rPr>
        <w:t>3</w:t>
      </w:r>
    </w:p>
    <w:p w:rsidR="00337056" w:rsidRDefault="0035640D" w:rsidP="0035640D">
      <w:r>
        <w:rPr>
          <w:rFonts w:hint="eastAsia"/>
          <w:color w:val="000000" w:themeColor="text1"/>
          <w:sz w:val="28"/>
          <w:szCs w:val="28"/>
        </w:rPr>
        <w:t>实验名称：</w:t>
      </w:r>
      <w:r>
        <w:rPr>
          <w:rFonts w:hint="eastAsia"/>
          <w:color w:val="000000" w:themeColor="text1"/>
          <w:sz w:val="28"/>
          <w:szCs w:val="28"/>
        </w:rPr>
        <w:t>K</w:t>
      </w:r>
      <w:r>
        <w:rPr>
          <w:rFonts w:hint="eastAsia"/>
          <w:color w:val="000000" w:themeColor="text1"/>
          <w:sz w:val="28"/>
          <w:szCs w:val="28"/>
        </w:rPr>
        <w:t>邻近学习</w:t>
      </w:r>
      <w:bookmarkStart w:id="0" w:name="_GoBack"/>
      <w:bookmarkEnd w:id="0"/>
    </w:p>
    <w:p w:rsidR="00337056" w:rsidRDefault="00337056"/>
    <w:p w:rsidR="00337056" w:rsidRDefault="0035640D">
      <w:r>
        <w:rPr>
          <w:rFonts w:hint="eastAsia"/>
          <w:sz w:val="28"/>
          <w:szCs w:val="28"/>
        </w:rPr>
        <w:t>实验目的</w:t>
      </w:r>
    </w:p>
    <w:p w:rsidR="00337056" w:rsidRDefault="0035640D">
      <w:pPr>
        <w:numPr>
          <w:ilvl w:val="0"/>
          <w:numId w:val="1"/>
        </w:numPr>
      </w:pPr>
      <w:r>
        <w:rPr>
          <w:rFonts w:hint="eastAsia"/>
        </w:rPr>
        <w:t>掌握</w:t>
      </w:r>
      <w:r>
        <w:rPr>
          <w:rFonts w:hint="eastAsia"/>
        </w:rPr>
        <w:t>KNN</w:t>
      </w:r>
      <w:r>
        <w:rPr>
          <w:rFonts w:hint="eastAsia"/>
        </w:rPr>
        <w:t>的基本原理、算法三要素</w:t>
      </w:r>
    </w:p>
    <w:p w:rsidR="00337056" w:rsidRDefault="0035640D">
      <w:pPr>
        <w:numPr>
          <w:ilvl w:val="0"/>
          <w:numId w:val="1"/>
        </w:numPr>
      </w:pPr>
      <w:r>
        <w:rPr>
          <w:rFonts w:hint="eastAsia"/>
        </w:rPr>
        <w:t>思考</w:t>
      </w:r>
      <w:r>
        <w:rPr>
          <w:rFonts w:hint="eastAsia"/>
        </w:rPr>
        <w:t>KNN</w:t>
      </w:r>
      <w:r>
        <w:rPr>
          <w:rFonts w:hint="eastAsia"/>
        </w:rPr>
        <w:t>应用场景</w:t>
      </w:r>
    </w:p>
    <w:p w:rsidR="00337056" w:rsidRDefault="00337056"/>
    <w:p w:rsidR="00337056" w:rsidRDefault="0035640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实验过程及结果</w:t>
      </w:r>
    </w:p>
    <w:p w:rsidR="00337056" w:rsidRDefault="0035640D">
      <w:pPr>
        <w:numPr>
          <w:ilvl w:val="0"/>
          <w:numId w:val="2"/>
        </w:numPr>
      </w:pPr>
      <w:r>
        <w:rPr>
          <w:rFonts w:hint="eastAsia"/>
        </w:rPr>
        <w:t>package</w:t>
      </w:r>
      <w:r>
        <w:rPr>
          <w:rFonts w:hint="eastAsia"/>
        </w:rPr>
        <w:t>的导入</w:t>
      </w:r>
    </w:p>
    <w:p w:rsidR="00337056" w:rsidRDefault="0035640D">
      <w:r>
        <w:rPr>
          <w:noProof/>
        </w:rPr>
        <w:drawing>
          <wp:inline distT="0" distB="0" distL="114300" distR="114300">
            <wp:extent cx="5274310" cy="1849120"/>
            <wp:effectExtent l="0" t="0" r="1397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056" w:rsidRDefault="00337056"/>
    <w:p w:rsidR="00337056" w:rsidRDefault="0035640D">
      <w:pPr>
        <w:numPr>
          <w:ilvl w:val="0"/>
          <w:numId w:val="2"/>
        </w:numPr>
      </w:pPr>
      <w:r>
        <w:rPr>
          <w:rFonts w:hint="eastAsia"/>
        </w:rPr>
        <w:t>加载数据集，进行数据处理</w:t>
      </w:r>
    </w:p>
    <w:p w:rsidR="00337056" w:rsidRDefault="0035640D">
      <w:r>
        <w:rPr>
          <w:noProof/>
        </w:rPr>
        <w:drawing>
          <wp:inline distT="0" distB="0" distL="114300" distR="114300">
            <wp:extent cx="5273040" cy="3190240"/>
            <wp:effectExtent l="0" t="0" r="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69230" cy="688340"/>
            <wp:effectExtent l="0" t="0" r="381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056" w:rsidRDefault="00337056"/>
    <w:p w:rsidR="00337056" w:rsidRDefault="00337056"/>
    <w:p w:rsidR="00337056" w:rsidRDefault="0035640D">
      <w:pPr>
        <w:numPr>
          <w:ilvl w:val="0"/>
          <w:numId w:val="2"/>
        </w:numPr>
      </w:pPr>
      <w:r>
        <w:rPr>
          <w:rFonts w:hint="eastAsia"/>
        </w:rPr>
        <w:t>划分数据集，进行数据标准化</w:t>
      </w:r>
    </w:p>
    <w:p w:rsidR="00337056" w:rsidRDefault="0035640D">
      <w:r>
        <w:rPr>
          <w:noProof/>
        </w:rPr>
        <w:drawing>
          <wp:inline distT="0" distB="0" distL="114300" distR="114300">
            <wp:extent cx="4454525" cy="2858770"/>
            <wp:effectExtent l="0" t="0" r="1079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4525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056" w:rsidRDefault="0035640D">
      <w:pPr>
        <w:numPr>
          <w:ilvl w:val="0"/>
          <w:numId w:val="2"/>
        </w:numPr>
      </w:pPr>
      <w:r>
        <w:rPr>
          <w:rFonts w:hint="eastAsia"/>
        </w:rPr>
        <w:t>初始化</w:t>
      </w:r>
      <w:r>
        <w:rPr>
          <w:rFonts w:hint="eastAsia"/>
        </w:rPr>
        <w:t>KNN</w:t>
      </w:r>
      <w:r>
        <w:rPr>
          <w:rFonts w:hint="eastAsia"/>
        </w:rPr>
        <w:t>分类器</w:t>
      </w:r>
    </w:p>
    <w:p w:rsidR="00337056" w:rsidRDefault="0035640D">
      <w:r>
        <w:rPr>
          <w:noProof/>
        </w:rPr>
        <w:drawing>
          <wp:inline distT="0" distB="0" distL="114300" distR="114300">
            <wp:extent cx="2809240" cy="1477010"/>
            <wp:effectExtent l="0" t="0" r="1016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056" w:rsidRDefault="0035640D">
      <w:pPr>
        <w:numPr>
          <w:ilvl w:val="0"/>
          <w:numId w:val="2"/>
        </w:numPr>
      </w:pPr>
      <w:r>
        <w:rPr>
          <w:rFonts w:hint="eastAsia"/>
        </w:rPr>
        <w:t>模型与评估</w:t>
      </w:r>
    </w:p>
    <w:p w:rsidR="00337056" w:rsidRDefault="0035640D">
      <w:r>
        <w:rPr>
          <w:noProof/>
        </w:rPr>
        <w:drawing>
          <wp:inline distT="0" distB="0" distL="114300" distR="114300">
            <wp:extent cx="5272405" cy="2355850"/>
            <wp:effectExtent l="0" t="0" r="63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056" w:rsidRDefault="0035640D">
      <w:r>
        <w:rPr>
          <w:noProof/>
        </w:rPr>
        <w:lastRenderedPageBreak/>
        <w:drawing>
          <wp:inline distT="0" distB="0" distL="114300" distR="114300">
            <wp:extent cx="5269230" cy="4615815"/>
            <wp:effectExtent l="0" t="0" r="381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3446780" cy="1618615"/>
            <wp:effectExtent l="0" t="0" r="1270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056" w:rsidRDefault="0035640D">
      <w:r>
        <w:rPr>
          <w:noProof/>
        </w:rPr>
        <w:drawing>
          <wp:inline distT="0" distB="0" distL="114300" distR="114300">
            <wp:extent cx="2424430" cy="2000250"/>
            <wp:effectExtent l="0" t="0" r="1397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668270" cy="2056130"/>
            <wp:effectExtent l="0" t="0" r="1397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056" w:rsidRDefault="0035640D">
      <w:pPr>
        <w:numPr>
          <w:ilvl w:val="0"/>
          <w:numId w:val="2"/>
        </w:numPr>
      </w:pPr>
      <w:r>
        <w:rPr>
          <w:rFonts w:hint="eastAsia"/>
        </w:rPr>
        <w:lastRenderedPageBreak/>
        <w:t>KNN</w:t>
      </w:r>
      <w:r>
        <w:rPr>
          <w:rFonts w:hint="eastAsia"/>
        </w:rPr>
        <w:t>应用场景与思考</w:t>
      </w:r>
    </w:p>
    <w:p w:rsidR="00337056" w:rsidRDefault="0035640D"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a3"/>
        <w:tblW w:w="8739" w:type="dxa"/>
        <w:jc w:val="center"/>
        <w:tblLook w:val="04A0" w:firstRow="1" w:lastRow="0" w:firstColumn="1" w:lastColumn="0" w:noHBand="0" w:noVBand="1"/>
      </w:tblPr>
      <w:tblGrid>
        <w:gridCol w:w="1826"/>
        <w:gridCol w:w="2130"/>
        <w:gridCol w:w="2131"/>
        <w:gridCol w:w="2652"/>
      </w:tblGrid>
      <w:tr w:rsidR="00337056">
        <w:trPr>
          <w:jc w:val="center"/>
        </w:trPr>
        <w:tc>
          <w:tcPr>
            <w:tcW w:w="1826" w:type="dxa"/>
          </w:tcPr>
          <w:p w:rsidR="00337056" w:rsidRDefault="0035640D">
            <w:pPr>
              <w:jc w:val="center"/>
            </w:pPr>
            <w:r>
              <w:t>场景</w:t>
            </w:r>
          </w:p>
        </w:tc>
        <w:tc>
          <w:tcPr>
            <w:tcW w:w="2130" w:type="dxa"/>
          </w:tcPr>
          <w:p w:rsidR="00337056" w:rsidRDefault="0035640D">
            <w:pPr>
              <w:jc w:val="center"/>
            </w:pPr>
            <w:r>
              <w:t>优势</w:t>
            </w:r>
          </w:p>
        </w:tc>
        <w:tc>
          <w:tcPr>
            <w:tcW w:w="2131" w:type="dxa"/>
          </w:tcPr>
          <w:p w:rsidR="00337056" w:rsidRDefault="0035640D">
            <w:pPr>
              <w:jc w:val="center"/>
            </w:pPr>
            <w:r>
              <w:t>局限性</w:t>
            </w:r>
          </w:p>
        </w:tc>
        <w:tc>
          <w:tcPr>
            <w:tcW w:w="2652" w:type="dxa"/>
          </w:tcPr>
          <w:p w:rsidR="00337056" w:rsidRDefault="0035640D">
            <w:pPr>
              <w:jc w:val="center"/>
            </w:pPr>
            <w:r>
              <w:t>优化方向</w:t>
            </w:r>
          </w:p>
        </w:tc>
      </w:tr>
      <w:tr w:rsidR="00337056">
        <w:trPr>
          <w:jc w:val="center"/>
        </w:trPr>
        <w:tc>
          <w:tcPr>
            <w:tcW w:w="1826" w:type="dxa"/>
          </w:tcPr>
          <w:p w:rsidR="00337056" w:rsidRDefault="0035640D">
            <w:pPr>
              <w:jc w:val="center"/>
            </w:pPr>
            <w:r>
              <w:t>房颤诊断</w:t>
            </w:r>
          </w:p>
        </w:tc>
        <w:tc>
          <w:tcPr>
            <w:tcW w:w="2130" w:type="dxa"/>
          </w:tcPr>
          <w:p w:rsidR="00337056" w:rsidRDefault="0035640D">
            <w:pPr>
              <w:jc w:val="center"/>
            </w:pPr>
            <w:r>
              <w:t>高准确率、医学解释性强</w:t>
            </w:r>
          </w:p>
        </w:tc>
        <w:tc>
          <w:tcPr>
            <w:tcW w:w="2131" w:type="dxa"/>
          </w:tcPr>
          <w:p w:rsidR="00337056" w:rsidRDefault="0035640D">
            <w:pPr>
              <w:jc w:val="center"/>
            </w:pPr>
            <w:r>
              <w:t>依赖特征工程，对噪声敏感</w:t>
            </w:r>
          </w:p>
        </w:tc>
        <w:tc>
          <w:tcPr>
            <w:tcW w:w="2652" w:type="dxa"/>
          </w:tcPr>
          <w:p w:rsidR="00337056" w:rsidRDefault="0035640D">
            <w:pPr>
              <w:jc w:val="center"/>
            </w:pPr>
            <w:r>
              <w:t>结合时序特征（如</w:t>
            </w:r>
            <w:r>
              <w:t>RR</w:t>
            </w:r>
            <w:r>
              <w:t>间期动态变化）</w:t>
            </w:r>
          </w:p>
        </w:tc>
      </w:tr>
      <w:tr w:rsidR="00337056">
        <w:trPr>
          <w:jc w:val="center"/>
        </w:trPr>
        <w:tc>
          <w:tcPr>
            <w:tcW w:w="1826" w:type="dxa"/>
          </w:tcPr>
          <w:p w:rsidR="00337056" w:rsidRDefault="0035640D">
            <w:pPr>
              <w:jc w:val="center"/>
            </w:pPr>
            <w:r>
              <w:t>信用评估</w:t>
            </w:r>
          </w:p>
        </w:tc>
        <w:tc>
          <w:tcPr>
            <w:tcW w:w="2130" w:type="dxa"/>
          </w:tcPr>
          <w:p w:rsidR="00337056" w:rsidRDefault="0035640D">
            <w:pPr>
              <w:jc w:val="center"/>
            </w:pPr>
            <w:r>
              <w:t>适应性强，支持混合数据类型</w:t>
            </w:r>
          </w:p>
        </w:tc>
        <w:tc>
          <w:tcPr>
            <w:tcW w:w="2131" w:type="dxa"/>
          </w:tcPr>
          <w:p w:rsidR="00337056" w:rsidRDefault="0035640D">
            <w:pPr>
              <w:jc w:val="center"/>
            </w:pPr>
            <w:r>
              <w:t>高维数据下性能下降</w:t>
            </w:r>
          </w:p>
        </w:tc>
        <w:tc>
          <w:tcPr>
            <w:tcW w:w="2652" w:type="dxa"/>
          </w:tcPr>
          <w:p w:rsidR="00337056" w:rsidRDefault="0035640D">
            <w:pPr>
              <w:jc w:val="center"/>
            </w:pPr>
            <w:r>
              <w:t>采用特征选择（如</w:t>
            </w:r>
            <w:r>
              <w:t>IV</w:t>
            </w:r>
            <w:r>
              <w:t>值筛选关键变量）</w:t>
            </w:r>
          </w:p>
        </w:tc>
      </w:tr>
      <w:tr w:rsidR="00337056">
        <w:trPr>
          <w:jc w:val="center"/>
        </w:trPr>
        <w:tc>
          <w:tcPr>
            <w:tcW w:w="1826" w:type="dxa"/>
          </w:tcPr>
          <w:p w:rsidR="00337056" w:rsidRDefault="0035640D">
            <w:pPr>
              <w:jc w:val="center"/>
            </w:pPr>
            <w:r>
              <w:t>电商推荐</w:t>
            </w:r>
          </w:p>
        </w:tc>
        <w:tc>
          <w:tcPr>
            <w:tcW w:w="2130" w:type="dxa"/>
          </w:tcPr>
          <w:p w:rsidR="00337056" w:rsidRDefault="0035640D">
            <w:pPr>
              <w:jc w:val="center"/>
            </w:pPr>
            <w:r>
              <w:t>实时性强，无需复杂训练</w:t>
            </w:r>
          </w:p>
        </w:tc>
        <w:tc>
          <w:tcPr>
            <w:tcW w:w="2131" w:type="dxa"/>
          </w:tcPr>
          <w:p w:rsidR="00337056" w:rsidRDefault="0035640D">
            <w:pPr>
              <w:jc w:val="center"/>
            </w:pPr>
            <w:r>
              <w:t>大数据量时计算效率低</w:t>
            </w:r>
          </w:p>
        </w:tc>
        <w:tc>
          <w:tcPr>
            <w:tcW w:w="2652" w:type="dxa"/>
          </w:tcPr>
          <w:p w:rsidR="00337056" w:rsidRDefault="0035640D">
            <w:pPr>
              <w:jc w:val="center"/>
            </w:pPr>
            <w:proofErr w:type="gramStart"/>
            <w:r>
              <w:t>结合降维技术</w:t>
            </w:r>
            <w:proofErr w:type="gramEnd"/>
            <w:r>
              <w:t>（如</w:t>
            </w:r>
            <w:r>
              <w:t>PCA</w:t>
            </w:r>
            <w:r>
              <w:t>）或近似最近邻搜索</w:t>
            </w:r>
          </w:p>
        </w:tc>
      </w:tr>
    </w:tbl>
    <w:p w:rsidR="00337056" w:rsidRDefault="00337056"/>
    <w:sectPr w:rsidR="003370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6C6B2DC"/>
    <w:multiLevelType w:val="singleLevel"/>
    <w:tmpl w:val="E6C6B2D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57CFC777"/>
    <w:multiLevelType w:val="singleLevel"/>
    <w:tmpl w:val="57CFC7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7056"/>
    <w:rsid w:val="00337056"/>
    <w:rsid w:val="0035640D"/>
    <w:rsid w:val="343E1A27"/>
    <w:rsid w:val="6AD9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454A69"/>
  <w15:docId w15:val="{EC2EBB63-5199-4369-A2BC-D502C065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hzd</dc:creator>
  <cp:lastModifiedBy>Alex Guan</cp:lastModifiedBy>
  <cp:revision>2</cp:revision>
  <dcterms:created xsi:type="dcterms:W3CDTF">2025-05-14T08:45:00Z</dcterms:created>
  <dcterms:modified xsi:type="dcterms:W3CDTF">2026-02-15T15:00:00Z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eyJoZGlkIjoiMmQ4ODQ2ZjJlZjM2M2VhNDAzYTQyNjBiZDE5YzFhNmYiLCJ1c2VySWQiOiIxMDY2ODQyNTcwIn0=</vt:lpwstr>
  </property>
  <property fmtid="{D5CDD505-2E9C-101B-9397-08002B2CF9AE}" pid="4" name="ICV">
    <vt:lpwstr>FE2278BF58A747EF9BFC6FB729CD1552_12</vt:lpwstr>
  </property>
</Properties>
</file>