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ageBreakBefore/>
        <w:spacing w:line="320" w:lineRule="exact"/>
        <w:ind w:right="3060" w:left="3060"/>
        <w:jc w:val="left"/>
        <w:sectPr>
          <w:type w:val="continuous"/>
          <w:pgSz w:w="11900" w:h="18880"/>
          <w:pgMar w:top="1500" w:left="1440" w:right="1420"/>
          <w:cols w:num="1">
            <w:col w:w="9040"/>
          </w:cols>
        </w:sectPr>
      </w:pPr>
      <w:r>
        <w:rPr>
          <w:rFonts w:ascii="Times New Roman" w:hAnsi="宋体" w:cs="宋体" w:eastAsia="宋体"/>
          <w:b w:val="true"/>
          <w:i w:val="false"/>
          <w:color w:val="000000"/>
          <w:w w:val="82"/>
          <w:sz w:val="32"/>
        </w:rPr>
        <w:t>EE211 -任务2</w:t>
      </w:r>
    </w:p>
    <w:p>
      <w:pPr>
        <w:pBdr>
          <w:top w:color="FFFFFF" w:val="single" w:space="6"/>
        </w:pBdr>
        <w:spacing w:line="320" w:lineRule="exact"/>
        <w:ind w:right="80" w:left="80"/>
        <w:jc w:val="left"/>
        <w:sectPr>
          <w:type w:val="continuous"/>
          <w:pgSz w:w="11900" w:h="18880"/>
          <w:pgMar w:top="1500" w:left="1440" w:right="1420"/>
          <w:cols w:num="1">
            <w:col w:w="9040"/>
          </w:cols>
        </w:sectPr>
      </w:pPr>
      <w:r>
        <w:rPr>
          <w:rFonts w:ascii="Times New Roman" w:hAnsi="宋体" w:cs="宋体" w:eastAsia="宋体"/>
          <w:b w:val="true"/>
          <w:i w:val="false"/>
          <w:color w:val="000000"/>
          <w:w w:val="88"/>
          <w:sz w:val="32"/>
        </w:rPr>
        <w:t>坦克耦合系统的建模、线性化和仿真</w:t>
      </w:r>
    </w:p>
    <w:p>
      <w:pPr>
        <w:pBdr>
          <w:top w:color="FFFFFF" w:val="single" w:space="31"/>
        </w:pBdr>
        <w:spacing w:line="220" w:lineRule="exact" w:before="380"/>
        <w:ind w:right="8180" w:left="0"/>
        <w:jc w:val="left"/>
        <w:sectPr>
          <w:type w:val="continuous"/>
          <w:pgSz w:w="11900" w:h="18880"/>
          <w:pgMar w:top="1500" w:left="1440" w:right="1420"/>
          <w:cols w:num="1">
            <w:col w:w="9040"/>
          </w:cols>
        </w:sectPr>
      </w:pPr>
      <w:r>
        <w:rPr>
          <w:rFonts w:ascii="Times New Roman" w:hAnsi="宋体" w:cs="宋体" w:eastAsia="宋体"/>
          <w:b w:val="false"/>
          <w:i w:val="false"/>
          <w:color w:val="000000"/>
          <w:w w:val="95"/>
          <w:sz w:val="22"/>
          <w:u w:val="single"/>
        </w:rPr>
        <w:t>客观的</w:t>
      </w:r>
    </w:p>
    <w:p>
      <w:pPr>
        <w:pBdr>
          <w:top w:color="FFFFFF" w:val="single" w:space="4"/>
        </w:pBdr>
        <w:spacing w:line="293" w:lineRule="exact"/>
        <w:ind w:right="20" w:left="0"/>
        <w:jc w:val="both"/>
      </w:pPr>
      <w:r>
        <w:rPr>
          <w:rFonts w:ascii="Times New Roman" w:hAnsi="宋体" w:cs="宋体" w:eastAsia="宋体"/>
          <w:b w:val="false"/>
          <w:i w:val="false"/>
          <w:color w:val="000000"/>
          <w:w w:val="101"/>
          <w:sz w:val="22"/>
        </w:rPr>
        <w:t>作业的主要目的是让学生熟悉线性化和模拟的概念。一个非线性系统(与湍流相耦合的储罐)将围绕其平衡点进行线性化，并在平衡点区域内对各种振幅输入进行模拟。还将与平衡确定的线性模型和层流假设下确定的耦合槽的线性模型进行比较。</w:t>
      </w:r>
    </w:p>
    <w:p>
      <w:pPr>
        <w:spacing w:before="0" w:after="0" w:line="14" w:lineRule="exact"/>
        <w:sectPr>
          <w:type w:val="continuous"/>
          <w:pgSz w:w="11900" w:h="18880"/>
          <w:pgMar w:top="1500" w:left="1440" w:right="1420"/>
          <w:cols w:num="1">
            <w:col w:w="9040"/>
          </w:cols>
        </w:sectPr>
      </w:pPr>
    </w:p>
    <w:p>
      <w:pPr>
        <w:pBdr>
          <w:top w:color="FFFFFF" w:val="single" w:space="19"/>
        </w:pBdr>
        <w:spacing w:line="220" w:lineRule="exact"/>
        <w:ind w:right="6640" w:left="0"/>
        <w:jc w:val="left"/>
        <w:sectPr>
          <w:type w:val="continuous"/>
          <w:pgSz w:w="11900" w:h="18880"/>
          <w:pgMar w:top="1500" w:left="1440" w:right="1420"/>
          <w:cols w:num="1">
            <w:col w:w="9040"/>
          </w:cols>
        </w:sectPr>
      </w:pPr>
      <w:r>
        <w:rPr>
          <w:rFonts w:ascii="Times New Roman" w:hAnsi="宋体" w:cs="宋体" w:eastAsia="宋体"/>
          <w:b w:val="false"/>
          <w:i w:val="false"/>
          <w:color w:val="000000"/>
          <w:w w:val="95"/>
          <w:sz w:val="22"/>
          <w:u w:val="single"/>
        </w:rPr>
        <w:t>团队项目的个性</w:t>
      </w:r>
    </w:p>
    <w:p>
      <w:pPr>
        <w:pBdr>
          <w:top w:color="FFFFFF" w:val="single" w:space="3"/>
        </w:pBdr>
        <w:spacing w:line="270" w:lineRule="exact"/>
        <w:ind w:right="20" w:left="0"/>
        <w:jc w:val="left"/>
        <w:sectPr>
          <w:type w:val="continuous"/>
          <w:pgSz w:w="11900" w:h="18880"/>
          <w:pgMar w:top="1500" w:left="1440" w:right="1420"/>
          <w:cols w:num="1">
            <w:col w:w="9040"/>
          </w:cols>
        </w:sectPr>
      </w:pPr>
      <w:r>
        <w:rPr>
          <w:rFonts w:ascii="Times New Roman" w:hAnsi="宋体" w:cs="宋体" w:eastAsia="宋体"/>
          <w:b w:val="false"/>
          <w:i w:val="false"/>
          <w:color w:val="000000"/>
          <w:w w:val="98"/>
          <w:sz w:val="22"/>
        </w:rPr>
        <w:t>请注意，每组将分析一个不同几何尺寸的耦合罐系统，围绕不同的平衡输入流量。</w:t>
      </w:r>
    </w:p>
    <w:p>
      <w:pPr>
        <w:pBdr>
          <w:top w:color="FFFFFF" w:val="single" w:space="19"/>
        </w:pBdr>
        <w:spacing w:line="220" w:lineRule="exact"/>
        <w:ind w:right="5420" w:left="0"/>
        <w:jc w:val="both"/>
      </w:pPr>
      <w:r>
        <w:rPr>
          <w:rFonts w:ascii="Times New Roman" w:hAnsi="宋体" w:cs="宋体" w:eastAsia="宋体"/>
          <w:b w:val="false"/>
          <w:i w:val="false"/>
          <w:color w:val="000000"/>
          <w:w w:val="97"/>
          <w:sz w:val="22"/>
          <w:u w:val="single"/>
        </w:rPr>
        <w:t>软件需求及替代方案</w:t>
      </w:r>
    </w:p>
    <w:p>
      <w:pPr>
        <w:spacing w:before="80" w:line="280" w:lineRule="exact"/>
        <w:ind w:left="0"/>
        <w:jc w:val="both"/>
      </w:pPr>
      <w:r>
        <w:rPr>
          <w:rFonts w:ascii="Times New Roman" w:hAnsi="宋体" w:cs="宋体" w:eastAsia="宋体"/>
          <w:b w:val="false"/>
          <w:i w:val="false"/>
          <w:color w:val="000000"/>
          <w:w w:val="97"/>
          <w:sz w:val="22"/>
        </w:rPr>
        <w:t>为了适应那些可能没有Matlab/Simulink许可甚至没有足够规格的计算机的学生，作业可以使用以下三种同等有效的替代方法完成:</w:t>
      </w:r>
    </w:p>
    <w:p>
      <w:pPr>
        <w:spacing w:before="80" w:line="220" w:lineRule="exact"/>
        <w:ind w:right="120" w:left="360"/>
        <w:jc w:val="both"/>
      </w:pPr>
      <w:r>
        <w:rPr>
          <w:rFonts w:ascii="Times New Roman" w:hAnsi="宋体" w:cs="宋体" w:eastAsia="宋体"/>
          <w:b w:val="false"/>
          <w:i w:val="false"/>
          <w:color w:val="000000"/>
          <w:w w:val="97"/>
          <w:sz w:val="22"/>
        </w:rPr>
        <w:t>1.Matlab / Simulink环境中。提供的支撑材料:simulink模型。</w:t>
      </w:r>
    </w:p>
    <w:p>
      <w:pPr>
        <w:spacing w:before="100" w:line="293" w:lineRule="exact"/>
        <w:ind w:hanging="360" w:left="720"/>
        <w:jc w:val="both"/>
      </w:pPr>
      <w:r>
        <w:rPr>
          <w:rFonts w:ascii="Times New Roman" w:hAnsi="宋体" w:cs="宋体" w:eastAsia="宋体"/>
          <w:b w:val="false"/>
          <w:i w:val="false"/>
          <w:color w:val="000000"/>
          <w:sz w:val="22"/>
        </w:rPr>
        <w:t xml:space="preserve">2.Scilab，可在https://www.scilab.org/download/6.1.0免费下载。</w:t>
      </w:r>
      <w:r>
        <w:rPr>
          <w:rFonts w:ascii="Times New Roman" w:hAnsi="Times New Roman" w:cs="Times New Roman" w:eastAsia="Times New Roman"/>
          <w:b w:val="false"/>
          <w:i w:val="false"/>
          <w:color w:val="00007F"/>
          <w:sz w:val="22"/>
          <w:u w:val="single"/>
        </w:rPr>
        <w:t/>
      </w:r>
      <w:r>
        <w:rPr>
          <w:rFonts w:ascii="Times New Roman" w:hAnsi="宋体" w:cs="宋体" w:eastAsia="宋体"/>
          <w:b w:val="false"/>
          <w:i w:val="false"/>
          <w:color w:val="000000"/>
          <w:sz w:val="22"/>
        </w:rPr>
        <w:t>这将提供一个完全开放的类似matlab的环境，包括一个很好的替代Simulink仿真工具的XCos。语法类似于Matlab，但有一些显著的不同，特别是在指定动力系统和传递函数方面。提供的支持材料:用Scilab脚本语言定义传递函数的耦合坦克XCos模型和示例脚本。</w:t>
      </w:r>
    </w:p>
    <w:p>
      <w:pPr>
        <w:spacing w:before="100" w:line="285" w:lineRule="exact"/>
        <w:ind w:right="20" w:hanging="360" w:left="720"/>
        <w:jc w:val="both"/>
      </w:pPr>
      <w:r>
        <w:rPr>
          <w:rFonts w:ascii="Times New Roman" w:hAnsi="宋体" w:cs="宋体" w:eastAsia="宋体"/>
          <w:b w:val="false"/>
          <w:i w:val="false"/>
          <w:color w:val="000000"/>
          <w:w w:val="98"/>
          <w:sz w:val="22"/>
        </w:rPr>
        <w:t>3.笔，纸和计算器。作为备份，学生可以使用已知的数学方法来计算线性动力系统的显式解。分配的一个方面，需要模拟非线性系统不能完成，但有效的替代使用已知的线性理论。</w:t>
      </w:r>
    </w:p>
    <w:p>
      <w:pPr>
        <w:spacing w:before="0" w:after="0" w:line="14" w:lineRule="exact"/>
        <w:sectPr>
          <w:type w:val="continuous"/>
          <w:pgSz w:w="11900" w:h="18880"/>
          <w:pgMar w:top="1500" w:left="1440" w:right="1420"/>
          <w:cols w:num="1">
            <w:col w:w="9040"/>
          </w:cols>
        </w:sectPr>
      </w:pPr>
    </w:p>
    <w:p>
      <w:pPr>
        <w:pBdr>
          <w:top w:color="FFFFFF" w:val="single" w:space="19"/>
        </w:pBdr>
        <w:spacing w:line="220" w:lineRule="exact"/>
        <w:ind w:right="8100" w:left="0"/>
        <w:jc w:val="left"/>
        <w:sectPr>
          <w:type w:val="continuous"/>
          <w:pgSz w:w="11900" w:h="18880"/>
          <w:pgMar w:top="1500" w:left="1440" w:right="1420"/>
          <w:cols w:num="1">
            <w:col w:w="9040"/>
          </w:cols>
        </w:sectPr>
      </w:pPr>
      <w:r>
        <w:rPr>
          <w:rFonts w:ascii="Times New Roman" w:hAnsi="宋体" w:cs="宋体" w:eastAsia="宋体"/>
          <w:b w:val="false"/>
          <w:i w:val="false"/>
          <w:color w:val="000000"/>
          <w:sz w:val="22"/>
          <w:u w:val="single"/>
        </w:rPr>
        <w:t>过程</w:t>
      </w:r>
    </w:p>
    <w:p>
      <w:pPr>
        <w:pBdr>
          <w:top w:color="FFFFFF" w:val="single" w:space="3"/>
        </w:pBdr>
        <w:spacing w:line="270" w:lineRule="exact"/>
        <w:ind w:right="20" w:hanging="360" w:left="360"/>
        <w:jc w:val="both"/>
      </w:pPr>
      <w:r>
        <w:rPr>
          <w:rFonts w:ascii="Times New Roman" w:hAnsi="宋体" w:cs="宋体" w:eastAsia="宋体"/>
          <w:b w:val="false"/>
          <w:i w:val="false"/>
          <w:color w:val="000000"/>
          <w:w w:val="97"/>
          <w:sz w:val="22"/>
        </w:rPr>
        <w:t>1.按照课堂讲稿中的步骤，为你的小组提供的耦合储罐系统建立一个线性模型(分析模型+数值应用)。</w:t>
      </w:r>
    </w:p>
    <w:p>
      <w:pPr>
        <w:spacing w:before="80" w:line="290" w:lineRule="exact"/>
        <w:ind w:hanging="360" w:left="360"/>
        <w:jc w:val="both"/>
      </w:pPr>
      <w:r>
        <w:rPr>
          <w:rFonts w:ascii="Times New Roman" w:hAnsi="宋体" w:cs="宋体" w:eastAsia="宋体"/>
          <w:b w:val="false"/>
          <w:i w:val="false"/>
          <w:color w:val="000000"/>
          <w:w w:val="99"/>
          <w:sz w:val="22"/>
        </w:rPr>
        <w:t>2.模拟非线性系统，使用组分配表中提供的参数，对于周期为60s的方波输入流量(除了平衡输入)和振幅((1/10)Fino， (2/10)Fino， (3/10)Fino)。</w:t>
      </w:r>
      <w:r>
        <w:rPr>
          <w:rFonts w:ascii="Times New Roman" w:hAnsi="Times New Roman" w:cs="Times New Roman" w:eastAsia="Times New Roman"/>
          <w:b w:val="false"/>
          <w:i w:val="false"/>
          <w:color w:val="000000"/>
          <w:w w:val="99"/>
          <w:sz w:val="13"/>
        </w:rPr>
        <w:t xml:space="preserve"/>
      </w:r>
      <w:r>
        <w:rPr>
          <w:rFonts w:ascii="Times New Roman" w:hAnsi="Times New Roman" w:cs="Times New Roman" w:eastAsia="Times New Roman"/>
          <w:b w:val="false"/>
          <w:i w:val="false"/>
          <w:color w:val="000000"/>
          <w:w w:val="99"/>
          <w:sz w:val="22"/>
        </w:rPr>
        <w:t/>
      </w:r>
      <w:r>
        <w:rPr>
          <w:rFonts w:ascii="Times New Roman" w:hAnsi="Times New Roman" w:cs="Times New Roman" w:eastAsia="Times New Roman"/>
          <w:b w:val="false"/>
          <w:i w:val="false"/>
          <w:color w:val="000000"/>
          <w:w w:val="99"/>
          <w:sz w:val="13"/>
        </w:rPr>
        <w:t/>
      </w:r>
      <w:r>
        <w:rPr>
          <w:rFonts w:ascii="Times New Roman" w:hAnsi="Times New Roman" w:cs="Times New Roman" w:eastAsia="Times New Roman"/>
          <w:b w:val="false"/>
          <w:i w:val="false"/>
          <w:color w:val="000000"/>
          <w:w w:val="99"/>
          <w:sz w:val="22"/>
        </w:rPr>
        <w:t/>
      </w:r>
      <w:r>
        <w:rPr>
          <w:rFonts w:ascii="Times New Roman" w:hAnsi="Times New Roman" w:cs="Times New Roman" w:eastAsia="Times New Roman"/>
          <w:b w:val="false"/>
          <w:i w:val="false"/>
          <w:color w:val="000000"/>
          <w:w w:val="99"/>
          <w:sz w:val="13"/>
        </w:rPr>
        <w:t/>
      </w:r>
      <w:r>
        <w:rPr>
          <w:rFonts w:ascii="Times New Roman" w:hAnsi="宋体" w:cs="宋体" w:eastAsia="宋体"/>
          <w:b w:val="false"/>
          <w:i w:val="false"/>
          <w:color w:val="000000"/>
          <w:w w:val="99"/>
          <w:sz w:val="22"/>
        </w:rPr>
        <w:t>给出了Matlab/Simulink和Scilab/Xcos仿真模型。</w:t>
      </w:r>
    </w:p>
    <w:p>
      <w:pPr>
        <w:spacing w:before="80" w:line="220" w:lineRule="exact"/>
        <w:ind w:right="2540" w:left="360"/>
        <w:jc w:val="both"/>
      </w:pPr>
      <w:r>
        <w:rPr>
          <w:rFonts w:ascii="Times New Roman" w:hAnsi="宋体" w:cs="宋体" w:eastAsia="宋体"/>
          <w:b w:val="false"/>
          <w:i w:val="false"/>
          <w:color w:val="000000"/>
          <w:w w:val="96"/>
          <w:sz w:val="22"/>
          <w:u w:val="single"/>
        </w:rPr>
        <w:t>纸笔的替代方案:忽略这个问题。</w:t>
      </w:r>
      <w:r>
        <w:rPr>
          <w:rFonts w:ascii="Times New Roman" w:hAnsi="宋体" w:cs="宋体" w:eastAsia="宋体"/>
          <w:b w:val="false"/>
          <w:i w:val="false"/>
          <w:color w:val="000000"/>
          <w:w w:val="96"/>
          <w:sz w:val="22"/>
        </w:rPr>
        <w:t xml:space="preserve">解决问题6</w:t>
      </w:r>
    </w:p>
    <w:p>
      <w:pPr>
        <w:spacing w:before="80" w:line="270" w:lineRule="exact"/>
        <w:ind w:hanging="360" w:left="360"/>
        <w:jc w:val="both"/>
      </w:pPr>
      <w:r>
        <w:rPr>
          <w:rFonts w:ascii="Times New Roman" w:hAnsi="宋体" w:cs="宋体" w:eastAsia="宋体"/>
          <w:b w:val="false"/>
          <w:i w:val="false"/>
          <w:color w:val="000000"/>
          <w:w w:val="98"/>
          <w:sz w:val="22"/>
        </w:rPr>
        <w:t>3.对耦合储罐系统的线性化模型(基于所提供的非线性模型)进行Simulink仿真。模拟一个方波输入流量的线性化系统</w:t>
      </w:r>
    </w:p>
    <w:p>
      <w:pPr>
        <w:spacing w:before="0" w:after="0" w:line="14" w:lineRule="exact"/>
        <w:sectPr>
          <w:type w:val="continuous"/>
          <w:pgSz w:w="11900" w:h="18880"/>
          <w:pgMar w:top="1500" w:left="1440" w:right="1420"/>
          <w:cols w:num="1">
            <w:col w:w="9040"/>
          </w:cols>
        </w:sectPr>
      </w:pPr>
    </w:p>
    <w:p>
      <w:pPr>
        <w:pageBreakBefore/>
        <w:spacing w:line="260" w:lineRule="exact"/>
        <w:ind w:right="20" w:left="360"/>
        <w:jc w:val="left"/>
      </w:pPr>
      <w:r>
        <w:rPr>
          <w:rFonts w:ascii="Times New Roman" w:hAnsi="宋体" w:cs="宋体" w:eastAsia="宋体"/>
          <w:b w:val="false"/>
          <w:i w:val="false"/>
          <w:color w:val="000000"/>
          <w:w w:val="94"/>
          <w:sz w:val="22"/>
        </w:rPr>
        <w:t>加上平衡输入)，周期为60s，振幅为(X 2X, 3X)。注意将平衡输入和状态添加到线性化模型的偏差变量中!</w:t>
      </w:r>
    </w:p>
    <w:p>
      <w:pPr>
        <w:spacing w:before="100" w:line="220" w:lineRule="exact"/>
        <w:ind w:right="940" w:left="360"/>
        <w:jc w:val="left"/>
      </w:pPr>
      <w:r>
        <w:rPr>
          <w:rFonts w:ascii="Times New Roman" w:hAnsi="宋体" w:cs="宋体" w:eastAsia="宋体"/>
          <w:b w:val="false"/>
          <w:i w:val="false"/>
          <w:color w:val="000000"/>
          <w:w w:val="94"/>
          <w:sz w:val="22"/>
          <w:u w:val="single"/>
        </w:rPr>
        <w:t>纸笔的替代方法:用周期为60的正弦波代替方波。</w:t>
      </w:r>
      <w:r>
        <w:rPr>
          <w:rFonts w:ascii="Times New Roman" w:hAnsi="Times New Roman" w:cs="Times New Roman" w:eastAsia="Times New Roman"/>
          <w:b w:val="false"/>
          <w:i w:val="false"/>
          <w:color w:val="000000"/>
          <w:w w:val="94"/>
          <w:sz w:val="22"/>
        </w:rPr>
        <w:t xml:space="preserve"/>
      </w:r>
    </w:p>
    <w:p>
      <w:pPr>
        <w:spacing w:before="80" w:line="270" w:lineRule="exact"/>
        <w:ind w:right="20" w:hanging="360" w:left="360"/>
        <w:jc w:val="left"/>
      </w:pPr>
      <w:r>
        <w:rPr>
          <w:rFonts w:ascii="Times New Roman" w:hAnsi="宋体" w:cs="宋体" w:eastAsia="宋体"/>
          <w:b w:val="false"/>
          <w:i w:val="false"/>
          <w:color w:val="000000"/>
          <w:w w:val="97"/>
          <w:sz w:val="22"/>
        </w:rPr>
        <w:t>4.比较从步骤2和步骤3得到的响应。评论一下你的结果——线性化模型在什么时候开始失效?</w:t>
      </w:r>
    </w:p>
    <w:p>
      <w:pPr>
        <w:spacing w:before="80" w:line="220" w:lineRule="exact"/>
        <w:ind w:right="2540" w:left="360"/>
        <w:jc w:val="left"/>
      </w:pPr>
      <w:r>
        <w:rPr>
          <w:rFonts w:ascii="Times New Roman" w:hAnsi="宋体" w:cs="宋体" w:eastAsia="宋体"/>
          <w:b w:val="false"/>
          <w:i w:val="false"/>
          <w:color w:val="000000"/>
          <w:w w:val="96"/>
          <w:sz w:val="22"/>
          <w:u w:val="single"/>
        </w:rPr>
        <w:t>纸笔的替代方案:忽略这个问题。</w:t>
      </w:r>
      <w:r>
        <w:rPr>
          <w:rFonts w:ascii="Times New Roman" w:hAnsi="宋体" w:cs="宋体" w:eastAsia="宋体"/>
          <w:b w:val="false"/>
          <w:i w:val="false"/>
          <w:color w:val="000000"/>
          <w:w w:val="96"/>
          <w:sz w:val="22"/>
        </w:rPr>
        <w:t xml:space="preserve">解决问题6</w:t>
      </w:r>
    </w:p>
    <w:p>
      <w:pPr>
        <w:spacing w:before="100" w:line="288" w:lineRule="exact"/>
        <w:ind w:hanging="360" w:left="360"/>
        <w:jc w:val="left"/>
      </w:pPr>
      <w:r>
        <w:rPr>
          <w:rFonts w:ascii="Times New Roman" w:hAnsi="宋体" w:cs="宋体" w:eastAsia="宋体"/>
          <w:b w:val="false"/>
          <w:i w:val="false"/>
          <w:color w:val="000000"/>
          <w:w w:val="97"/>
          <w:sz w:val="22"/>
        </w:rPr>
        <w:t>5.假设层流，确定合适的线性模型系数(k</w:t>
      </w:r>
      <w:r>
        <w:rPr>
          <w:rFonts w:ascii="Times New Roman" w:hAnsi="Times New Roman" w:cs="Times New Roman" w:eastAsia="Times New Roman"/>
          <w:b w:val="false"/>
          <w:i w:val="false"/>
          <w:color w:val="000000"/>
          <w:w w:val="97"/>
          <w:sz w:val="18"/>
          <w:vertAlign w:val="subscript"/>
        </w:rPr>
        <w:t>1</w:t>
      </w:r>
      <w:r>
        <w:rPr>
          <w:rFonts w:ascii="Times New Roman" w:hAnsi="宋体" w:cs="宋体" w:eastAsia="宋体"/>
          <w:b w:val="false"/>
          <w:i w:val="false"/>
          <w:color w:val="000000"/>
          <w:w w:val="97"/>
          <w:sz w:val="22"/>
        </w:rPr>
        <w:t>k</w:t>
      </w:r>
      <w:r>
        <w:rPr>
          <w:rFonts w:ascii="Times New Roman" w:hAnsi="Times New Roman" w:cs="Times New Roman" w:eastAsia="Times New Roman"/>
          <w:b w:val="false"/>
          <w:i w:val="false"/>
          <w:color w:val="000000"/>
          <w:w w:val="97"/>
          <w:sz w:val="18"/>
          <w:vertAlign w:val="subscript"/>
        </w:rPr>
        <w:t>2</w:t>
      </w:r>
      <w:r>
        <w:rPr>
          <w:rFonts w:ascii="Times New Roman" w:hAnsi="宋体" w:cs="宋体" w:eastAsia="宋体"/>
          <w:b w:val="false"/>
          <w:i w:val="false"/>
          <w:color w:val="000000"/>
          <w:w w:val="97"/>
          <w:sz w:val="22"/>
        </w:rPr>
        <w:t>)，最接近非线性模型。对于相同的平衡输入，平衡点是否与湍流得到的平衡点相同?比较这个模型的响应(使用线性系统仿真)和线性化(湍流)模型的响应，在你选择的操作点附近。评论你的结果。</w:t>
      </w:r>
    </w:p>
    <w:p>
      <w:pPr>
        <w:spacing w:before="100" w:line="220" w:lineRule="exact"/>
        <w:ind w:right="2540" w:left="360"/>
        <w:jc w:val="left"/>
      </w:pPr>
      <w:r>
        <w:rPr>
          <w:rFonts w:ascii="Times New Roman" w:hAnsi="宋体" w:cs="宋体" w:eastAsia="宋体"/>
          <w:b w:val="false"/>
          <w:i w:val="false"/>
          <w:color w:val="000000"/>
          <w:w w:val="96"/>
          <w:sz w:val="22"/>
          <w:u w:val="single"/>
        </w:rPr>
        <w:t>纸笔的替代方案:忽略这个问题。</w:t>
      </w:r>
      <w:r>
        <w:rPr>
          <w:rFonts w:ascii="Times New Roman" w:hAnsi="宋体" w:cs="宋体" w:eastAsia="宋体"/>
          <w:b w:val="false"/>
          <w:i w:val="false"/>
          <w:color w:val="000000"/>
          <w:w w:val="96"/>
          <w:sz w:val="22"/>
        </w:rPr>
        <w:t xml:space="preserve">解决问题6</w:t>
      </w:r>
    </w:p>
    <w:p>
      <w:pPr>
        <w:spacing w:before="80" w:line="220" w:lineRule="exact"/>
        <w:ind w:right="6520" w:left="0"/>
        <w:jc w:val="left"/>
      </w:pPr>
      <w:r>
        <w:rPr>
          <w:rFonts w:ascii="Times New Roman" w:hAnsi="宋体" w:cs="宋体" w:eastAsia="宋体"/>
          <w:b w:val="false"/>
          <w:i w:val="false"/>
          <w:color w:val="000000"/>
          <w:sz w:val="22"/>
        </w:rPr>
        <w:t xml:space="preserve">6.</w:t>
      </w:r>
      <w:r>
        <w:rPr>
          <w:rFonts w:ascii="Times New Roman" w:hAnsi="宋体" w:cs="宋体" w:eastAsia="宋体"/>
          <w:b w:val="false"/>
          <w:i w:val="false"/>
          <w:color w:val="000000"/>
          <w:sz w:val="22"/>
          <w:u w:val="single"/>
        </w:rPr>
        <w:t>只有当天的工作:</w:t>
      </w:r>
    </w:p>
    <w:p>
      <w:pPr>
        <w:spacing w:before="100" w:line="292" w:lineRule="exact"/>
        <w:ind w:left="360"/>
        <w:jc w:val="left"/>
        <w:sectPr>
          <w:type w:val="continuous"/>
          <w:pgSz w:w="11900" w:h="18880"/>
          <w:pgMar w:top="1480" w:left="1440" w:right="1420"/>
          <w:cols w:num="1">
            <w:col w:w="9040"/>
          </w:cols>
        </w:sectPr>
      </w:pPr>
      <w:r>
        <w:rPr>
          <w:rFonts w:ascii="Times New Roman" w:hAnsi="宋体" w:cs="宋体" w:eastAsia="宋体"/>
          <w:b w:val="false"/>
          <w:i w:val="false"/>
          <w:color w:val="000000"/>
          <w:sz w:val="22"/>
        </w:rPr>
        <w:t>对不同于均衡的一系列工作点重复步骤1和3(选择至少4个额外的工作点)。比较所有这些非线性系统的可选线性表示的响应。对结果的评论:模型之间有什么不同，特别是在选择的操作点周围的区域?每个模型的响应在哪里看起来是无效的?</w:t>
      </w:r>
    </w:p>
    <w:p>
      <w:pPr>
        <w:pBdr>
          <w:top w:color="FFFFFF" w:val="single" w:space="19"/>
        </w:pBdr>
        <w:spacing w:line="220" w:lineRule="exact"/>
        <w:ind w:right="4800" w:left="0"/>
        <w:jc w:val="both"/>
      </w:pPr>
      <w:r>
        <w:rPr>
          <w:rFonts w:ascii="Times New Roman" w:hAnsi="宋体" w:cs="宋体" w:eastAsia="宋体"/>
          <w:b w:val="false"/>
          <w:i w:val="false"/>
          <w:color w:val="000000"/>
          <w:w w:val="96"/>
          <w:sz w:val="22"/>
          <w:u w:val="single"/>
        </w:rPr>
        <w:t>额外问题:(100%不要求)</w:t>
      </w:r>
      <w:r>
        <w:rPr>
          <w:rFonts w:ascii="Times New Roman" w:hAnsi="Times New Roman" w:cs="Times New Roman" w:eastAsia="Times New Roman"/>
          <w:b w:val="false"/>
          <w:i w:val="false"/>
          <w:color w:val="000000"/>
          <w:w w:val="96"/>
          <w:sz w:val="22"/>
        </w:rPr>
        <w:t xml:space="preserve"/>
      </w:r>
    </w:p>
    <w:p>
      <w:pPr>
        <w:spacing w:before="80" w:line="280" w:lineRule="exact"/>
        <w:ind w:right="20" w:left="0"/>
        <w:jc w:val="both"/>
      </w:pPr>
      <w:r>
        <w:rPr>
          <w:rFonts w:ascii="Times New Roman" w:hAnsi="宋体" w:cs="宋体" w:eastAsia="宋体"/>
          <w:b w:val="false"/>
          <w:i w:val="false"/>
          <w:color w:val="000000"/>
          <w:w w:val="98"/>
          <w:sz w:val="22"/>
        </w:rPr>
        <w:t>7.线性化系统使用不同的平衡输入流量(你的选择)。比较不同线性化系统的极点(特征值)。关于反应速度，它们说明了什么?</w:t>
      </w:r>
    </w:p>
    <w:p>
      <w:pPr>
        <w:spacing w:before="0" w:after="0" w:line="14" w:lineRule="exact"/>
      </w:pPr>
    </w:p>
    <w:sectPr>
      <w:type w:val="continuous"/>
      <w:pgSz w:w="11900" w:h="18880"/>
      <w:pgMar w:top="1480" w:left="1440" w:right="1420"/>
      <w:cols w:num="1">
        <w:col w:w="90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2022-05-14T06:58:10Z</dcterms:created>
  <dc:creator>Apache POI</dc:creator>
</cp:coreProperties>
</file>