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F7BE6" w14:textId="77777777" w:rsidR="002629A8" w:rsidRPr="00F9230F" w:rsidRDefault="002629A8" w:rsidP="00F9230F">
      <w:pPr>
        <w:rPr>
          <w:rFonts w:ascii="Times New Roman" w:hAnsi="Times New Roman"/>
        </w:rPr>
      </w:pPr>
      <w:r w:rsidRPr="00F9230F">
        <w:rPr>
          <w:rFonts w:ascii="Times New Roman" w:hAnsi="Times New Roman"/>
        </w:rPr>
        <w:t xml:space="preserve">Dear Editorial Board, </w:t>
      </w:r>
    </w:p>
    <w:p w14:paraId="6EF0FFDE" w14:textId="31C21FA8" w:rsidR="002629A8" w:rsidRPr="00F9230F" w:rsidRDefault="002629A8" w:rsidP="00F9230F">
      <w:pPr>
        <w:rPr>
          <w:rFonts w:ascii="Times New Roman" w:hAnsi="Times New Roman"/>
        </w:rPr>
      </w:pPr>
      <w:r w:rsidRPr="00F9230F">
        <w:rPr>
          <w:rFonts w:ascii="Times New Roman" w:hAnsi="Times New Roman"/>
        </w:rPr>
        <w:t>We would like to submit a manuscript entitled “</w:t>
      </w:r>
      <w:r w:rsidR="00C663C4" w:rsidRPr="00F9230F">
        <w:rPr>
          <w:rFonts w:ascii="Times New Roman" w:hAnsi="Times New Roman"/>
        </w:rPr>
        <w:t xml:space="preserve">The relationship between </w:t>
      </w:r>
      <w:r w:rsidR="00C663C4" w:rsidRPr="00F9230F">
        <w:rPr>
          <w:rFonts w:ascii="Times New Roman" w:hAnsi="Times New Roman"/>
          <w:i/>
        </w:rPr>
        <w:t xml:space="preserve">dN/dS </w:t>
      </w:r>
      <w:r w:rsidR="00C663C4" w:rsidRPr="00F9230F">
        <w:rPr>
          <w:rFonts w:ascii="Times New Roman" w:hAnsi="Times New Roman"/>
        </w:rPr>
        <w:t>and scaled selection coefficients</w:t>
      </w:r>
      <w:r w:rsidRPr="00F9230F">
        <w:rPr>
          <w:rFonts w:ascii="Times New Roman" w:hAnsi="Times New Roman"/>
        </w:rPr>
        <w:t xml:space="preserve">” for your consideration for publication in </w:t>
      </w:r>
      <w:r w:rsidR="001C6645">
        <w:rPr>
          <w:rFonts w:ascii="Times New Roman" w:hAnsi="Times New Roman"/>
          <w:i/>
        </w:rPr>
        <w:t>Molecular Biology and Evolution.</w:t>
      </w:r>
      <w:bookmarkStart w:id="0" w:name="_GoBack"/>
      <w:bookmarkEnd w:id="0"/>
    </w:p>
    <w:p w14:paraId="28D94319" w14:textId="61697849" w:rsidR="00EB0572" w:rsidRDefault="00FB594F" w:rsidP="004709F9">
      <w:pPr>
        <w:rPr>
          <w:rFonts w:ascii="Times New Roman" w:eastAsiaTheme="minorEastAsia" w:hAnsi="Times New Roman"/>
        </w:rPr>
      </w:pPr>
      <w:r w:rsidRPr="00F9230F">
        <w:rPr>
          <w:rFonts w:ascii="Times New Roman" w:hAnsi="Times New Roman"/>
        </w:rPr>
        <w:t>Probabilistic models o</w:t>
      </w:r>
      <w:r w:rsidR="00D52314" w:rsidRPr="00F9230F">
        <w:rPr>
          <w:rFonts w:ascii="Times New Roman" w:hAnsi="Times New Roman"/>
        </w:rPr>
        <w:t xml:space="preserve">f coding-sequence evolution represent some of the most </w:t>
      </w:r>
      <w:r w:rsidR="008C576F" w:rsidRPr="00F9230F">
        <w:rPr>
          <w:rFonts w:ascii="Times New Roman" w:hAnsi="Times New Roman"/>
        </w:rPr>
        <w:t xml:space="preserve">valuable and powerful </w:t>
      </w:r>
      <w:r w:rsidR="005E7809" w:rsidRPr="00F9230F">
        <w:rPr>
          <w:rFonts w:ascii="Times New Roman" w:hAnsi="Times New Roman"/>
        </w:rPr>
        <w:t>tools</w:t>
      </w:r>
      <w:r w:rsidR="009E023F" w:rsidRPr="00F9230F">
        <w:rPr>
          <w:rFonts w:ascii="Times New Roman" w:hAnsi="Times New Roman"/>
        </w:rPr>
        <w:t xml:space="preserve"> to </w:t>
      </w:r>
      <w:r w:rsidR="005C438D" w:rsidRPr="00F9230F">
        <w:rPr>
          <w:rFonts w:ascii="Times New Roman" w:hAnsi="Times New Roman"/>
        </w:rPr>
        <w:t xml:space="preserve">discern the effects of natural selection in phylogenetic data. While a </w:t>
      </w:r>
      <w:r w:rsidR="00A45756" w:rsidRPr="00F9230F">
        <w:rPr>
          <w:rFonts w:ascii="Times New Roman" w:hAnsi="Times New Roman"/>
        </w:rPr>
        <w:t xml:space="preserve">wide variety of such models exist, </w:t>
      </w:r>
      <w:r w:rsidR="000701BC" w:rsidRPr="00F9230F">
        <w:rPr>
          <w:rFonts w:ascii="Times New Roman" w:hAnsi="Times New Roman"/>
        </w:rPr>
        <w:t xml:space="preserve">these models </w:t>
      </w:r>
      <w:r w:rsidR="00845053">
        <w:rPr>
          <w:rFonts w:ascii="Times New Roman" w:hAnsi="Times New Roman"/>
        </w:rPr>
        <w:t>have</w:t>
      </w:r>
      <w:r w:rsidR="003F16BF">
        <w:rPr>
          <w:rFonts w:ascii="Times New Roman" w:hAnsi="Times New Roman"/>
        </w:rPr>
        <w:t xml:space="preserve"> largely been</w:t>
      </w:r>
      <w:r w:rsidR="000701BC" w:rsidRPr="00F9230F">
        <w:rPr>
          <w:rFonts w:ascii="Times New Roman" w:hAnsi="Times New Roman"/>
        </w:rPr>
        <w:t xml:space="preserve"> developed </w:t>
      </w:r>
      <w:r w:rsidR="00DF4BA5" w:rsidRPr="00F9230F">
        <w:rPr>
          <w:rFonts w:ascii="Times New Roman" w:hAnsi="Times New Roman"/>
        </w:rPr>
        <w:t xml:space="preserve">independently. As a consequence, </w:t>
      </w:r>
      <w:r w:rsidR="00A9265E" w:rsidRPr="00F9230F">
        <w:rPr>
          <w:rFonts w:ascii="Times New Roman" w:hAnsi="Times New Roman"/>
        </w:rPr>
        <w:t xml:space="preserve">there is </w:t>
      </w:r>
      <w:r w:rsidR="00922931">
        <w:rPr>
          <w:rFonts w:ascii="Times New Roman" w:hAnsi="Times New Roman"/>
        </w:rPr>
        <w:t>an unfortunate and large</w:t>
      </w:r>
      <w:r w:rsidR="00320EB0" w:rsidRPr="00F9230F">
        <w:rPr>
          <w:rFonts w:ascii="Times New Roman" w:hAnsi="Times New Roman"/>
        </w:rPr>
        <w:t xml:space="preserve"> </w:t>
      </w:r>
      <w:r w:rsidR="006D1D9A" w:rsidRPr="00F9230F">
        <w:rPr>
          <w:rFonts w:ascii="Times New Roman" w:hAnsi="Times New Roman"/>
        </w:rPr>
        <w:t xml:space="preserve">gap in our understanding of how </w:t>
      </w:r>
      <w:r w:rsidR="00101E46" w:rsidRPr="00F9230F">
        <w:rPr>
          <w:rFonts w:ascii="Times New Roman" w:hAnsi="Times New Roman"/>
        </w:rPr>
        <w:t xml:space="preserve">distinct modeling frameworks relate to each other. </w:t>
      </w:r>
      <w:r w:rsidR="00971741" w:rsidRPr="00F9230F">
        <w:rPr>
          <w:rFonts w:ascii="Times New Roman" w:eastAsiaTheme="minorEastAsia" w:hAnsi="Times New Roman"/>
        </w:rPr>
        <w:t xml:space="preserve">Researchers interested in applying these methods to their study system of choice thus find that they have a bewildering array of different methods at their disposal. Which specific method to choose is often not obvious, and frequently researchers simply pick the methods they believe will work best on their data, without having any solid evidence to support this belief. </w:t>
      </w:r>
      <w:r w:rsidR="00D15129">
        <w:rPr>
          <w:rFonts w:ascii="Times New Roman" w:eastAsiaTheme="minorEastAsia" w:hAnsi="Times New Roman"/>
        </w:rPr>
        <w:t xml:space="preserve">The problem of model choice is further compounded </w:t>
      </w:r>
      <w:r w:rsidR="00971741" w:rsidRPr="00F9230F">
        <w:rPr>
          <w:rFonts w:ascii="Times New Roman" w:eastAsiaTheme="minorEastAsia" w:hAnsi="Times New Roman"/>
        </w:rPr>
        <w:t>by a lack of understanding of how different modeling frameworks perform on the same data</w:t>
      </w:r>
      <w:r w:rsidR="00A816F7">
        <w:rPr>
          <w:rFonts w:ascii="Times New Roman" w:eastAsiaTheme="minorEastAsia" w:hAnsi="Times New Roman"/>
        </w:rPr>
        <w:t xml:space="preserve">, in particular whether inferences made with distinct model frameworks will yield </w:t>
      </w:r>
      <w:r w:rsidR="00C61F5F">
        <w:rPr>
          <w:rFonts w:ascii="Times New Roman" w:eastAsiaTheme="minorEastAsia" w:hAnsi="Times New Roman"/>
        </w:rPr>
        <w:t>comparable or conflicting</w:t>
      </w:r>
      <w:r w:rsidR="00FA13B9">
        <w:rPr>
          <w:rFonts w:ascii="Times New Roman" w:eastAsiaTheme="minorEastAsia" w:hAnsi="Times New Roman"/>
        </w:rPr>
        <w:t xml:space="preserve"> information about the evolutionary process</w:t>
      </w:r>
      <w:r w:rsidR="003C1A9F">
        <w:rPr>
          <w:rFonts w:ascii="Times New Roman" w:eastAsiaTheme="minorEastAsia" w:hAnsi="Times New Roman"/>
        </w:rPr>
        <w:t>.</w:t>
      </w:r>
    </w:p>
    <w:p w14:paraId="680713B6" w14:textId="6D308972" w:rsidR="00CD5375" w:rsidRPr="00851129" w:rsidRDefault="00223CD4" w:rsidP="00F9230F">
      <w:pPr>
        <w:rPr>
          <w:rFonts w:ascii="Times New Roman" w:eastAsiaTheme="minorEastAsia" w:hAnsi="Times New Roman"/>
        </w:rPr>
      </w:pPr>
      <w:r>
        <w:rPr>
          <w:rFonts w:ascii="Times New Roman" w:eastAsiaTheme="minorEastAsia" w:hAnsi="Times New Roman"/>
        </w:rPr>
        <w:t>The study we present establishes a formal mathematical relationsh</w:t>
      </w:r>
      <w:r w:rsidR="009B2EB2">
        <w:rPr>
          <w:rFonts w:ascii="Times New Roman" w:eastAsiaTheme="minorEastAsia" w:hAnsi="Times New Roman"/>
        </w:rPr>
        <w:t xml:space="preserve">ip between two competing models: </w:t>
      </w:r>
      <w:r w:rsidR="009B2EB2">
        <w:rPr>
          <w:rFonts w:ascii="Times New Roman" w:eastAsiaTheme="minorEastAsia" w:hAnsi="Times New Roman"/>
          <w:i/>
        </w:rPr>
        <w:t>dN/dS</w:t>
      </w:r>
      <w:r w:rsidR="009B2EB2">
        <w:rPr>
          <w:rFonts w:ascii="Times New Roman" w:eastAsiaTheme="minorEastAsia" w:hAnsi="Times New Roman"/>
        </w:rPr>
        <w:t xml:space="preserve"> models and mutation-selection balance models, which </w:t>
      </w:r>
      <w:r w:rsidR="00694183">
        <w:rPr>
          <w:rFonts w:ascii="Times New Roman" w:eastAsiaTheme="minorEastAsia" w:hAnsi="Times New Roman"/>
        </w:rPr>
        <w:t xml:space="preserve">estimate selection coefficients from phylogenetic data. </w:t>
      </w:r>
      <w:r w:rsidR="005B0CBB">
        <w:rPr>
          <w:rFonts w:ascii="Times New Roman" w:eastAsiaTheme="minorEastAsia" w:hAnsi="Times New Roman"/>
        </w:rPr>
        <w:t xml:space="preserve">By </w:t>
      </w:r>
      <w:r w:rsidR="008F519B">
        <w:rPr>
          <w:rFonts w:ascii="Times New Roman" w:eastAsiaTheme="minorEastAsia" w:hAnsi="Times New Roman"/>
        </w:rPr>
        <w:t xml:space="preserve">deriving a link </w:t>
      </w:r>
      <w:r w:rsidR="002E4EE2">
        <w:rPr>
          <w:rFonts w:ascii="Times New Roman" w:eastAsiaTheme="minorEastAsia" w:hAnsi="Times New Roman"/>
        </w:rPr>
        <w:t xml:space="preserve">between these distinct frameworks, </w:t>
      </w:r>
      <w:r w:rsidR="00B6260E">
        <w:rPr>
          <w:rFonts w:ascii="Times New Roman" w:eastAsiaTheme="minorEastAsia" w:hAnsi="Times New Roman"/>
        </w:rPr>
        <w:t xml:space="preserve">we are </w:t>
      </w:r>
      <w:r w:rsidR="00943A41">
        <w:rPr>
          <w:rFonts w:ascii="Times New Roman" w:eastAsiaTheme="minorEastAsia" w:hAnsi="Times New Roman"/>
        </w:rPr>
        <w:t xml:space="preserve">able to </w:t>
      </w:r>
      <w:r w:rsidR="00D1794A">
        <w:rPr>
          <w:rFonts w:ascii="Times New Roman" w:eastAsiaTheme="minorEastAsia" w:hAnsi="Times New Roman"/>
        </w:rPr>
        <w:t xml:space="preserve">uncover </w:t>
      </w:r>
      <w:r w:rsidR="001425FC">
        <w:rPr>
          <w:rFonts w:ascii="Times New Roman" w:eastAsiaTheme="minorEastAsia" w:hAnsi="Times New Roman"/>
        </w:rPr>
        <w:t xml:space="preserve">previously unknown </w:t>
      </w:r>
      <w:r w:rsidR="00396808">
        <w:rPr>
          <w:rFonts w:ascii="Times New Roman" w:eastAsiaTheme="minorEastAsia" w:hAnsi="Times New Roman"/>
        </w:rPr>
        <w:t>properti</w:t>
      </w:r>
      <w:r w:rsidR="00570AAD">
        <w:rPr>
          <w:rFonts w:ascii="Times New Roman" w:eastAsiaTheme="minorEastAsia" w:hAnsi="Times New Roman"/>
        </w:rPr>
        <w:t>es</w:t>
      </w:r>
      <w:r w:rsidR="001B12D0">
        <w:rPr>
          <w:rFonts w:ascii="Times New Roman" w:eastAsiaTheme="minorEastAsia" w:hAnsi="Times New Roman"/>
        </w:rPr>
        <w:t xml:space="preserve"> inherent to each of these</w:t>
      </w:r>
      <w:r w:rsidR="00C21A40">
        <w:rPr>
          <w:rFonts w:ascii="Times New Roman" w:eastAsiaTheme="minorEastAsia" w:hAnsi="Times New Roman"/>
        </w:rPr>
        <w:t xml:space="preserve"> modeling approaches. We </w:t>
      </w:r>
      <w:r w:rsidR="00BD6657">
        <w:rPr>
          <w:rFonts w:ascii="Times New Roman" w:eastAsiaTheme="minorEastAsia" w:hAnsi="Times New Roman"/>
        </w:rPr>
        <w:t xml:space="preserve">use this theoretical relationship to precisely </w:t>
      </w:r>
      <w:r w:rsidR="00C21A40">
        <w:rPr>
          <w:rFonts w:ascii="Times New Roman" w:eastAsiaTheme="minorEastAsia" w:hAnsi="Times New Roman"/>
        </w:rPr>
        <w:t>elucidate the circumstances in which each modeling approach is justified</w:t>
      </w:r>
      <w:r w:rsidR="00AC2EB6">
        <w:rPr>
          <w:rFonts w:ascii="Times New Roman" w:eastAsiaTheme="minorEastAsia" w:hAnsi="Times New Roman"/>
        </w:rPr>
        <w:t>, and we</w:t>
      </w:r>
      <w:r w:rsidR="00E73056">
        <w:rPr>
          <w:rFonts w:ascii="Times New Roman" w:eastAsiaTheme="minorEastAsia" w:hAnsi="Times New Roman"/>
        </w:rPr>
        <w:t xml:space="preserve"> </w:t>
      </w:r>
      <w:r w:rsidR="00694E81">
        <w:rPr>
          <w:rFonts w:ascii="Times New Roman" w:eastAsiaTheme="minorEastAsia" w:hAnsi="Times New Roman"/>
        </w:rPr>
        <w:t>identify</w:t>
      </w:r>
      <w:r w:rsidR="007C01BF">
        <w:rPr>
          <w:rFonts w:ascii="Times New Roman" w:eastAsiaTheme="minorEastAsia" w:hAnsi="Times New Roman"/>
        </w:rPr>
        <w:t xml:space="preserve"> </w:t>
      </w:r>
      <w:r w:rsidR="00573053">
        <w:rPr>
          <w:rFonts w:ascii="Times New Roman" w:eastAsiaTheme="minorEastAsia" w:hAnsi="Times New Roman"/>
        </w:rPr>
        <w:t xml:space="preserve">methodological biases </w:t>
      </w:r>
      <w:r w:rsidR="00851129">
        <w:rPr>
          <w:rFonts w:ascii="Times New Roman" w:eastAsiaTheme="minorEastAsia" w:hAnsi="Times New Roman"/>
        </w:rPr>
        <w:t xml:space="preserve">inherent to the </w:t>
      </w:r>
      <w:r w:rsidR="00851129">
        <w:rPr>
          <w:rFonts w:ascii="Times New Roman" w:eastAsiaTheme="minorEastAsia" w:hAnsi="Times New Roman"/>
          <w:i/>
        </w:rPr>
        <w:t>dN/dS</w:t>
      </w:r>
      <w:r w:rsidR="00851129">
        <w:rPr>
          <w:rFonts w:ascii="Times New Roman" w:eastAsiaTheme="minorEastAsia" w:hAnsi="Times New Roman"/>
        </w:rPr>
        <w:t xml:space="preserve"> inference framework. </w:t>
      </w:r>
    </w:p>
    <w:p w14:paraId="00E9FA5F" w14:textId="3C24EF08" w:rsidR="002629A8" w:rsidRDefault="002629A8" w:rsidP="005F7399">
      <w:pPr>
        <w:tabs>
          <w:tab w:val="left" w:pos="1700"/>
        </w:tabs>
        <w:rPr>
          <w:rFonts w:ascii="Times New Roman" w:hAnsi="Times New Roman"/>
        </w:rPr>
      </w:pPr>
      <w:r w:rsidRPr="00F9230F">
        <w:rPr>
          <w:rFonts w:ascii="Times New Roman" w:hAnsi="Times New Roman"/>
        </w:rPr>
        <w:t>We believe that results from our re</w:t>
      </w:r>
      <w:r w:rsidR="009E3097">
        <w:rPr>
          <w:rFonts w:ascii="Times New Roman" w:hAnsi="Times New Roman"/>
        </w:rPr>
        <w:t>search</w:t>
      </w:r>
      <w:r w:rsidR="006D6D52">
        <w:rPr>
          <w:rFonts w:ascii="Times New Roman" w:hAnsi="Times New Roman"/>
        </w:rPr>
        <w:t xml:space="preserve"> have broad applicability </w:t>
      </w:r>
      <w:r w:rsidR="00830878">
        <w:rPr>
          <w:rFonts w:ascii="Times New Roman" w:hAnsi="Times New Roman"/>
        </w:rPr>
        <w:t>to</w:t>
      </w:r>
      <w:r w:rsidR="006D6D52">
        <w:rPr>
          <w:rFonts w:ascii="Times New Roman" w:hAnsi="Times New Roman"/>
        </w:rPr>
        <w:t xml:space="preserve"> both</w:t>
      </w:r>
      <w:r w:rsidR="00830878">
        <w:rPr>
          <w:rFonts w:ascii="Times New Roman" w:hAnsi="Times New Roman"/>
        </w:rPr>
        <w:t xml:space="preserve"> the molecular evolution community</w:t>
      </w:r>
      <w:r w:rsidR="00A30294">
        <w:rPr>
          <w:rFonts w:ascii="Times New Roman" w:hAnsi="Times New Roman"/>
        </w:rPr>
        <w:t xml:space="preserve"> and</w:t>
      </w:r>
      <w:r w:rsidR="00830878">
        <w:rPr>
          <w:rFonts w:ascii="Times New Roman" w:hAnsi="Times New Roman"/>
        </w:rPr>
        <w:t xml:space="preserve"> to the </w:t>
      </w:r>
      <w:r w:rsidR="00082E30">
        <w:rPr>
          <w:rFonts w:ascii="Times New Roman" w:hAnsi="Times New Roman"/>
        </w:rPr>
        <w:t xml:space="preserve">ever-growing community of researchers </w:t>
      </w:r>
      <w:r w:rsidR="005F7A18">
        <w:rPr>
          <w:rFonts w:ascii="Times New Roman" w:hAnsi="Times New Roman"/>
        </w:rPr>
        <w:t>engaging in comparative sequence a</w:t>
      </w:r>
      <w:r w:rsidR="001149E8">
        <w:rPr>
          <w:rFonts w:ascii="Times New Roman" w:hAnsi="Times New Roman"/>
        </w:rPr>
        <w:t xml:space="preserve">nalysis. To our knowledge, our study is the first of its kind to </w:t>
      </w:r>
      <w:r w:rsidR="00437288">
        <w:rPr>
          <w:rFonts w:ascii="Times New Roman" w:hAnsi="Times New Roman"/>
        </w:rPr>
        <w:t xml:space="preserve">probe the relationship among </w:t>
      </w:r>
      <w:r w:rsidR="00367604">
        <w:rPr>
          <w:rFonts w:ascii="Times New Roman" w:hAnsi="Times New Roman"/>
        </w:rPr>
        <w:t>distinct modeling framew</w:t>
      </w:r>
      <w:r w:rsidR="005D2519">
        <w:rPr>
          <w:rFonts w:ascii="Times New Roman" w:hAnsi="Times New Roman"/>
        </w:rPr>
        <w:t>orks in order to</w:t>
      </w:r>
      <w:r w:rsidR="006708E7">
        <w:rPr>
          <w:rFonts w:ascii="Times New Roman" w:hAnsi="Times New Roman"/>
        </w:rPr>
        <w:t xml:space="preserve"> </w:t>
      </w:r>
      <w:r w:rsidR="00745F70">
        <w:rPr>
          <w:rFonts w:ascii="Times New Roman" w:hAnsi="Times New Roman"/>
        </w:rPr>
        <w:t xml:space="preserve">achieve a </w:t>
      </w:r>
      <w:r w:rsidR="00B047A0">
        <w:rPr>
          <w:rFonts w:ascii="Times New Roman" w:hAnsi="Times New Roman"/>
        </w:rPr>
        <w:t xml:space="preserve">deeper understanding of the models’ capabilities, limitations, and </w:t>
      </w:r>
      <w:r w:rsidR="00464619">
        <w:rPr>
          <w:rFonts w:ascii="Times New Roman" w:hAnsi="Times New Roman"/>
        </w:rPr>
        <w:t xml:space="preserve">unique </w:t>
      </w:r>
      <w:r w:rsidR="00396808">
        <w:rPr>
          <w:rFonts w:ascii="Times New Roman" w:hAnsi="Times New Roman"/>
        </w:rPr>
        <w:t>behaviors</w:t>
      </w:r>
      <w:r w:rsidR="00464619">
        <w:rPr>
          <w:rFonts w:ascii="Times New Roman" w:hAnsi="Times New Roman"/>
        </w:rPr>
        <w:t xml:space="preserve">. </w:t>
      </w:r>
      <w:r w:rsidR="00324ADC">
        <w:rPr>
          <w:rFonts w:ascii="Times New Roman" w:hAnsi="Times New Roman"/>
        </w:rPr>
        <w:t xml:space="preserve">We </w:t>
      </w:r>
      <w:r w:rsidR="00C0144B">
        <w:rPr>
          <w:rFonts w:ascii="Times New Roman" w:hAnsi="Times New Roman"/>
        </w:rPr>
        <w:t xml:space="preserve">hope that our work will </w:t>
      </w:r>
      <w:r w:rsidR="00ED0D03">
        <w:rPr>
          <w:rFonts w:ascii="Times New Roman" w:hAnsi="Times New Roman"/>
        </w:rPr>
        <w:t xml:space="preserve">help researchers in selecting </w:t>
      </w:r>
      <w:r w:rsidR="003715C3">
        <w:rPr>
          <w:rFonts w:ascii="Times New Roman" w:hAnsi="Times New Roman"/>
        </w:rPr>
        <w:t>inference methods and</w:t>
      </w:r>
      <w:r w:rsidR="002B34C8">
        <w:rPr>
          <w:rFonts w:ascii="Times New Roman" w:hAnsi="Times New Roman"/>
        </w:rPr>
        <w:t xml:space="preserve"> will also pave the </w:t>
      </w:r>
      <w:r w:rsidR="00DE3107">
        <w:rPr>
          <w:rFonts w:ascii="Times New Roman" w:hAnsi="Times New Roman"/>
        </w:rPr>
        <w:t xml:space="preserve">way for </w:t>
      </w:r>
      <w:r w:rsidR="008F11ED">
        <w:rPr>
          <w:rFonts w:ascii="Times New Roman" w:hAnsi="Times New Roman"/>
        </w:rPr>
        <w:t xml:space="preserve">increased </w:t>
      </w:r>
      <w:r w:rsidR="00842B3F">
        <w:rPr>
          <w:rFonts w:ascii="Times New Roman" w:hAnsi="Times New Roman"/>
        </w:rPr>
        <w:t xml:space="preserve">robustness in model development, such that models are </w:t>
      </w:r>
      <w:r w:rsidR="00924D34">
        <w:rPr>
          <w:rFonts w:ascii="Times New Roman" w:hAnsi="Times New Roman"/>
        </w:rPr>
        <w:t xml:space="preserve">not developed and tested in a vacuum but rather in concert with their </w:t>
      </w:r>
      <w:r w:rsidR="006E376E">
        <w:rPr>
          <w:rFonts w:ascii="Times New Roman" w:hAnsi="Times New Roman"/>
        </w:rPr>
        <w:t xml:space="preserve">modeling </w:t>
      </w:r>
      <w:r w:rsidR="009A26D1">
        <w:rPr>
          <w:rFonts w:ascii="Times New Roman" w:hAnsi="Times New Roman"/>
        </w:rPr>
        <w:t>counterparts.</w:t>
      </w:r>
      <w:r w:rsidR="00340617">
        <w:rPr>
          <w:rFonts w:ascii="Times New Roman" w:hAnsi="Times New Roman"/>
        </w:rPr>
        <w:t xml:space="preserve"> We </w:t>
      </w:r>
      <w:r w:rsidR="00AA79E2">
        <w:rPr>
          <w:rFonts w:ascii="Times New Roman" w:hAnsi="Times New Roman"/>
        </w:rPr>
        <w:t>look forward to your decision.</w:t>
      </w:r>
    </w:p>
    <w:p w14:paraId="4C6CB05B" w14:textId="77777777" w:rsidR="000C242F" w:rsidRPr="00F9230F" w:rsidRDefault="000C242F" w:rsidP="005F7399">
      <w:pPr>
        <w:tabs>
          <w:tab w:val="left" w:pos="1700"/>
        </w:tabs>
        <w:rPr>
          <w:rFonts w:ascii="Times New Roman" w:hAnsi="Times New Roman"/>
        </w:rPr>
      </w:pPr>
    </w:p>
    <w:p w14:paraId="2B36B866" w14:textId="77777777" w:rsidR="002629A8" w:rsidRPr="00F9230F" w:rsidRDefault="002629A8" w:rsidP="00F9230F">
      <w:pPr>
        <w:rPr>
          <w:rFonts w:ascii="Times New Roman" w:hAnsi="Times New Roman"/>
        </w:rPr>
      </w:pPr>
      <w:r w:rsidRPr="00F9230F">
        <w:rPr>
          <w:rFonts w:ascii="Times New Roman" w:hAnsi="Times New Roman"/>
        </w:rPr>
        <w:t>Sincerely,</w:t>
      </w:r>
    </w:p>
    <w:p w14:paraId="3A98BF04" w14:textId="403C466F" w:rsidR="00A314EE" w:rsidRPr="00F9230F" w:rsidRDefault="002629A8" w:rsidP="00F9230F">
      <w:pPr>
        <w:rPr>
          <w:rFonts w:ascii="Times New Roman" w:hAnsi="Times New Roman"/>
        </w:rPr>
      </w:pPr>
      <w:r w:rsidRPr="00F9230F">
        <w:rPr>
          <w:rFonts w:ascii="Times New Roman" w:hAnsi="Times New Roman"/>
        </w:rPr>
        <w:t>Stephanie J. Spielman and Claus O. Wilke</w:t>
      </w:r>
    </w:p>
    <w:sectPr w:rsidR="00A314EE" w:rsidRPr="00F9230F" w:rsidSect="003257FF">
      <w:headerReference w:type="default" r:id="rId7"/>
      <w:pgSz w:w="12240" w:h="15840"/>
      <w:pgMar w:top="52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00D07" w14:textId="77777777" w:rsidR="00F720D2" w:rsidRDefault="003715C3">
      <w:pPr>
        <w:spacing w:after="0"/>
      </w:pPr>
      <w:r>
        <w:separator/>
      </w:r>
    </w:p>
  </w:endnote>
  <w:endnote w:type="continuationSeparator" w:id="0">
    <w:p w14:paraId="5ECAF083" w14:textId="77777777" w:rsidR="00F720D2" w:rsidRDefault="00371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3F1CF" w14:textId="77777777" w:rsidR="00F720D2" w:rsidRDefault="003715C3">
      <w:pPr>
        <w:spacing w:after="0"/>
      </w:pPr>
      <w:r>
        <w:separator/>
      </w:r>
    </w:p>
  </w:footnote>
  <w:footnote w:type="continuationSeparator" w:id="0">
    <w:p w14:paraId="036257A2" w14:textId="77777777" w:rsidR="00F720D2" w:rsidRDefault="003715C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CFDA" w14:textId="77777777" w:rsidR="009D1DF8" w:rsidRDefault="000C242F" w:rsidP="003257FF">
    <w:pPr>
      <w:ind w:left="-360"/>
      <w:rPr>
        <w:i/>
        <w:sz w:val="20"/>
      </w:rPr>
    </w:pPr>
    <w:r>
      <w:rPr>
        <w:noProof/>
      </w:rPr>
      <mc:AlternateContent>
        <mc:Choice Requires="wps">
          <w:drawing>
            <wp:anchor distT="0" distB="0" distL="114300" distR="114300" simplePos="0" relativeHeight="251659264" behindDoc="0" locked="0" layoutInCell="1" allowOverlap="1" wp14:anchorId="3A371532" wp14:editId="6E34F28F">
              <wp:simplePos x="0" y="0"/>
              <wp:positionH relativeFrom="column">
                <wp:posOffset>851535</wp:posOffset>
              </wp:positionH>
              <wp:positionV relativeFrom="paragraph">
                <wp:posOffset>2540</wp:posOffset>
              </wp:positionV>
              <wp:extent cx="5486400" cy="13716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EF30" w14:textId="77777777" w:rsidR="009D1DF8" w:rsidRDefault="000C242F" w:rsidP="003257FF">
                          <w:pPr>
                            <w:contextualSpacing/>
                            <w:rPr>
                              <w:caps/>
                              <w:sz w:val="20"/>
                            </w:rPr>
                          </w:pPr>
                          <w:r>
                            <w:rPr>
                              <w:smallCaps/>
                              <w:sz w:val="20"/>
                            </w:rPr>
                            <w:t>Department of Integrative Biology</w:t>
                          </w:r>
                        </w:p>
                        <w:p w14:paraId="685AB42A" w14:textId="77777777" w:rsidR="009D1DF8" w:rsidRPr="00C4076F" w:rsidRDefault="000C242F" w:rsidP="003257FF">
                          <w:pPr>
                            <w:contextualSpacing/>
                            <w:rPr>
                              <w:caps/>
                              <w:sz w:val="20"/>
                            </w:rPr>
                          </w:pPr>
                          <w:r>
                            <w:rPr>
                              <w:caps/>
                              <w:sz w:val="20"/>
                            </w:rPr>
                            <w:t>205 W 24</w:t>
                          </w:r>
                          <w:r w:rsidRPr="00624DCE">
                            <w:rPr>
                              <w:caps/>
                              <w:sz w:val="20"/>
                              <w:vertAlign w:val="superscript"/>
                            </w:rPr>
                            <w:t>th</w:t>
                          </w:r>
                          <w:r>
                            <w:rPr>
                              <w:caps/>
                              <w:sz w:val="20"/>
                            </w:rPr>
                            <w:t xml:space="preserve"> Street</w:t>
                          </w:r>
                        </w:p>
                        <w:p w14:paraId="7ABEA425" w14:textId="77777777" w:rsidR="009D1DF8" w:rsidRDefault="000C242F" w:rsidP="003257FF">
                          <w:pPr>
                            <w:spacing w:after="80"/>
                            <w:contextualSpacing/>
                            <w:rPr>
                              <w:smallCaps/>
                            </w:rPr>
                          </w:pPr>
                          <w:r>
                            <w:rPr>
                              <w:smallCaps/>
                            </w:rPr>
                            <w:t xml:space="preserve">THE </w:t>
                          </w:r>
                          <w:r>
                            <w:rPr>
                              <w:caps/>
                            </w:rPr>
                            <w:t>University of Texas at Austin</w:t>
                          </w:r>
                        </w:p>
                        <w:p w14:paraId="7EAC0710" w14:textId="77777777" w:rsidR="009D1DF8" w:rsidRDefault="000C242F" w:rsidP="003257FF">
                          <w:pPr>
                            <w:pBdr>
                              <w:top w:val="single" w:sz="4" w:space="1" w:color="000000"/>
                            </w:pBdr>
                            <w:ind w:right="-900"/>
                            <w:contextualSpacing/>
                            <w:rPr>
                              <w:i/>
                              <w:sz w:val="20"/>
                            </w:rPr>
                          </w:pPr>
                          <w:r>
                            <w:rPr>
                              <w:i/>
                              <w:sz w:val="20"/>
                            </w:rPr>
                            <w:t xml:space="preserve">Austin, Texas 78712  U.S.A.  • </w:t>
                          </w:r>
                          <w:r>
                            <w:rPr>
                              <w:rFonts w:ascii="Symbol" w:hAnsi="Symbol"/>
                              <w:i/>
                              <w:sz w:val="20"/>
                            </w:rPr>
                            <w:t></w:t>
                          </w:r>
                          <w:r>
                            <w:rPr>
                              <w:i/>
                              <w:sz w:val="20"/>
                            </w:rPr>
                            <w:t xml:space="preserve">(512) 232-2459  •  fax (512) 471-3878-PAT  •  fax (512) 232-9529-BIO   </w:t>
                          </w:r>
                        </w:p>
                        <w:p w14:paraId="2897F91C" w14:textId="77777777" w:rsidR="009D1DF8" w:rsidRDefault="001C6645" w:rsidP="003257FF">
                          <w:pPr>
                            <w:pBdr>
                              <w:top w:val="single" w:sz="4" w:space="1" w:color="000000"/>
                            </w:pBdr>
                            <w:ind w:right="-900"/>
                            <w:contextualSpacing/>
                            <w:rPr>
                              <w:i/>
                              <w:sz w:val="20"/>
                            </w:rPr>
                          </w:pPr>
                        </w:p>
                        <w:p w14:paraId="693C6A3B" w14:textId="77777777" w:rsidR="009D1DF8" w:rsidRDefault="001C664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67.05pt;margin-top:.2pt;width:6in;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5rJq8CAAC6BQAADgAAAGRycy9lMm9Eb2MueG1srFTbbtswDH0fsH8Q9O76UiWxjTpFm8swoLsA&#10;7T5AseRYmC15khKnG/bvo+QkdVsMGLb5QRAl6pCHPObV9aFt0J5rI5QscHwRYcRlqZiQ2wJ/eVgH&#10;KUbGUslooyQv8CM3+Hr+9s1V3+U8UbVqGNcIQKTJ+67AtbVdHoamrHlLzYXquITLSumWWjD1NmSa&#10;9oDeNmESRdOwV5p1WpXcGDhdDpd47vGripf2U1UZblFTYMjN+lX7dePWcH5F862mXS3KYxr0L7Jo&#10;qZAQ9Ay1pJainRavoFpRamVUZS9K1YaqqkTJPQdgE0cv2NzXtOOeCxTHdOcymf8HW37cf9ZIsAIn&#10;GEnaQose+MGiW3VAsatO35kcnO47cLMHOIYue6amu1PlV4OkWtRUbvmN1qqvOWWQnX8Zjp4OOMaB&#10;bPoPikEYurPKAx0q3brSQTEQoEOXHs+dcamUcDgh6ZREcFXCXXw5i6dgQHYhzU/PO23sO65a5DYF&#10;1tB6D0/3d8YOricXF02qtWga3/5GPjsAzOEEgsNTd+fS8N38kUXZKl2lJCDJdBWQiLHgZr0gwXQd&#10;zybLy+VisYx/urgxyWvBGJcuzElZMfmzzh01PmjirC2jGsEcnEvJ6O1m0Wi0p6Dstf+OBRm5hc/T&#10;8PUCLi8oxQmJbpMsWE/TWUAqMgmyWZQGUZzdZtOIZGS5fk7pTkj+75RQX+BskkwGNf2WW+S/19xo&#10;3goLs6MRbYHTsxPNnQZXkvnWWiqaYT8qhUv/qRTQ7lOjvWKdSAe52sPmAChOxhvFHkG7WoGyQIUw&#10;8GBTK/0dox6GR4HNtx3VHKPmvQT9ZzEhbtqMDT02NmODyhKgCmwxGrYLO0yoXafFtoZIwx8n1Q38&#10;M5Xwan7KCqg4AwaEJ3UcZm4CjW3v9TRy578AAAD//wMAUEsDBBQABgAIAAAAIQD6C8jx2wAAAAgB&#10;AAAPAAAAZHJzL2Rvd25yZXYueG1sTI/LTsMwEEX3SPyDNUjsqJMS2jSNU6EiPoAWia0Tu3FUexzF&#10;zoN+PcMKlkf36s6Z8rA4yyY9hM6jgHSVANPYeNVhK+Dz/P6UAwtRopLWoxbwrQMcqvu7UhbKz/ih&#10;p1NsGY1gKKQAE2NfcB4ao50MK99rpOziBycj4dByNciZxp3l6yTZcCc7pAtG9vpodHM9jU5Acxvf&#10;8mNXT/Nt+7WtF2NfLmiFeHxYXvfAol7iXxl+9UkdKnKq/YgqMEv8nKVUFZABo3i3ywlrAet0kwGv&#10;Sv7/geoHAAD//wMAUEsBAi0AFAAGAAgAAAAhAOSZw8D7AAAA4QEAABMAAAAAAAAAAAAAAAAAAAAA&#10;AFtDb250ZW50X1R5cGVzXS54bWxQSwECLQAUAAYACAAAACEAI7Jq4dcAAACUAQAACwAAAAAAAAAA&#10;AAAAAAAsAQAAX3JlbHMvLnJlbHNQSwECLQAUAAYACAAAACEAiq5rJq8CAAC6BQAADgAAAAAAAAAA&#10;AAAAAAAsAgAAZHJzL2Uyb0RvYy54bWxQSwECLQAUAAYACAAAACEA+gvI8dsAAAAIAQAADwAAAAAA&#10;AAAAAAAAAAAHBQAAZHJzL2Rvd25yZXYueG1sUEsFBgAAAAAEAAQA8wAAAA8GAAAAAA==&#10;" filled="f" stroked="f">
              <v:textbox inset=",7.2pt,,7.2pt">
                <w:txbxContent>
                  <w:p w14:paraId="0BEEEF30" w14:textId="77777777" w:rsidR="009D1DF8" w:rsidRDefault="000C242F" w:rsidP="003257FF">
                    <w:pPr>
                      <w:contextualSpacing/>
                      <w:rPr>
                        <w:caps/>
                        <w:sz w:val="20"/>
                      </w:rPr>
                    </w:pPr>
                    <w:r>
                      <w:rPr>
                        <w:smallCaps/>
                        <w:sz w:val="20"/>
                      </w:rPr>
                      <w:t>Department of Integrative Biology</w:t>
                    </w:r>
                  </w:p>
                  <w:p w14:paraId="685AB42A" w14:textId="77777777" w:rsidR="009D1DF8" w:rsidRPr="00C4076F" w:rsidRDefault="000C242F" w:rsidP="003257FF">
                    <w:pPr>
                      <w:contextualSpacing/>
                      <w:rPr>
                        <w:caps/>
                        <w:sz w:val="20"/>
                      </w:rPr>
                    </w:pPr>
                    <w:r>
                      <w:rPr>
                        <w:caps/>
                        <w:sz w:val="20"/>
                      </w:rPr>
                      <w:t>205 W 24</w:t>
                    </w:r>
                    <w:r w:rsidRPr="00624DCE">
                      <w:rPr>
                        <w:caps/>
                        <w:sz w:val="20"/>
                        <w:vertAlign w:val="superscript"/>
                      </w:rPr>
                      <w:t>th</w:t>
                    </w:r>
                    <w:r>
                      <w:rPr>
                        <w:caps/>
                        <w:sz w:val="20"/>
                      </w:rPr>
                      <w:t xml:space="preserve"> Street</w:t>
                    </w:r>
                  </w:p>
                  <w:p w14:paraId="7ABEA425" w14:textId="77777777" w:rsidR="009D1DF8" w:rsidRDefault="000C242F" w:rsidP="003257FF">
                    <w:pPr>
                      <w:spacing w:after="80"/>
                      <w:contextualSpacing/>
                      <w:rPr>
                        <w:smallCaps/>
                      </w:rPr>
                    </w:pPr>
                    <w:r>
                      <w:rPr>
                        <w:smallCaps/>
                      </w:rPr>
                      <w:t xml:space="preserve">THE </w:t>
                    </w:r>
                    <w:r>
                      <w:rPr>
                        <w:caps/>
                      </w:rPr>
                      <w:t>University of Texas at Austin</w:t>
                    </w:r>
                  </w:p>
                  <w:p w14:paraId="7EAC0710" w14:textId="77777777" w:rsidR="009D1DF8" w:rsidRDefault="000C242F" w:rsidP="003257FF">
                    <w:pPr>
                      <w:pBdr>
                        <w:top w:val="single" w:sz="4" w:space="1" w:color="000000"/>
                      </w:pBdr>
                      <w:ind w:right="-900"/>
                      <w:contextualSpacing/>
                      <w:rPr>
                        <w:i/>
                        <w:sz w:val="20"/>
                      </w:rPr>
                    </w:pPr>
                    <w:r>
                      <w:rPr>
                        <w:i/>
                        <w:sz w:val="20"/>
                      </w:rPr>
                      <w:t xml:space="preserve">Austin, Texas 78712  U.S.A.  • </w:t>
                    </w:r>
                    <w:r>
                      <w:rPr>
                        <w:rFonts w:ascii="Symbol" w:hAnsi="Symbol"/>
                        <w:i/>
                        <w:sz w:val="20"/>
                      </w:rPr>
                      <w:t></w:t>
                    </w:r>
                    <w:r>
                      <w:rPr>
                        <w:i/>
                        <w:sz w:val="20"/>
                      </w:rPr>
                      <w:t xml:space="preserve">(512) </w:t>
                    </w:r>
                    <w:r>
                      <w:rPr>
                        <w:i/>
                        <w:sz w:val="20"/>
                      </w:rPr>
                      <w:t>232</w:t>
                    </w:r>
                    <w:r>
                      <w:rPr>
                        <w:i/>
                        <w:sz w:val="20"/>
                      </w:rPr>
                      <w:t>-</w:t>
                    </w:r>
                    <w:r>
                      <w:rPr>
                        <w:i/>
                        <w:sz w:val="20"/>
                      </w:rPr>
                      <w:t>2459</w:t>
                    </w:r>
                    <w:r>
                      <w:rPr>
                        <w:i/>
                        <w:sz w:val="20"/>
                      </w:rPr>
                      <w:t xml:space="preserve">  •  fax (512) 471-3878-PAT  •  fax (512) 232-9529-BIO   </w:t>
                    </w:r>
                  </w:p>
                  <w:p w14:paraId="2897F91C" w14:textId="77777777" w:rsidR="009D1DF8" w:rsidRDefault="000C242F" w:rsidP="003257FF">
                    <w:pPr>
                      <w:pBdr>
                        <w:top w:val="single" w:sz="4" w:space="1" w:color="000000"/>
                      </w:pBdr>
                      <w:ind w:right="-900"/>
                      <w:contextualSpacing/>
                      <w:rPr>
                        <w:i/>
                        <w:sz w:val="20"/>
                      </w:rPr>
                    </w:pPr>
                  </w:p>
                  <w:p w14:paraId="693C6A3B" w14:textId="77777777" w:rsidR="009D1DF8" w:rsidRDefault="000C242F"/>
                </w:txbxContent>
              </v:textbox>
            </v:shape>
          </w:pict>
        </mc:Fallback>
      </mc:AlternateContent>
    </w:r>
    <w:r>
      <w:rPr>
        <w:noProof/>
      </w:rPr>
      <w:drawing>
        <wp:inline distT="0" distB="0" distL="0" distR="0" wp14:anchorId="004A3829" wp14:editId="3A593910">
          <wp:extent cx="1046944" cy="1031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645" cy="1032915"/>
                  </a:xfrm>
                  <a:prstGeom prst="rect">
                    <a:avLst/>
                  </a:prstGeom>
                  <a:noFill/>
                  <a:ln>
                    <a:noFill/>
                  </a:ln>
                </pic:spPr>
              </pic:pic>
            </a:graphicData>
          </a:graphic>
        </wp:inline>
      </w:drawing>
    </w:r>
    <w:r>
      <w:tab/>
    </w:r>
  </w:p>
  <w:p w14:paraId="3506980A" w14:textId="77777777" w:rsidR="009D1DF8" w:rsidRDefault="001C6645" w:rsidP="003257FF">
    <w:pPr>
      <w:pStyle w:val="Header"/>
      <w:tabs>
        <w:tab w:val="clear" w:pos="4320"/>
        <w:tab w:val="clear" w:pos="8640"/>
        <w:tab w:val="left" w:pos="21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9A8"/>
    <w:rsid w:val="000126C8"/>
    <w:rsid w:val="000351AB"/>
    <w:rsid w:val="00063E56"/>
    <w:rsid w:val="000701BC"/>
    <w:rsid w:val="00082E30"/>
    <w:rsid w:val="0009446F"/>
    <w:rsid w:val="000B0732"/>
    <w:rsid w:val="000B4A3A"/>
    <w:rsid w:val="000C242F"/>
    <w:rsid w:val="000C2773"/>
    <w:rsid w:val="000E0B32"/>
    <w:rsid w:val="00101E46"/>
    <w:rsid w:val="001149E8"/>
    <w:rsid w:val="00120014"/>
    <w:rsid w:val="00124D82"/>
    <w:rsid w:val="001425FC"/>
    <w:rsid w:val="00144C6C"/>
    <w:rsid w:val="00181924"/>
    <w:rsid w:val="001925F4"/>
    <w:rsid w:val="001A1BF6"/>
    <w:rsid w:val="001A307E"/>
    <w:rsid w:val="001A3E89"/>
    <w:rsid w:val="001B12D0"/>
    <w:rsid w:val="001B77AE"/>
    <w:rsid w:val="001C0E3C"/>
    <w:rsid w:val="001C6645"/>
    <w:rsid w:val="001F12A3"/>
    <w:rsid w:val="001F5867"/>
    <w:rsid w:val="001F7813"/>
    <w:rsid w:val="00223CD4"/>
    <w:rsid w:val="002378F2"/>
    <w:rsid w:val="00240785"/>
    <w:rsid w:val="00245429"/>
    <w:rsid w:val="002629A8"/>
    <w:rsid w:val="00280BBC"/>
    <w:rsid w:val="00291F0B"/>
    <w:rsid w:val="00296330"/>
    <w:rsid w:val="002965BB"/>
    <w:rsid w:val="002B34C8"/>
    <w:rsid w:val="002D49E9"/>
    <w:rsid w:val="002E4EE2"/>
    <w:rsid w:val="002E5906"/>
    <w:rsid w:val="00306432"/>
    <w:rsid w:val="00320EB0"/>
    <w:rsid w:val="00324ADC"/>
    <w:rsid w:val="00334528"/>
    <w:rsid w:val="00340617"/>
    <w:rsid w:val="00345CA3"/>
    <w:rsid w:val="00356192"/>
    <w:rsid w:val="00367604"/>
    <w:rsid w:val="003715C3"/>
    <w:rsid w:val="00396808"/>
    <w:rsid w:val="003A0237"/>
    <w:rsid w:val="003A5FAA"/>
    <w:rsid w:val="003C0CE9"/>
    <w:rsid w:val="003C1A9F"/>
    <w:rsid w:val="003C4C4A"/>
    <w:rsid w:val="003F16BF"/>
    <w:rsid w:val="004024CC"/>
    <w:rsid w:val="00427E02"/>
    <w:rsid w:val="0043626B"/>
    <w:rsid w:val="00437288"/>
    <w:rsid w:val="00464619"/>
    <w:rsid w:val="004709F9"/>
    <w:rsid w:val="004C34BE"/>
    <w:rsid w:val="004D273B"/>
    <w:rsid w:val="004F01AD"/>
    <w:rsid w:val="00507720"/>
    <w:rsid w:val="005547E1"/>
    <w:rsid w:val="00556909"/>
    <w:rsid w:val="00562A5A"/>
    <w:rsid w:val="00570AAD"/>
    <w:rsid w:val="00573053"/>
    <w:rsid w:val="00576C38"/>
    <w:rsid w:val="0058714A"/>
    <w:rsid w:val="005A76EE"/>
    <w:rsid w:val="005B0CBB"/>
    <w:rsid w:val="005C3364"/>
    <w:rsid w:val="005C438D"/>
    <w:rsid w:val="005D2519"/>
    <w:rsid w:val="005D786A"/>
    <w:rsid w:val="005E7809"/>
    <w:rsid w:val="005F7399"/>
    <w:rsid w:val="005F75A9"/>
    <w:rsid w:val="005F7A18"/>
    <w:rsid w:val="006232DD"/>
    <w:rsid w:val="00624F60"/>
    <w:rsid w:val="00662D69"/>
    <w:rsid w:val="006708E7"/>
    <w:rsid w:val="00670C7F"/>
    <w:rsid w:val="006777B9"/>
    <w:rsid w:val="00693668"/>
    <w:rsid w:val="00694183"/>
    <w:rsid w:val="00694E81"/>
    <w:rsid w:val="006C3F94"/>
    <w:rsid w:val="006C7E6A"/>
    <w:rsid w:val="006D1D9A"/>
    <w:rsid w:val="006D6D52"/>
    <w:rsid w:val="006E376E"/>
    <w:rsid w:val="006F75AA"/>
    <w:rsid w:val="00745F70"/>
    <w:rsid w:val="00781305"/>
    <w:rsid w:val="007844DE"/>
    <w:rsid w:val="007A1F37"/>
    <w:rsid w:val="007A7F73"/>
    <w:rsid w:val="007C01BF"/>
    <w:rsid w:val="007D29AA"/>
    <w:rsid w:val="007D6273"/>
    <w:rsid w:val="007E05F5"/>
    <w:rsid w:val="007E3DC3"/>
    <w:rsid w:val="00816A85"/>
    <w:rsid w:val="00816D70"/>
    <w:rsid w:val="00830878"/>
    <w:rsid w:val="00842B3F"/>
    <w:rsid w:val="00845053"/>
    <w:rsid w:val="00851129"/>
    <w:rsid w:val="00865641"/>
    <w:rsid w:val="008C576F"/>
    <w:rsid w:val="008F11ED"/>
    <w:rsid w:val="008F519B"/>
    <w:rsid w:val="00913869"/>
    <w:rsid w:val="00915488"/>
    <w:rsid w:val="00922931"/>
    <w:rsid w:val="00924D34"/>
    <w:rsid w:val="00943A41"/>
    <w:rsid w:val="009514AA"/>
    <w:rsid w:val="009516DC"/>
    <w:rsid w:val="00960ABF"/>
    <w:rsid w:val="00961996"/>
    <w:rsid w:val="00965538"/>
    <w:rsid w:val="00970D01"/>
    <w:rsid w:val="00971741"/>
    <w:rsid w:val="00971FC1"/>
    <w:rsid w:val="009810BA"/>
    <w:rsid w:val="009A26D1"/>
    <w:rsid w:val="009A37DE"/>
    <w:rsid w:val="009B2EB2"/>
    <w:rsid w:val="009E023F"/>
    <w:rsid w:val="009E3097"/>
    <w:rsid w:val="00A16556"/>
    <w:rsid w:val="00A30294"/>
    <w:rsid w:val="00A314EE"/>
    <w:rsid w:val="00A45756"/>
    <w:rsid w:val="00A816F7"/>
    <w:rsid w:val="00A9265E"/>
    <w:rsid w:val="00A94FFB"/>
    <w:rsid w:val="00AA79E2"/>
    <w:rsid w:val="00AC2EB6"/>
    <w:rsid w:val="00B047A0"/>
    <w:rsid w:val="00B15ABF"/>
    <w:rsid w:val="00B16208"/>
    <w:rsid w:val="00B20FB6"/>
    <w:rsid w:val="00B27DC6"/>
    <w:rsid w:val="00B45539"/>
    <w:rsid w:val="00B57B77"/>
    <w:rsid w:val="00B6260E"/>
    <w:rsid w:val="00B64B60"/>
    <w:rsid w:val="00B94308"/>
    <w:rsid w:val="00BD6657"/>
    <w:rsid w:val="00C0144B"/>
    <w:rsid w:val="00C041EF"/>
    <w:rsid w:val="00C21A40"/>
    <w:rsid w:val="00C249CB"/>
    <w:rsid w:val="00C3280F"/>
    <w:rsid w:val="00C35EBD"/>
    <w:rsid w:val="00C61F5F"/>
    <w:rsid w:val="00C663C4"/>
    <w:rsid w:val="00C76B81"/>
    <w:rsid w:val="00CA6C2A"/>
    <w:rsid w:val="00CB561C"/>
    <w:rsid w:val="00CD5375"/>
    <w:rsid w:val="00D11C05"/>
    <w:rsid w:val="00D15129"/>
    <w:rsid w:val="00D1794A"/>
    <w:rsid w:val="00D22C19"/>
    <w:rsid w:val="00D43B0B"/>
    <w:rsid w:val="00D46647"/>
    <w:rsid w:val="00D52314"/>
    <w:rsid w:val="00D5469B"/>
    <w:rsid w:val="00D67F7E"/>
    <w:rsid w:val="00D76828"/>
    <w:rsid w:val="00DE3107"/>
    <w:rsid w:val="00DF4BA5"/>
    <w:rsid w:val="00E21E25"/>
    <w:rsid w:val="00E57E0F"/>
    <w:rsid w:val="00E73056"/>
    <w:rsid w:val="00EB0572"/>
    <w:rsid w:val="00EC33A6"/>
    <w:rsid w:val="00ED0D03"/>
    <w:rsid w:val="00EF55EC"/>
    <w:rsid w:val="00EF6F6B"/>
    <w:rsid w:val="00F054BD"/>
    <w:rsid w:val="00F17757"/>
    <w:rsid w:val="00F720D2"/>
    <w:rsid w:val="00F9230F"/>
    <w:rsid w:val="00FA13B9"/>
    <w:rsid w:val="00FB594F"/>
    <w:rsid w:val="00FC67FF"/>
    <w:rsid w:val="00FE0826"/>
    <w:rsid w:val="00FF4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216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9A8"/>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9A8"/>
    <w:pPr>
      <w:tabs>
        <w:tab w:val="center" w:pos="4320"/>
        <w:tab w:val="right" w:pos="8640"/>
      </w:tabs>
    </w:pPr>
  </w:style>
  <w:style w:type="character" w:customStyle="1" w:styleId="HeaderChar">
    <w:name w:val="Header Char"/>
    <w:basedOn w:val="DefaultParagraphFont"/>
    <w:link w:val="Header"/>
    <w:uiPriority w:val="99"/>
    <w:rsid w:val="002629A8"/>
    <w:rPr>
      <w:rFonts w:ascii="Cambria" w:eastAsia="Cambria" w:hAnsi="Cambria" w:cs="Times New Roman"/>
    </w:rPr>
  </w:style>
  <w:style w:type="paragraph" w:styleId="BalloonText">
    <w:name w:val="Balloon Text"/>
    <w:basedOn w:val="Normal"/>
    <w:link w:val="BalloonTextChar"/>
    <w:uiPriority w:val="99"/>
    <w:semiHidden/>
    <w:unhideWhenUsed/>
    <w:rsid w:val="002629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A8"/>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9A8"/>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9A8"/>
    <w:pPr>
      <w:tabs>
        <w:tab w:val="center" w:pos="4320"/>
        <w:tab w:val="right" w:pos="8640"/>
      </w:tabs>
    </w:pPr>
  </w:style>
  <w:style w:type="character" w:customStyle="1" w:styleId="HeaderChar">
    <w:name w:val="Header Char"/>
    <w:basedOn w:val="DefaultParagraphFont"/>
    <w:link w:val="Header"/>
    <w:uiPriority w:val="99"/>
    <w:rsid w:val="002629A8"/>
    <w:rPr>
      <w:rFonts w:ascii="Cambria" w:eastAsia="Cambria" w:hAnsi="Cambria" w:cs="Times New Roman"/>
    </w:rPr>
  </w:style>
  <w:style w:type="paragraph" w:styleId="BalloonText">
    <w:name w:val="Balloon Text"/>
    <w:basedOn w:val="Normal"/>
    <w:link w:val="BalloonTextChar"/>
    <w:uiPriority w:val="99"/>
    <w:semiHidden/>
    <w:unhideWhenUsed/>
    <w:rsid w:val="002629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A8"/>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391</Words>
  <Characters>2231</Characters>
  <Application>Microsoft Macintosh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198</cp:revision>
  <cp:lastPrinted>2014-10-06T21:02:00Z</cp:lastPrinted>
  <dcterms:created xsi:type="dcterms:W3CDTF">2014-10-06T20:30:00Z</dcterms:created>
  <dcterms:modified xsi:type="dcterms:W3CDTF">2014-10-24T14:54:00Z</dcterms:modified>
</cp:coreProperties>
</file>