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2320" w:after="280"/>
        <w:jc w:val="center"/>
      </w:pPr>
      <w:r>
        <w:rPr>
          <w:rFonts w:ascii="Calibri" w:hAnsi="Calibri" w:eastAsia="Microsoft YaHei" w:cs="Calibri"/>
          <w:b/>
          <w:color w:val="2E74B5"/>
          <w:sz w:val="22"/>
        </w:rPr>
        <w:t>市场与产品适配性调研</w:t>
      </w:r>
    </w:p>
    <w:p>
      <w:pPr>
        <w:widowControl/>
        <w:spacing w:after="200"/>
        <w:jc w:val="center"/>
      </w:pPr>
      <w:r>
        <w:rPr>
          <w:rFonts w:ascii="Calibri" w:hAnsi="Calibri" w:eastAsia="Microsoft YaHei" w:cs="Calibri"/>
          <w:b/>
          <w:color w:val="0B2545"/>
          <w:sz w:val="58"/>
        </w:rPr>
        <w:t>新唐 M55M1（NPU MCU）</w:t>
        <w:br/>
        <w:t>在灵巧手中的适配性调研</w:t>
      </w:r>
    </w:p>
    <w:p>
      <w:pPr>
        <w:widowControl/>
        <w:spacing w:after="680"/>
        <w:jc w:val="center"/>
      </w:pPr>
      <w:r>
        <w:rPr>
          <w:rFonts w:ascii="Calibri" w:hAnsi="Calibri" w:eastAsia="Microsoft YaHei" w:cs="Calibri"/>
          <w:color w:val="1F4D78"/>
          <w:sz w:val="29"/>
        </w:rPr>
        <w:t>适用手型、功能落点、系统边界与日本市场切入建议</w:t>
      </w:r>
    </w:p>
    <w:p>
      <w:pPr>
        <w:widowControl/>
        <w:spacing w:after="100"/>
        <w:jc w:val="center"/>
      </w:pPr>
      <w:r>
        <w:rPr>
          <w:rFonts w:ascii="Calibri" w:hAnsi="Calibri" w:eastAsia="Microsoft YaHei" w:cs="Calibri"/>
          <w:color w:val="667085"/>
          <w:sz w:val="21"/>
        </w:rPr>
        <w:t>调研对象：NuMicro M55M1 系列（Cortex-M55 + Ethos-U55）</w:t>
      </w:r>
    </w:p>
    <w:p>
      <w:pPr>
        <w:widowControl/>
        <w:spacing w:after="80"/>
        <w:jc w:val="center"/>
      </w:pPr>
      <w:r>
        <w:rPr>
          <w:rFonts w:ascii="Calibri" w:hAnsi="Calibri" w:eastAsia="Microsoft YaHei" w:cs="Calibri"/>
          <w:color w:val="667085"/>
          <w:sz w:val="21"/>
        </w:rPr>
        <w:t>面向：新唐日本 产品规划 / FAE / 市场与客户开发</w:t>
      </w:r>
    </w:p>
    <w:p>
      <w:pPr>
        <w:widowControl/>
        <w:spacing w:after="1680"/>
        <w:jc w:val="center"/>
      </w:pPr>
      <w:r>
        <w:rPr>
          <w:rFonts w:ascii="Calibri" w:hAnsi="Calibri" w:eastAsia="Microsoft YaHei" w:cs="Calibri"/>
          <w:color w:val="667085"/>
          <w:sz w:val="21"/>
        </w:rPr>
        <w:t>版本 1.0｜2026 年 7 月 15 日</w:t>
      </w:r>
    </w:p>
    <w:p>
      <w:pPr>
        <w:widowControl/>
        <w:jc w:val="center"/>
      </w:pPr>
      <w:r>
        <w:rPr>
          <w:rFonts w:ascii="Calibri" w:hAnsi="Calibri" w:eastAsia="Microsoft YaHei" w:cs="Calibri"/>
          <w:b/>
          <w:color w:val="7A5A00"/>
          <w:sz w:val="18"/>
        </w:rPr>
        <w:t>内部讨论稿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执行摘要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2" w:space="0" w:color="EDF5FB"/>
          <w:left w:val="single" w:sz="2" w:space="0" w:color="EDF5FB"/>
          <w:bottom w:val="single" w:sz="2" w:space="0" w:color="EDF5FB"/>
          <w:right w:val="single" w:sz="2" w:space="0" w:color="EDF5FB"/>
          <w:insideH w:val="single" w:sz="2" w:space="0" w:color="EDF5FB"/>
          <w:insideV w:val="single" w:sz="2" w:space="0" w:color="EDF5FB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150" w:type="dxa"/>
              <w:start w:w="180" w:type="dxa"/>
              <w:bottom w:w="150" w:type="dxa"/>
              <w:end w:w="180" w:type="dxa"/>
            </w:tcMar>
            <w:shd w:fill="EDF5FB" w:val="clear"/>
          </w:tcPr>
          <w:p>
            <w:pPr>
              <w:spacing w:after="80"/>
            </w:pPr>
            <w:r>
              <w:rPr>
                <w:rFonts w:ascii="Calibri" w:hAnsi="Calibri" w:eastAsia="Microsoft YaHei" w:cs="Calibri"/>
                <w:b/>
                <w:color w:val="0B2545"/>
                <w:sz w:val="23"/>
              </w:rPr>
              <w:t>核心结论｜建议立项，但必须选对“手”和“位置”</w:t>
            </w:r>
          </w:p>
          <w:p>
            <w:pPr>
              <w:spacing w:after="0" w:line="264" w:lineRule="auto"/>
            </w:pPr>
            <w:r>
              <w:rPr>
                <w:rFonts w:ascii="Calibri" w:hAnsi="Calibri" w:eastAsia="Microsoft YaHei" w:cs="Calibri"/>
                <w:color w:val="1F2937"/>
                <w:sz w:val="21"/>
              </w:rPr>
              <w:t>M55M1 最适合 5 指、6–12 个主动自由度、以压力/力/位置/电流/EMG 为主要输入的灵巧手，作为手掌级 AI 主控；对于 12–20 个主动自由度、上百路触觉或 1 kHz EtherCAT 的高端研究手，适合作为触觉 AI 协处理器和安全反射节点，不应承诺替代 Linux/ROS 2 主机、视觉/VLA 计算或全部高速电机节点。</w:t>
            </w:r>
          </w:p>
        </w:tc>
      </w:tr>
    </w:tbl>
    <w:p>
      <w:pPr>
        <w:widowControl/>
        <w:spacing w:after="40"/>
      </w:pPr>
    </w:p>
    <w:p>
      <w:pPr>
        <w:widowControl/>
      </w:pPr>
      <w:r>
        <w:rPr>
          <w:rFonts w:ascii="Calibri" w:hAnsi="Calibri" w:eastAsia="Microsoft YaHei" w:cs="Calibri"/>
          <w:color w:val="1F2937"/>
        </w:rPr>
        <w:t>建议把产品叙事从“110 GOPS AI MCU”改成“手内低时延触觉智能”：原始触觉和电机状态在手掌内完成标定、压缩、滑移/抓稳判断和异常检测，只把事件、置信度和必要特征发送给主机。这样既能体现 NPU，也能用 M55 的实时外设和安全机制形成系统价值。[1][2]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 w:cs="Calibri"/>
          <w:b/>
          <w:color w:val="1F2937"/>
        </w:rPr>
        <w:t>优先场景：</w:t>
      </w:r>
      <w:r>
        <w:rPr>
          <w:rFonts w:ascii="Calibri" w:hAnsi="Calibri" w:eastAsia="Microsoft YaHei" w:cs="Calibri"/>
          <w:color w:val="1F2937"/>
        </w:rPr>
        <w:t>触觉滑移检测、抓稳/接触状态分类、抓握质量评分、电机/传感器异常检测。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 w:cs="Calibri"/>
          <w:b/>
          <w:color w:val="1F2937"/>
        </w:rPr>
        <w:t>优先手型：</w:t>
      </w:r>
      <w:r>
        <w:rPr>
          <w:rFonts w:ascii="Calibri" w:hAnsi="Calibri" w:eastAsia="Microsoft YaHei" w:cs="Calibri"/>
          <w:color w:val="1F2937"/>
        </w:rPr>
        <w:t>6–12 主动自由度的五指欠驱动手、智能软体手，以及带 EMG/压力反馈的假肢手。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 w:cs="Calibri"/>
          <w:b/>
          <w:color w:val="1F2937"/>
        </w:rPr>
        <w:t>优先位置：</w:t>
      </w:r>
      <w:r>
        <w:rPr>
          <w:rFonts w:ascii="Calibri" w:hAnsi="Calibri" w:eastAsia="Microsoft YaHei" w:cs="Calibri"/>
          <w:color w:val="1F2937"/>
        </w:rPr>
        <w:t>手掌控制板；假肢可放前臂；不建议放在指尖，也不建议把它定义为整机 AI 大脑。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 w:cs="Calibri"/>
          <w:b/>
          <w:color w:val="1F2937"/>
        </w:rPr>
        <w:t>首个 PoC：</w:t>
      </w:r>
      <w:r>
        <w:rPr>
          <w:rFonts w:ascii="Calibri" w:hAnsi="Calibri" w:eastAsia="Microsoft YaHei" w:cs="Calibri"/>
          <w:color w:val="1F2937"/>
        </w:rPr>
        <w:t>M55M1K2LJAE + 6 自由度五指手，采用 1D/2D 小型卷积网络做“未接触 / 稳定 / 滑移”三分类，并闭环调整抓力。</w:t>
      </w:r>
    </w:p>
    <w:p>
      <w:pPr>
        <w:pStyle w:val="Heading2"/>
        <w:widowControl/>
      </w:pPr>
      <w:r>
        <w:t>建议的产品边界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100"/>
        <w:gridCol w:w="2200"/>
        <w:gridCol w:w="4760"/>
        <w:gridCol w:w="1300"/>
      </w:tblGrid>
      <w:tr>
        <w:trPr>
          <w:tblHeader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0B2545"/>
                <w:sz w:val="18"/>
              </w:rPr>
              <w:t>判断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0B2545"/>
                <w:sz w:val="18"/>
              </w:rPr>
              <w:t>角色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0B2545"/>
                <w:sz w:val="18"/>
              </w:rPr>
              <w:t>适用边界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0B2545"/>
                <w:sz w:val="18"/>
              </w:rPr>
              <w:t>优先级</w:t>
            </w:r>
          </w:p>
        </w:tc>
      </w:tr>
      <w:tr>
        <w:tc>
          <w:tcPr>
            <w:tcW w:type="dxa" w:w="1100"/>
            <w:shd w:fill="EAF6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2937"/>
                <w:sz w:val="18"/>
              </w:rPr>
              <w:t>GO</w:t>
            </w:r>
          </w:p>
        </w:tc>
        <w:tc>
          <w:tcPr>
            <w:tcW w:type="dxa" w:w="2200"/>
            <w:shd w:fill="EAF6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>单芯片手掌 AI 主控</w:t>
            </w:r>
          </w:p>
        </w:tc>
        <w:tc>
          <w:tcPr>
            <w:tcW w:type="dxa" w:w="4760"/>
            <w:shd w:fill="EAF6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>6–12 主动自由度；5–32 路压力/力/电流/位置；无多路高清触觉相机</w:t>
            </w:r>
          </w:p>
        </w:tc>
        <w:tc>
          <w:tcPr>
            <w:tcW w:type="dxa" w:w="1300"/>
            <w:shd w:fill="EAF6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>最高</w:t>
            </w:r>
          </w:p>
        </w:tc>
      </w:tr>
      <w:tr>
        <w:tc>
          <w:tcPr>
            <w:tcW w:type="dxa" w:w="1100"/>
            <w:shd w:fill="EAF6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2937"/>
                <w:sz w:val="18"/>
              </w:rPr>
              <w:t>GO</w:t>
            </w:r>
          </w:p>
        </w:tc>
        <w:tc>
          <w:tcPr>
            <w:tcW w:type="dxa" w:w="2200"/>
            <w:shd w:fill="EAF6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>触觉 AI 协处理器</w:t>
            </w:r>
          </w:p>
        </w:tc>
        <w:tc>
          <w:tcPr>
            <w:tcW w:type="dxa" w:w="4760"/>
            <w:shd w:fill="EAF6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>12–20 主动自由度；50–200+ taxel；电机环已有分布式节点</w:t>
            </w:r>
          </w:p>
        </w:tc>
        <w:tc>
          <w:tcPr>
            <w:tcW w:type="dxa" w:w="1300"/>
            <w:shd w:fill="EAF6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>高</w:t>
            </w:r>
          </w:p>
        </w:tc>
      </w:tr>
      <w:tr>
        <w:tc>
          <w:tcPr>
            <w:tcW w:type="dxa" w:w="1100"/>
            <w:shd w:fill="FFF5D6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2937"/>
                <w:sz w:val="18"/>
              </w:rPr>
              <w:t>条件 GO</w:t>
            </w:r>
          </w:p>
        </w:tc>
        <w:tc>
          <w:tcPr>
            <w:tcW w:type="dxa" w:w="2200"/>
            <w:shd w:fill="FFF5D6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>假肢前臂 AI 控制器</w:t>
            </w:r>
          </w:p>
        </w:tc>
        <w:tc>
          <w:tcPr>
            <w:tcW w:type="dxa" w:w="4760"/>
            <w:shd w:fill="FFF5D6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>sEMG + 触觉 + 电池供电；需额外验证功耗、EMC、法规</w:t>
            </w:r>
          </w:p>
        </w:tc>
        <w:tc>
          <w:tcPr>
            <w:tcW w:type="dxa" w:w="1300"/>
            <w:shd w:fill="FFF5D6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>高</w:t>
            </w:r>
          </w:p>
        </w:tc>
      </w:tr>
      <w:tr>
        <w:tc>
          <w:tcPr>
            <w:tcW w:type="dxa" w:w="1100"/>
            <w:shd w:fill="FFF5D6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2937"/>
                <w:sz w:val="18"/>
              </w:rPr>
              <w:t>条件 GO</w:t>
            </w:r>
          </w:p>
        </w:tc>
        <w:tc>
          <w:tcPr>
            <w:tcW w:type="dxa" w:w="2200"/>
            <w:shd w:fill="FFF5D6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>低分辨率掌心视觉</w:t>
            </w:r>
          </w:p>
        </w:tc>
        <w:tc>
          <w:tcPr>
            <w:tcW w:type="dxa" w:w="4760"/>
            <w:shd w:fill="FFF5D6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>单相机、小输入尺寸、定制轻量模型；需外部存储/带宽评估</w:t>
            </w:r>
          </w:p>
        </w:tc>
        <w:tc>
          <w:tcPr>
            <w:tcW w:type="dxa" w:w="1300"/>
            <w:shd w:fill="FFF5D6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>中</w:t>
            </w:r>
          </w:p>
        </w:tc>
      </w:tr>
      <w:tr>
        <w:tc>
          <w:tcPr>
            <w:tcW w:type="dxa" w:w="1100"/>
            <w:shd w:fill="FDECE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2937"/>
                <w:sz w:val="18"/>
              </w:rPr>
              <w:t>NO-GO</w:t>
            </w:r>
          </w:p>
        </w:tc>
        <w:tc>
          <w:tcPr>
            <w:tcW w:type="dxa" w:w="2200"/>
            <w:shd w:fill="FDECE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>整机 VLA / 多相机视触觉 / ROS 2 主机</w:t>
            </w:r>
          </w:p>
        </w:tc>
        <w:tc>
          <w:tcPr>
            <w:tcW w:type="dxa" w:w="4760"/>
            <w:shd w:fill="FDECE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>大模型、高分辨率视觉、复杂策略学习或 Linux 生态</w:t>
            </w:r>
          </w:p>
        </w:tc>
        <w:tc>
          <w:tcPr>
            <w:tcW w:type="dxa" w:w="1300"/>
            <w:shd w:fill="FDECE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>不匹配</w:t>
            </w:r>
          </w:p>
        </w:tc>
      </w:tr>
    </w:tbl>
    <w:p>
      <w:pPr>
        <w:pStyle w:val="Heading1"/>
        <w:widowControl/>
      </w:pPr>
      <w:r>
        <w:t>调研范围与判断口径</w:t>
      </w:r>
    </w:p>
    <w:p>
      <w:pPr>
        <w:widowControl/>
      </w:pPr>
      <w:r>
        <w:rPr>
          <w:rFonts w:ascii="Calibri" w:hAnsi="Calibri" w:eastAsia="Microsoft YaHei" w:cs="Calibri"/>
          <w:color w:val="1F2937"/>
        </w:rPr>
        <w:t>本报告将用户所称“带 NPU 的 MCU”明确为 NuMicro M55M1 系列。当前工作目录未提供内部规格书或目标客户需求，因此所有结论均以新唐公开网页、M55M1 Rev 1.00 数据手册、官方 BSP/NuEdgeWise、厂商产品资料和公开论文为依据。若实际型号不是 M55M1，应保留本报告的系统分层和筛选方法，再替换算力、存储、封装、接口与功耗数据。</w:t>
      </w:r>
    </w:p>
    <w:p>
      <w:pPr>
        <w:widowControl/>
      </w:pPr>
      <w:r>
        <w:rPr>
          <w:rFonts w:ascii="Calibri" w:hAnsi="Calibri" w:eastAsia="Microsoft YaHei" w:cs="Calibri"/>
          <w:color w:val="1F2937"/>
        </w:rPr>
        <w:t>“适合”不只看峰值 GOPS，而按五个维度判断：确定性控制是否能被保障、模型能否被 Ethos-U55/Vela 加速、存储是否容纳模型和激活、传感/电机接口是否够用、以及手掌或前臂空间和功耗是否可接受。市场规模数据因“灵巧手”定义差异较大，本版不采用未经统一口径的 TAM 数字。</w:t>
      </w:r>
    </w:p>
    <w:p>
      <w:pPr>
        <w:pStyle w:val="Heading2"/>
        <w:widowControl/>
      </w:pPr>
      <w:r>
        <w:t>事实与推断的区分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 w:cs="Calibri"/>
          <w:b/>
          <w:color w:val="1F2937"/>
        </w:rPr>
        <w:t>事实：</w:t>
      </w:r>
      <w:r>
        <w:rPr>
          <w:rFonts w:ascii="Calibri" w:hAnsi="Calibri" w:eastAsia="Microsoft YaHei" w:cs="Calibri"/>
          <w:color w:val="1F2937"/>
        </w:rPr>
        <w:t>芯片、手型和传感器参数直接来自公开规格，均在正文用参考文献编号标注。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 w:cs="Calibri"/>
          <w:b/>
          <w:color w:val="1F2937"/>
        </w:rPr>
        <w:t>推断：</w:t>
      </w:r>
      <w:r>
        <w:rPr>
          <w:rFonts w:ascii="Calibri" w:hAnsi="Calibri" w:eastAsia="Microsoft YaHei" w:cs="Calibri"/>
          <w:color w:val="1F2937"/>
        </w:rPr>
        <w:t>适配等级、推荐角色和 PoC 指标属于工程判断，并非客户已经确认的需求或板级实测结果。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 w:cs="Calibri"/>
          <w:b/>
          <w:color w:val="1F2937"/>
        </w:rPr>
        <w:t>关键缺口：</w:t>
      </w:r>
      <w:r>
        <w:rPr>
          <w:rFonts w:ascii="Calibri" w:hAnsi="Calibri" w:eastAsia="Microsoft YaHei" w:cs="Calibri"/>
          <w:color w:val="1F2937"/>
        </w:rPr>
        <w:t>公开资料未给出针对灵巧手模型的 M55M1 延迟、NPU 动态功耗和控制抖动数据，必须通过 EVB 实测补齐。</w:t>
      </w:r>
    </w:p>
    <w:p>
      <w:pPr>
        <w:pStyle w:val="Heading1"/>
        <w:widowControl/>
      </w:pPr>
      <w:r>
        <w:t>M55M1 能力与灵巧手需求的对应</w:t>
      </w:r>
    </w:p>
    <w:p>
      <w:pPr>
        <w:widowControl/>
      </w:pPr>
      <w:r>
        <w:rPr>
          <w:rFonts w:ascii="Calibri" w:hAnsi="Calibri" w:eastAsia="Microsoft YaHei" w:cs="Calibri"/>
          <w:color w:val="1F2937"/>
        </w:rPr>
        <w:t>M55M1 采用 220 MHz Cortex-M55 与 Ethos-U55（256 MAC）组合。新唐产品页按 220 MHz × 256 MAC × 2 给出最高 110 GOPS；数据手册 NPU 章节则写“最高 100 GOPS”。本报告将 110 GOPS 视为理论峰值/市场口径，并把这一版本差异列为必须实测的风险，而不据此推导实际模型帧率。[1][2]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500"/>
        <w:gridCol w:w="3330"/>
        <w:gridCol w:w="4530"/>
      </w:tblGrid>
      <w:tr>
        <w:trPr>
          <w:tblHeader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0B2545"/>
                <w:sz w:val="18"/>
              </w:rPr>
              <w:t>维度</w:t>
            </w:r>
          </w:p>
        </w:tc>
        <w:tc>
          <w:tcPr>
            <w:tcW w:type="dxa" w:w="3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0B2545"/>
                <w:sz w:val="18"/>
              </w:rPr>
              <w:t>公开规格</w:t>
            </w:r>
          </w:p>
        </w:tc>
        <w:tc>
          <w:tcPr>
            <w:tcW w:type="dxa" w:w="45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0B2545"/>
                <w:sz w:val="18"/>
              </w:rPr>
              <w:t>对灵巧手的工程含义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2937"/>
                <w:sz w:val="18"/>
              </w:rPr>
              <w:t>CPU / NPU</w:t>
            </w:r>
          </w:p>
        </w:tc>
        <w:tc>
          <w:tcPr>
            <w:tcW w:type="dxa" w:w="3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>Cortex-M55 220 MHz；Ethos-U55 220 MHz、256 MAC</w:t>
            </w:r>
          </w:p>
        </w:tc>
        <w:tc>
          <w:tcPr>
            <w:tcW w:type="dxa" w:w="45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>控制、DSP、传感融合与小型神经网络可在同一芯片分工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2937"/>
                <w:sz w:val="18"/>
              </w:rPr>
              <w:t>存储</w:t>
            </w:r>
          </w:p>
        </w:tc>
        <w:tc>
          <w:tcPr>
            <w:tcW w:type="dxa" w:w="3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>2 MB Flash；约 1.5 MB 片上 RAM；支持外部存储扩展（视封装）</w:t>
            </w:r>
          </w:p>
        </w:tc>
        <w:tc>
          <w:tcPr>
            <w:tcW w:type="dxa" w:w="45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>足合小型时序/分类模型；多路视觉激活和缓存会迅速吃满 RAM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2937"/>
                <w:sz w:val="18"/>
              </w:rPr>
              <w:t>AI 软件</w:t>
            </w:r>
          </w:p>
        </w:tc>
        <w:tc>
          <w:tcPr>
            <w:tcW w:type="dxa" w:w="3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>TFLite Micro + Vela；支持 INT8/INT16；不支持的算子回退 CPU</w:t>
            </w:r>
          </w:p>
        </w:tc>
        <w:tc>
          <w:tcPr>
            <w:tcW w:type="dxa" w:w="45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>模型必须以 Vela 报告验证 NPU 覆盖率，不能只看训练框架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2937"/>
                <w:sz w:val="18"/>
              </w:rPr>
              <w:t>控制外设</w:t>
            </w:r>
          </w:p>
        </w:tc>
        <w:tc>
          <w:tcPr>
            <w:tcW w:type="dxa" w:w="3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>2×最多 12 路 EPWM、2×最多 12 路 BPWM；ADC、QEI、捕获、DMA</w:t>
            </w:r>
          </w:p>
        </w:tc>
        <w:tc>
          <w:tcPr>
            <w:tcW w:type="dxa" w:w="45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>6–12 执行器的手掌主控可行；外置电机/栅极驱动仍必需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2937"/>
                <w:sz w:val="18"/>
              </w:rPr>
              <w:t>传感与通信</w:t>
            </w:r>
          </w:p>
        </w:tc>
        <w:tc>
          <w:tcPr>
            <w:tcW w:type="dxa" w:w="3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>I²C/I3C/SPI/UART、双 CAN FD、10/100 Ethernet MAC、CCAP</w:t>
            </w:r>
          </w:p>
        </w:tc>
        <w:tc>
          <w:tcPr>
            <w:tcW w:type="dxa" w:w="45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>适合汇聚触觉/编码器/IMU；RS-485 与 PHY/收发器需外置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2937"/>
                <w:sz w:val="18"/>
              </w:rPr>
              <w:t>安全与维护</w:t>
            </w:r>
          </w:p>
        </w:tc>
        <w:tc>
          <w:tcPr>
            <w:tcW w:type="dxa" w:w="3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>Secure Boot、TrustZone、双 Bank Flash、密钥与加密硬件</w:t>
            </w:r>
          </w:p>
        </w:tc>
        <w:tc>
          <w:tcPr>
            <w:tcW w:type="dxa" w:w="45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>可实现签名模型/固件、现场升级与 IP 保护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2937"/>
                <w:sz w:val="18"/>
              </w:rPr>
              <w:t>封装</w:t>
            </w:r>
          </w:p>
        </w:tc>
        <w:tc>
          <w:tcPr>
            <w:tcW w:type="dxa" w:w="3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>LQFP64 10×10；LQFP128 14×14；LQFP176 24×24 mm</w:t>
            </w:r>
          </w:p>
        </w:tc>
        <w:tc>
          <w:tcPr>
            <w:tcW w:type="dxa" w:w="45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>适合手掌/前臂，不适合放在细小指尖</w:t>
            </w:r>
          </w:p>
        </w:tc>
      </w:tr>
    </w:tbl>
    <w:p>
      <w:pPr>
        <w:pStyle w:val="TableCitation"/>
        <w:widowControl/>
      </w:pPr>
      <w:r>
        <w:rPr>
          <w:rFonts w:ascii="Calibri" w:hAnsi="Calibri" w:eastAsia="Microsoft YaHei" w:cs="Calibri"/>
          <w:i/>
          <w:color w:val="667085"/>
          <w:sz w:val="17"/>
        </w:rPr>
        <w:t>来源：新唐 M55M1 产品页与 Rev 1.00 数据手册。[1][2]</w:t>
      </w:r>
    </w:p>
    <w:p>
      <w:pPr>
        <w:pStyle w:val="Heading2"/>
        <w:widowControl/>
      </w:pPr>
      <w:r>
        <w:t>建议封装选择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900"/>
        <w:gridCol w:w="1700"/>
        <w:gridCol w:w="2800"/>
        <w:gridCol w:w="29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0B2545"/>
                <w:sz w:val="18"/>
              </w:rPr>
              <w:t>型号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0B2545"/>
                <w:sz w:val="18"/>
              </w:rPr>
              <w:t>封装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0B2545"/>
                <w:sz w:val="18"/>
              </w:rPr>
              <w:t>推荐用途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0B2545"/>
                <w:sz w:val="18"/>
              </w:rPr>
              <w:t>判断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2937"/>
                <w:sz w:val="18"/>
              </w:rPr>
              <w:t>M55M1R2LJAE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>LQFP64 / 10×10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>紧凑手掌；传感器以 SPI/I²C/CAN 为主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>39 GPIO、ADC 通道与外部存储能力更受限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2937"/>
                <w:sz w:val="18"/>
              </w:rPr>
              <w:t>M55M1K2LJAE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>LQFP128 / 14×14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>首版参考设计：6–12 执行器 + 多路触觉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>平衡尺寸与 97 GPIO、24 路 ADC、外部存储接口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2937"/>
                <w:sz w:val="18"/>
              </w:rPr>
              <w:t>M55M1H2LJAE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>LQFP176 / 24×24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>高密度传感与最大并行 I/O 的台架/大手掌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>PCB 面积大，优先用于工程样机而非轻量假肢</w:t>
            </w:r>
          </w:p>
        </w:tc>
      </w:tr>
    </w:tbl>
    <w:p>
      <w:pPr>
        <w:pStyle w:val="Heading2"/>
        <w:widowControl/>
      </w:pPr>
      <w:r>
        <w:t>功耗判断必须谨慎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2" w:space="0" w:color="FFF5D6"/>
          <w:left w:val="single" w:sz="2" w:space="0" w:color="FFF5D6"/>
          <w:bottom w:val="single" w:sz="2" w:space="0" w:color="FFF5D6"/>
          <w:right w:val="single" w:sz="2" w:space="0" w:color="FFF5D6"/>
          <w:insideH w:val="single" w:sz="2" w:space="0" w:color="FFF5D6"/>
          <w:insideV w:val="single" w:sz="2" w:space="0" w:color="FFF5D6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150" w:type="dxa"/>
              <w:start w:w="180" w:type="dxa"/>
              <w:bottom w:w="150" w:type="dxa"/>
              <w:end w:w="180" w:type="dxa"/>
            </w:tcMar>
            <w:shd w:fill="FFF5D6" w:val="clear"/>
          </w:tcPr>
          <w:p>
            <w:pPr>
              <w:spacing w:after="80"/>
            </w:pPr>
            <w:r>
              <w:rPr>
                <w:rFonts w:ascii="Calibri" w:hAnsi="Calibri" w:eastAsia="Microsoft YaHei" w:cs="Calibri"/>
                <w:b/>
                <w:color w:val="7A5A00"/>
                <w:sz w:val="23"/>
              </w:rPr>
              <w:t>不能把“0.363 mA”当作 NPU 推理功耗</w:t>
            </w:r>
          </w:p>
          <w:p>
            <w:pPr>
              <w:spacing w:after="0" w:line="264" w:lineRule="auto"/>
            </w:pPr>
            <w:r>
              <w:rPr>
                <w:rFonts w:ascii="Calibri" w:hAnsi="Calibri" w:eastAsia="Microsoft YaHei" w:cs="Calibri"/>
                <w:color w:val="1F2937"/>
                <w:sz w:val="21"/>
              </w:rPr>
              <w:t>数据手册的外设电流表给出 NPU 时钟开启的差分电流，但并不代表神经网络满负载的动态能耗。同一数据手册给出的 220 MHz CoreMark 运行典型电流约 20.8 mA（25°C、外设关闭等特定条件）。假肢和电池机器人必须在目标模型、时钟、存储和通信配置下测平均值、峰值和每次推理能量。[2]</w:t>
            </w:r>
          </w:p>
        </w:tc>
      </w:tr>
    </w:tbl>
    <w:p>
      <w:pPr>
        <w:widowControl/>
        <w:spacing w:after="40"/>
      </w:pPr>
    </w:p>
    <w:p>
      <w:pPr>
        <w:pStyle w:val="Heading1"/>
        <w:widowControl/>
      </w:pPr>
      <w:r>
        <w:t>灵巧手类型与市场基准</w:t>
      </w:r>
    </w:p>
    <w:p>
      <w:pPr>
        <w:widowControl/>
      </w:pPr>
      <w:r>
        <w:rPr>
          <w:rFonts w:ascii="Calibri" w:hAnsi="Calibri" w:eastAsia="Microsoft YaHei" w:cs="Calibri"/>
          <w:color w:val="1F2937"/>
        </w:rPr>
        <w:t>决定 M55M1 角色的关键不是“有几根手指”，而是主动执行器数量、触觉数据量和主机架构。公开产品显示，市场从 6 自由度欠驱动五指手一直延伸到 20 个主动自由度、百路传感器和 1 kHz EtherCAT 的研究平台，控制架构不能一概而论。[5][8][9][10]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800"/>
        <w:gridCol w:w="1900"/>
        <w:gridCol w:w="2700"/>
        <w:gridCol w:w="2060"/>
        <w:gridCol w:w="900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0B2545"/>
                <w:sz w:val="18"/>
              </w:rPr>
              <w:t>公开基准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0B2545"/>
                <w:sz w:val="18"/>
              </w:rPr>
              <w:t>机构/自由度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0B2545"/>
                <w:sz w:val="18"/>
              </w:rPr>
              <w:t>传感与通信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0B2545"/>
                <w:sz w:val="18"/>
              </w:rPr>
              <w:t>代表性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0B2545"/>
                <w:sz w:val="18"/>
              </w:rPr>
              <w:t>M55M1 适配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2937"/>
                <w:sz w:val="17"/>
              </w:rPr>
              <w:t>Inspire RH56DFTP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5 指 / 6 DOF / 12 关节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6 力传感 + 5–17 触觉；CAN/RS-485/Ethernet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中低自由度、传感明确的量产型五指手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A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2937"/>
                <w:sz w:val="17"/>
              </w:rPr>
              <w:t>Allegro Hand V5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4 指 / 16 主动 DOF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每指触觉；16 个独立电流控制关节；CAN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高自由度研究/工业手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B+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2937"/>
                <w:sz w:val="17"/>
              </w:rPr>
              <w:t>Torobo Hand（日本）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16 DOF 版本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接近 200 个压力点；可回驱力矩控制；ROS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日本高密度触觉研究平台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B+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2937"/>
                <w:sz w:val="17"/>
              </w:rPr>
              <w:t>Shadow Dexterous Hand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20 主动 DOF / 24 动作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&gt;100 传感器；20 电机节点；1 kHz EtherCAT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主机 + 分布式节点的高端平台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B−</w:t>
            </w:r>
          </w:p>
        </w:tc>
      </w:tr>
      <w:tr>
        <w:tc>
          <w:tcPr>
            <w:tcW w:type="dxa" w:w="1800"/>
            <w:shd w:fill="EAF6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2937"/>
                <w:sz w:val="17"/>
              </w:rPr>
              <w:t>PSYONIC Ability Hand</w:t>
            </w:r>
          </w:p>
        </w:tc>
        <w:tc>
          <w:tcPr>
            <w:tcW w:type="dxa" w:w="1900"/>
            <w:shd w:fill="EAF6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5 指多关节假肢</w:t>
            </w:r>
          </w:p>
        </w:tc>
        <w:tc>
          <w:tcPr>
            <w:tcW w:type="dxa" w:w="2700"/>
            <w:shd w:fill="EAF6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压力触觉、振动反馈、EMG 兼容；490 g</w:t>
            </w:r>
          </w:p>
        </w:tc>
        <w:tc>
          <w:tcPr>
            <w:tcW w:type="dxa" w:w="2060"/>
            <w:shd w:fill="EAF6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电池与人机接口导向</w:t>
            </w:r>
          </w:p>
        </w:tc>
        <w:tc>
          <w:tcPr>
            <w:tcW w:type="dxa" w:w="900"/>
            <w:shd w:fill="EAF6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A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2937"/>
                <w:sz w:val="17"/>
              </w:rPr>
              <w:t>多路视觉触觉手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相机型指尖 / 高维图像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每指图像流、点云或光流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感知强但内存/带宽重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C</w:t>
            </w:r>
          </w:p>
        </w:tc>
      </w:tr>
    </w:tbl>
    <w:p>
      <w:pPr>
        <w:pStyle w:val="TableCitation"/>
        <w:widowControl/>
      </w:pPr>
      <w:r>
        <w:rPr>
          <w:rFonts w:ascii="Calibri" w:hAnsi="Calibri" w:eastAsia="Microsoft YaHei" w:cs="Calibri"/>
          <w:i/>
          <w:color w:val="667085"/>
          <w:sz w:val="17"/>
        </w:rPr>
        <w:t>注：适配等级为本报告工程判断；产品参数来自官方资料。[5][8][9][10][11]</w:t>
      </w:r>
    </w:p>
    <w:p>
      <w:pPr>
        <w:pStyle w:val="Heading2"/>
        <w:widowControl/>
      </w:pPr>
      <w:r>
        <w:t>最匹配的手型：6–12 主动自由度五指手</w:t>
      </w:r>
    </w:p>
    <w:p>
      <w:pPr>
        <w:widowControl/>
      </w:pPr>
      <w:r>
        <w:rPr>
          <w:rFonts w:ascii="Calibri" w:hAnsi="Calibri" w:eastAsia="Microsoft YaHei" w:cs="Calibri"/>
          <w:color w:val="1F2937"/>
        </w:rPr>
        <w:t>这类手通常采用 6–12 个微型直线伺服或腱绳驱动多个关节，具备少量到中等密度的压力/力传感。Inspire RH56DFTP 的公开参数（6 DOF、12 关节、6 个力传感器、5–17 个触觉传感器、CAN/RS-485/Ethernet）正好说明该层级的 I/O 和数据量。[8] 对此类产品，M55M1K2 可同时承担手掌主控、传感融合、NPU 推理、通信和安全升级；电机功率级仍使用外部驱动。</w:t>
      </w:r>
    </w:p>
    <w:p>
      <w:pPr>
        <w:pStyle w:val="Heading2"/>
        <w:widowControl/>
      </w:pPr>
      <w:r>
        <w:t>高自由度手：做“手内小脑”，不替代整机大脑</w:t>
      </w:r>
    </w:p>
    <w:p>
      <w:pPr>
        <w:widowControl/>
      </w:pPr>
      <w:r>
        <w:rPr>
          <w:rFonts w:ascii="Calibri" w:hAnsi="Calibri" w:eastAsia="Microsoft YaHei" w:cs="Calibri"/>
          <w:color w:val="1F2937"/>
        </w:rPr>
        <w:t>Allegro V5 具有 16 个独立电流控制关节；Torobo Hand 公开为 16-DOF 且接近 200 个压力传感点；Shadow 则把 20 个电机节点与主机、EtherCAT 组合使用。[5][9][10] 这些架构证明高端手已经天然分层。M55M1 可放在手掌中完成触觉特征、滑移/抓稳判断、异常检测和带宽压缩，再把结果交给现有电机节点和 ROS 主机。若要求它同时运行全部 16–20 个高速电流环、EtherCAT 从站和复杂 AI，工程风险会明显上升。</w:t>
      </w:r>
    </w:p>
    <w:p>
      <w:pPr>
        <w:pStyle w:val="Heading2"/>
        <w:widowControl/>
      </w:pPr>
      <w:r>
        <w:t>假肢与可穿戴手：NPU 价值高，但验证门槛更高</w:t>
      </w:r>
    </w:p>
    <w:p>
      <w:pPr>
        <w:widowControl/>
      </w:pPr>
      <w:r>
        <w:rPr>
          <w:rFonts w:ascii="Calibri" w:hAnsi="Calibri" w:eastAsia="Microsoft YaHei" w:cs="Calibri"/>
          <w:color w:val="1F2937"/>
        </w:rPr>
        <w:t>假肢手的差异化输入是 sEMG。公开研究已经证明 TinyML 可在嵌入式平台实时完成高密度 sEMG 手势识别，PSYONIC 也公开支持 EMG 模式识别与压力触觉反馈。[11][13] M55M1 的 NPU、DSP、低压供电与安全升级适合把“意图识别 + 触觉反射”放在前臂；但重量、持续功耗、EMC、皮肤接触安全和医疗认证不能沿用工业机器人结论。</w:t>
      </w:r>
    </w:p>
    <w:p>
      <w:pPr>
        <w:pStyle w:val="Heading1"/>
        <w:widowControl/>
      </w:pPr>
      <w:r>
        <w:t>M55M1 在系统中“用在哪”</w:t>
      </w:r>
    </w:p>
    <w:p>
      <w:pPr>
        <w:widowControl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3347242"/>
            <wp:docPr id="1" name="Picture 1" descr="M55M1 灵巧手分层架构：主机、手掌控制器、传感器、电机节点和可选相机之间的数据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55m1_dexterous_hand_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47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60"/>
        <w:jc w:val="center"/>
      </w:pPr>
      <w:r>
        <w:rPr>
          <w:rFonts w:ascii="Calibri" w:hAnsi="Calibri" w:eastAsia="Microsoft YaHei" w:cs="Calibri"/>
          <w:i/>
          <w:color w:val="667085"/>
          <w:sz w:val="18"/>
        </w:rPr>
        <w:t>推荐架构：NPU 做感知推断，CPU/定时器做确定性控制，外部主机做任务与大模型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800"/>
        <w:gridCol w:w="1500"/>
        <w:gridCol w:w="2600"/>
        <w:gridCol w:w="3460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0B2545"/>
                <w:sz w:val="18"/>
              </w:rPr>
              <w:t>物理位置/角色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0B2545"/>
                <w:sz w:val="18"/>
              </w:rPr>
              <w:t>建议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0B2545"/>
                <w:sz w:val="18"/>
              </w:rPr>
              <w:t>适用条件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0B2545"/>
                <w:sz w:val="18"/>
              </w:rPr>
              <w:t>M55M1 实际任务</w:t>
            </w:r>
          </w:p>
        </w:tc>
      </w:tr>
      <w:tr>
        <w:tc>
          <w:tcPr>
            <w:tcW w:type="dxa" w:w="1800"/>
            <w:shd w:fill="EAF6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2937"/>
                <w:sz w:val="18"/>
              </w:rPr>
              <w:t>手掌主控</w:t>
            </w:r>
          </w:p>
        </w:tc>
        <w:tc>
          <w:tcPr>
            <w:tcW w:type="dxa" w:w="1500"/>
            <w:shd w:fill="EAF6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>首选</w:t>
            </w:r>
          </w:p>
        </w:tc>
        <w:tc>
          <w:tcPr>
            <w:tcW w:type="dxa" w:w="2600"/>
            <w:shd w:fill="EAF6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>6–12 执行器、少量至中等触觉</w:t>
            </w:r>
          </w:p>
        </w:tc>
        <w:tc>
          <w:tcPr>
            <w:tcW w:type="dxa" w:w="3460"/>
            <w:shd w:fill="EAF6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>传感采样、NPU 推断、抓握状态机、CAN/Ethernet、OTA</w:t>
            </w:r>
          </w:p>
        </w:tc>
      </w:tr>
      <w:tr>
        <w:tc>
          <w:tcPr>
            <w:tcW w:type="dxa" w:w="1800"/>
            <w:shd w:fill="EAF6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2937"/>
                <w:sz w:val="18"/>
              </w:rPr>
              <w:t>触觉 AI 协处理器</w:t>
            </w:r>
          </w:p>
        </w:tc>
        <w:tc>
          <w:tcPr>
            <w:tcW w:type="dxa" w:w="1500"/>
            <w:shd w:fill="EAF6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>首选</w:t>
            </w:r>
          </w:p>
        </w:tc>
        <w:tc>
          <w:tcPr>
            <w:tcW w:type="dxa" w:w="2600"/>
            <w:shd w:fill="EAF6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>16–20 执行器、50–200+ taxel</w:t>
            </w:r>
          </w:p>
        </w:tc>
        <w:tc>
          <w:tcPr>
            <w:tcW w:type="dxa" w:w="3460"/>
            <w:shd w:fill="EAF6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>把原始触觉变成接触图、滑移事件、抓握质量和异常码</w:t>
            </w:r>
          </w:p>
        </w:tc>
      </w:tr>
      <w:tr>
        <w:tc>
          <w:tcPr>
            <w:tcW w:type="dxa" w:w="1800"/>
            <w:shd w:fill="EAF6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2937"/>
                <w:sz w:val="18"/>
              </w:rPr>
              <w:t>假肢前臂控制器</w:t>
            </w:r>
          </w:p>
        </w:tc>
        <w:tc>
          <w:tcPr>
            <w:tcW w:type="dxa" w:w="1500"/>
            <w:shd w:fill="EAF6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>首选</w:t>
            </w:r>
          </w:p>
        </w:tc>
        <w:tc>
          <w:tcPr>
            <w:tcW w:type="dxa" w:w="2600"/>
            <w:shd w:fill="EAF6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>sEMG + 触觉 + 电池</w:t>
            </w:r>
          </w:p>
        </w:tc>
        <w:tc>
          <w:tcPr>
            <w:tcW w:type="dxa" w:w="3460"/>
            <w:shd w:fill="EAF6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>用户意图分类、抓型选择、局部触觉反射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2937"/>
                <w:sz w:val="18"/>
              </w:rPr>
              <w:t>分布式电机节点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>可用但不经济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>每 2–4 个电机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>NPU 通常闲置；可改用更小的电机 MCU</w:t>
            </w:r>
          </w:p>
        </w:tc>
      </w:tr>
      <w:tr>
        <w:tc>
          <w:tcPr>
            <w:tcW w:type="dxa" w:w="1800"/>
            <w:shd w:fill="FDECE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2937"/>
                <w:sz w:val="18"/>
              </w:rPr>
              <w:t>指尖控制器</w:t>
            </w:r>
          </w:p>
        </w:tc>
        <w:tc>
          <w:tcPr>
            <w:tcW w:type="dxa" w:w="1500"/>
            <w:shd w:fill="FDECE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>不建议</w:t>
            </w:r>
          </w:p>
        </w:tc>
        <w:tc>
          <w:tcPr>
            <w:tcW w:type="dxa" w:w="2600"/>
            <w:shd w:fill="FDECE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>极小空间、柔性板、低功耗</w:t>
            </w:r>
          </w:p>
        </w:tc>
        <w:tc>
          <w:tcPr>
            <w:tcW w:type="dxa" w:w="3460"/>
            <w:shd w:fill="FDECE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>10×10 mm 起的 LQFP 与配套电源/存储不占优势</w:t>
            </w:r>
          </w:p>
        </w:tc>
      </w:tr>
      <w:tr>
        <w:tc>
          <w:tcPr>
            <w:tcW w:type="dxa" w:w="1800"/>
            <w:shd w:fill="FDECE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2937"/>
                <w:sz w:val="18"/>
              </w:rPr>
              <w:t>整机 AI 主机</w:t>
            </w:r>
          </w:p>
        </w:tc>
        <w:tc>
          <w:tcPr>
            <w:tcW w:type="dxa" w:w="1500"/>
            <w:shd w:fill="FDECE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>不建议</w:t>
            </w:r>
          </w:p>
        </w:tc>
        <w:tc>
          <w:tcPr>
            <w:tcW w:type="dxa" w:w="2600"/>
            <w:shd w:fill="FDECE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>视觉/VLA/强化学习/ROS 2</w:t>
            </w:r>
          </w:p>
        </w:tc>
        <w:tc>
          <w:tcPr>
            <w:tcW w:type="dxa" w:w="3460"/>
            <w:shd w:fill="FDECE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>缺少 Linux/大内存/GPU 级资源；应由外部 SoC 承担</w:t>
            </w:r>
          </w:p>
        </w:tc>
      </w:tr>
    </w:tbl>
    <w:p>
      <w:pPr>
        <w:pStyle w:val="Heading2"/>
        <w:widowControl/>
      </w:pPr>
      <w:r>
        <w:t>实时任务必须分层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000"/>
        <w:gridCol w:w="2200"/>
        <w:gridCol w:w="2300"/>
        <w:gridCol w:w="2860"/>
      </w:tblGrid>
      <w:tr>
        <w:trPr>
          <w:tblHeader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0B2545"/>
                <w:sz w:val="18"/>
              </w:rPr>
              <w:t>环路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0B2545"/>
                <w:sz w:val="18"/>
              </w:rPr>
              <w:t>频率口径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0B2545"/>
                <w:sz w:val="18"/>
              </w:rPr>
              <w:t>推荐执行单元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0B2545"/>
                <w:sz w:val="18"/>
              </w:rPr>
              <w:t>安全边界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2937"/>
                <w:sz w:val="18"/>
              </w:rPr>
              <w:t>电流/PWM 内环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>10–20 kHz（典型设计目标）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>定时器、ADC、PWM 或分布式电机 MCU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>绝不能等待 NPU；硬限流优先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2937"/>
                <w:sz w:val="18"/>
              </w:rPr>
              <w:t>位置/力控制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>0.5–2 kHz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>Cortex-M55 或电机节点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>采用确定性调度；AI 只给参考量/状态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2937"/>
                <w:sz w:val="18"/>
              </w:rPr>
              <w:t>触觉滑移/接触推断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>100–1000 Hz，依传感器而定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>DSP 预处理 + Ethos-U55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>输出事件、方向、置信度和抓力修正建议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2937"/>
                <w:sz w:val="18"/>
              </w:rPr>
              <w:t>主机策略/视觉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>10–100 Hz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>外部 SoC / PC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>目标识别、轨迹、VLA、强化学习策略</w:t>
            </w:r>
          </w:p>
        </w:tc>
      </w:tr>
    </w:tbl>
    <w:p>
      <w:pPr>
        <w:pStyle w:val="TableCitation"/>
        <w:widowControl/>
      </w:pPr>
      <w:r>
        <w:rPr>
          <w:rFonts w:ascii="Calibri" w:hAnsi="Calibri" w:eastAsia="Microsoft YaHei" w:cs="Calibri"/>
          <w:i/>
          <w:color w:val="667085"/>
          <w:sz w:val="17"/>
        </w:rPr>
        <w:t>注：频率为系统设计起点，不是 M55M1 实测承诺；应以客户电机和传感器规格调整。</w:t>
      </w:r>
    </w:p>
    <w:p>
      <w:pPr>
        <w:pStyle w:val="Heading1"/>
        <w:widowControl/>
      </w:pPr>
      <w:r>
        <w:t>NPU 功能优先级与模型选择</w:t>
      </w:r>
    </w:p>
    <w:p>
      <w:pPr>
        <w:widowControl/>
      </w:pPr>
      <w:r>
        <w:rPr>
          <w:rFonts w:ascii="Calibri" w:hAnsi="Calibri" w:eastAsia="Microsoft YaHei" w:cs="Calibri"/>
          <w:color w:val="1F2937"/>
        </w:rPr>
        <w:t>触觉滑移是最适合作为首个示范的任务：它直接影响抓稳，又可以用小型时序网络完成。2025 年五指手研究使用 3 轴力触觉数据将“未接触、滑移、稳定”作为分类问题，并指出跨抓型泛化是核心难点。[12] 另有研究把滑移方向分类接入抓握反射，证明“感知结果 → 局部动作”是有价值的系统闭环。[16]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100"/>
        <w:gridCol w:w="2200"/>
        <w:gridCol w:w="2400"/>
        <w:gridCol w:w="2500"/>
        <w:gridCol w:w="1160"/>
      </w:tblGrid>
      <w:tr>
        <w:trPr>
          <w:tblHeader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0B2545"/>
                <w:sz w:val="18"/>
              </w:rPr>
              <w:t>优先级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0B2545"/>
                <w:sz w:val="18"/>
              </w:rPr>
              <w:t>功能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0B2545"/>
                <w:sz w:val="18"/>
              </w:rPr>
              <w:t>输入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0B2545"/>
                <w:sz w:val="18"/>
              </w:rPr>
              <w:t>建议模型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0B2545"/>
                <w:sz w:val="18"/>
              </w:rPr>
              <w:t>产品价值</w:t>
            </w:r>
          </w:p>
        </w:tc>
      </w:tr>
      <w:tr>
        <w:tc>
          <w:tcPr>
            <w:tcW w:type="dxa" w:w="1100"/>
            <w:shd w:fill="EAF6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2937"/>
                <w:sz w:val="17"/>
              </w:rPr>
              <w:t>P0</w:t>
            </w:r>
          </w:p>
        </w:tc>
        <w:tc>
          <w:tcPr>
            <w:tcW w:type="dxa" w:w="2200"/>
            <w:shd w:fill="EAF6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接触/滑移/抓稳三分类</w:t>
            </w:r>
          </w:p>
        </w:tc>
        <w:tc>
          <w:tcPr>
            <w:tcW w:type="dxa" w:w="2400"/>
            <w:shd w:fill="EAF6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多指力/压力的时间窗</w:t>
            </w:r>
          </w:p>
        </w:tc>
        <w:tc>
          <w:tcPr>
            <w:tcW w:type="dxa" w:w="2500"/>
            <w:shd w:fill="EAF6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小型 Conv/DS-CNN/TCN；优先用 Vela 友好算子</w:t>
            </w:r>
          </w:p>
        </w:tc>
        <w:tc>
          <w:tcPr>
            <w:tcW w:type="dxa" w:w="1160"/>
            <w:shd w:fill="EAF6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核心 Demo</w:t>
            </w:r>
          </w:p>
        </w:tc>
      </w:tr>
      <w:tr>
        <w:tc>
          <w:tcPr>
            <w:tcW w:type="dxa" w:w="1100"/>
            <w:shd w:fill="EAF6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2937"/>
                <w:sz w:val="17"/>
              </w:rPr>
              <w:t>P0</w:t>
            </w:r>
          </w:p>
        </w:tc>
        <w:tc>
          <w:tcPr>
            <w:tcW w:type="dxa" w:w="2200"/>
            <w:shd w:fill="EAF6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sEMG 意图与抓型识别</w:t>
            </w:r>
          </w:p>
        </w:tc>
        <w:tc>
          <w:tcPr>
            <w:tcW w:type="dxa" w:w="2400"/>
            <w:shd w:fill="EAF6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4–64 路 EMG + IMU</w:t>
            </w:r>
          </w:p>
        </w:tc>
        <w:tc>
          <w:tcPr>
            <w:tcW w:type="dxa" w:w="2500"/>
            <w:shd w:fill="EAF6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Conv/DS-CNN/小 MLP</w:t>
            </w:r>
          </w:p>
        </w:tc>
        <w:tc>
          <w:tcPr>
            <w:tcW w:type="dxa" w:w="1160"/>
            <w:shd w:fill="EAF6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假肢/遥操作</w:t>
            </w:r>
          </w:p>
        </w:tc>
      </w:tr>
      <w:tr>
        <w:tc>
          <w:tcPr>
            <w:tcW w:type="dxa" w:w="1100"/>
            <w:shd w:fill="EDF5F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2937"/>
                <w:sz w:val="17"/>
              </w:rPr>
              <w:t>P1</w:t>
            </w:r>
          </w:p>
        </w:tc>
        <w:tc>
          <w:tcPr>
            <w:tcW w:type="dxa" w:w="2200"/>
            <w:shd w:fill="EDF5F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抓握质量与物体软硬分类</w:t>
            </w:r>
          </w:p>
        </w:tc>
        <w:tc>
          <w:tcPr>
            <w:tcW w:type="dxa" w:w="2400"/>
            <w:shd w:fill="EDF5F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触觉 + 电流 + 关节位置</w:t>
            </w:r>
          </w:p>
        </w:tc>
        <w:tc>
          <w:tcPr>
            <w:tcW w:type="dxa" w:w="2500"/>
            <w:shd w:fill="EDF5F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小型多分支卷积或 MLP</w:t>
            </w:r>
          </w:p>
        </w:tc>
        <w:tc>
          <w:tcPr>
            <w:tcW w:type="dxa" w:w="1160"/>
            <w:shd w:fill="EDF5F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服务/工业手</w:t>
            </w:r>
          </w:p>
        </w:tc>
      </w:tr>
      <w:tr>
        <w:tc>
          <w:tcPr>
            <w:tcW w:type="dxa" w:w="1100"/>
            <w:shd w:fill="EDF5F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2937"/>
                <w:sz w:val="17"/>
              </w:rPr>
              <w:t>P1</w:t>
            </w:r>
          </w:p>
        </w:tc>
        <w:tc>
          <w:tcPr>
            <w:tcW w:type="dxa" w:w="2200"/>
            <w:shd w:fill="EDF5F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电机/传感器异常检测</w:t>
            </w:r>
          </w:p>
        </w:tc>
        <w:tc>
          <w:tcPr>
            <w:tcW w:type="dxa" w:w="2400"/>
            <w:shd w:fill="EDF5F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电流、温度、位置残差</w:t>
            </w:r>
          </w:p>
        </w:tc>
        <w:tc>
          <w:tcPr>
            <w:tcW w:type="dxa" w:w="2500"/>
            <w:shd w:fill="EDF5F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Autoencoder/一维卷积/分类器</w:t>
            </w:r>
          </w:p>
        </w:tc>
        <w:tc>
          <w:tcPr>
            <w:tcW w:type="dxa" w:w="1160"/>
            <w:shd w:fill="EDF5F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预测维护与安全</w:t>
            </w:r>
          </w:p>
        </w:tc>
      </w:tr>
      <w:tr>
        <w:tc>
          <w:tcPr>
            <w:tcW w:type="dxa" w:w="1100"/>
            <w:shd w:fill="EDF5F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2937"/>
                <w:sz w:val="17"/>
              </w:rPr>
              <w:t>P1</w:t>
            </w:r>
          </w:p>
        </w:tc>
        <w:tc>
          <w:tcPr>
            <w:tcW w:type="dxa" w:w="2200"/>
            <w:shd w:fill="EDF5F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触觉压缩/接触图</w:t>
            </w:r>
          </w:p>
        </w:tc>
        <w:tc>
          <w:tcPr>
            <w:tcW w:type="dxa" w:w="2400"/>
            <w:shd w:fill="EDF5F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50–200+ taxel</w:t>
            </w:r>
          </w:p>
        </w:tc>
        <w:tc>
          <w:tcPr>
            <w:tcW w:type="dxa" w:w="2500"/>
            <w:shd w:fill="EDF5F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轻量编码器或区域池化网络</w:t>
            </w:r>
          </w:p>
        </w:tc>
        <w:tc>
          <w:tcPr>
            <w:tcW w:type="dxa" w:w="1160"/>
            <w:shd w:fill="EDF5F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高自由度手协处理</w:t>
            </w:r>
          </w:p>
        </w:tc>
      </w:tr>
      <w:tr>
        <w:tc>
          <w:tcPr>
            <w:tcW w:type="dxa" w:w="1100"/>
            <w:shd w:fill="FFF5D6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2937"/>
                <w:sz w:val="17"/>
              </w:rPr>
              <w:t>P2</w:t>
            </w:r>
          </w:p>
        </w:tc>
        <w:tc>
          <w:tcPr>
            <w:tcW w:type="dxa" w:w="2200"/>
            <w:shd w:fill="FFF5D6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低分辨率掌心视觉</w:t>
            </w:r>
          </w:p>
        </w:tc>
        <w:tc>
          <w:tcPr>
            <w:tcW w:type="dxa" w:w="2400"/>
            <w:shd w:fill="FFF5D6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单路小图像</w:t>
            </w:r>
          </w:p>
        </w:tc>
        <w:tc>
          <w:tcPr>
            <w:tcW w:type="dxa" w:w="2500"/>
            <w:shd w:fill="FFF5D6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MobileNet/小 YOLO，需核验 RAM/外存</w:t>
            </w:r>
          </w:p>
        </w:tc>
        <w:tc>
          <w:tcPr>
            <w:tcW w:type="dxa" w:w="1160"/>
            <w:shd w:fill="FFF5D6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条件式增值</w:t>
            </w:r>
          </w:p>
        </w:tc>
      </w:tr>
      <w:tr>
        <w:tc>
          <w:tcPr>
            <w:tcW w:type="dxa" w:w="1100"/>
            <w:shd w:fill="FDECE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2937"/>
                <w:sz w:val="17"/>
              </w:rPr>
              <w:t>不建议</w:t>
            </w:r>
          </w:p>
        </w:tc>
        <w:tc>
          <w:tcPr>
            <w:tcW w:type="dxa" w:w="2200"/>
            <w:shd w:fill="FDECE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VLA/Transformer/多路视触觉</w:t>
            </w:r>
          </w:p>
        </w:tc>
        <w:tc>
          <w:tcPr>
            <w:tcW w:type="dxa" w:w="2400"/>
            <w:shd w:fill="FDECE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高分辨率图像与长上下文</w:t>
            </w:r>
          </w:p>
        </w:tc>
        <w:tc>
          <w:tcPr>
            <w:tcW w:type="dxa" w:w="2500"/>
            <w:shd w:fill="FDECE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上移到 MPU/SoC/GPU</w:t>
            </w:r>
          </w:p>
        </w:tc>
        <w:tc>
          <w:tcPr>
            <w:tcW w:type="dxa" w:w="1160"/>
            <w:shd w:fill="FDECE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超出 MCU 边界</w:t>
            </w:r>
          </w:p>
        </w:tc>
      </w:tr>
    </w:tbl>
    <w:p>
      <w:pPr>
        <w:pStyle w:val="Heading2"/>
        <w:widowControl/>
      </w:pPr>
      <w:r>
        <w:t>模型部署原则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 w:cs="Calibri"/>
          <w:color w:val="1F2937"/>
        </w:rPr>
        <w:t>使用 TensorFlow Lite Micro + Vela，把支持的子图编译为 Ethos-U 自定义算子；不支持的层会回退 Cortex-M55。[2][4]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 w:cs="Calibri"/>
          <w:color w:val="1F2937"/>
        </w:rPr>
        <w:t>先做 INT8 量化和代表性数据校准，再检查 Vela 的 supported-ops 与 CPU fallback；不要仅凭模型参数量判断可部署。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 w:cs="Calibri"/>
          <w:color w:val="1F2937"/>
        </w:rPr>
        <w:t>优先 Conv2D、Depthwise Conv、Fully Connected、Pooling、ReLU 等成熟算子；1D 信号可在验证后重排为窄二维张量。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 w:cs="Calibri"/>
          <w:color w:val="1F2937"/>
        </w:rPr>
        <w:t>LSTM/GRU、复杂动态 shape、自定义算子和 Transformer 必须逐层验证；若大量回退 CPU，改用卷积/TCN。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 w:cs="Calibri"/>
          <w:color w:val="1F2937"/>
        </w:rPr>
        <w:t>新唐 NuEdgeWise 已提供 M55M1 上的关键词、图像分类、YOLO 等样例与 Vela 流程，可复用工具链，但灵巧手数据集和模型仍需自建。[3]</w:t>
      </w:r>
    </w:p>
    <w:p>
      <w:pPr>
        <w:pStyle w:val="Heading1"/>
        <w:widowControl/>
      </w:pPr>
      <w:r>
        <w:t>日本市场的优先切入对象</w:t>
      </w:r>
    </w:p>
    <w:p>
      <w:pPr>
        <w:widowControl/>
      </w:pPr>
      <w:r>
        <w:rPr>
          <w:rFonts w:ascii="Calibri" w:hAnsi="Calibri" w:eastAsia="Microsoft YaHei" w:cs="Calibri"/>
          <w:color w:val="1F2937"/>
        </w:rPr>
        <w:t>以下对象是依据公开技术匹配度形成的“候选接触/联合验证清单”，不代表对方已有采购意向。日本市场应先用可测量的触觉闭环 Demo 建立可信度，再谈芯片替换。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00"/>
        <w:gridCol w:w="2600"/>
        <w:gridCol w:w="3060"/>
        <w:gridCol w:w="1300"/>
      </w:tblGrid>
      <w:tr>
        <w:trPr>
          <w:tblHeader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0B2545"/>
                <w:sz w:val="18"/>
              </w:rPr>
              <w:t>候选对象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0B2545"/>
                <w:sz w:val="18"/>
              </w:rPr>
              <w:t>公开特征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0B2545"/>
                <w:sz w:val="18"/>
              </w:rPr>
              <w:t>M55M1 价值主张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0B2545"/>
                <w:sz w:val="18"/>
              </w:rPr>
              <w:t>建议优先级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2937"/>
                <w:sz w:val="17"/>
              </w:rPr>
              <w:t>Tokyo Robotics / Torobo Hand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16-DOF、近 200 压力点、可回驱力矩控制、ROS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手掌触觉 AI 协处理：接触图、滑移、压缩和局部反射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A｜技术共创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2937"/>
                <w:sz w:val="17"/>
              </w:rPr>
              <w:t>Thinker / Think Hand F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近接觉 + 机器学习；最高 200 Hz；工业取放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相邻市场的快速 Demo：本地状态判断、失败检测和重试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A｜快速 PoC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2937"/>
                <w:sz w:val="17"/>
              </w:rPr>
              <w:t>早稻田大学 Sugano Lab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多指手 + 大量触觉 + 深度学习研究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联合数据集、TinyML 网络与论文/展会展示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A｜研究合作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2937"/>
                <w:sz w:val="17"/>
              </w:rPr>
              <w:t>Honda Avatar Robot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11 电机、16 关节、力/接触/相机与 AI 辅助遥操作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触觉/力融合与安全反射子系统；长期设计导入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B｜战略客户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2937"/>
                <w:sz w:val="17"/>
              </w:rPr>
              <w:t>假肢/辅助器具厂商与研究机构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EMG、触觉、电池、轻量化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前臂级意图识别 + 抓稳反射；需法规与功耗验证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B｜垂直方案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2937"/>
                <w:sz w:val="17"/>
              </w:rPr>
              <w:t>高自由度海外手厂/在日研究用户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Allegro、Shadow、Inspire 等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用现成手做基准测试与软件参考设计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B｜生态验证</w:t>
            </w:r>
          </w:p>
        </w:tc>
      </w:tr>
    </w:tbl>
    <w:p>
      <w:pPr>
        <w:pStyle w:val="TableCitation"/>
        <w:widowControl/>
      </w:pPr>
      <w:r>
        <w:rPr>
          <w:rFonts w:ascii="Calibri" w:hAnsi="Calibri" w:eastAsia="Microsoft YaHei" w:cs="Calibri"/>
          <w:i/>
          <w:color w:val="667085"/>
          <w:sz w:val="17"/>
        </w:rPr>
        <w:t>来源：Tokyo Robotics、Thinker、Waseda Sugano Lab、Honda 官方公开资料。[5][6][7][14]</w:t>
      </w:r>
    </w:p>
    <w:p>
      <w:pPr>
        <w:pStyle w:val="Heading2"/>
        <w:widowControl/>
      </w:pPr>
      <w:r>
        <w:t>竞争态势的含义</w:t>
      </w:r>
    </w:p>
    <w:p>
      <w:pPr>
        <w:widowControl/>
      </w:pPr>
      <w:r>
        <w:rPr>
          <w:rFonts w:ascii="Calibri" w:hAnsi="Calibri" w:eastAsia="Microsoft YaHei" w:cs="Calibri"/>
          <w:color w:val="1F2937"/>
        </w:rPr>
        <w:t>Renesas 已公开展示 17-DOF 灵巧手方案，采用 RZ/V 视觉 AI 处理器并配合多个电机控制子系统。[15] 这说明日本半导体竞争对手已经把“AI 感知 + 多电机控制 + 手级接口”包装为完整系统。新唐不宜只比较 NPU 峰值，而应以更聚焦的手掌级方案形成差异：中等自由度单芯片整合、高密度触觉预处理、可复现的模型与闭环延迟、以及 Secure OTA。</w:t>
      </w:r>
    </w:p>
    <w:p>
      <w:pPr>
        <w:pStyle w:val="Heading2"/>
        <w:widowControl/>
      </w:pPr>
      <w:r>
        <w:t>建议的方案包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200"/>
        <w:gridCol w:w="4700"/>
        <w:gridCol w:w="2460"/>
      </w:tblGrid>
      <w:tr>
        <w:trPr>
          <w:tblHeader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0B2545"/>
                <w:sz w:val="18"/>
              </w:rPr>
              <w:t>交付物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0B2545"/>
                <w:sz w:val="18"/>
              </w:rPr>
              <w:t>内容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0B2545"/>
                <w:sz w:val="18"/>
              </w:rPr>
              <w:t>销售/技术价值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2937"/>
                <w:sz w:val="18"/>
              </w:rPr>
              <w:t>Dexterous Hand AI Kit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>NuMaker-M55M1 + 触觉/力/电流采集板 + CAN/RS-485/Ethernet 适配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>FAE 现场两周内开始采数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2937"/>
                <w:sz w:val="18"/>
              </w:rPr>
              <w:t>Slip Reflex Demo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>三分类模型、Vela 报告、闭环抓力调整、延迟/内存/功耗日志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>展会和客户 PoC 的可信证据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2937"/>
                <w:sz w:val="18"/>
              </w:rPr>
              <w:t>Palm Controller Reference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>M55M1K2、外置驱动/收发器、电源/保护、Secure OTA、诊断协议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>推动从 Demo 到设计导入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2937"/>
                <w:sz w:val="18"/>
              </w:rPr>
              <w:t>Tactile Model Starter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>数据标注模板、1D/DS-CNN 基线、量化脚本、NPU/CPU fallback 检查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>减少客户 AI 团队负担</w:t>
            </w:r>
          </w:p>
        </w:tc>
      </w:tr>
    </w:tbl>
    <w:p>
      <w:pPr>
        <w:pStyle w:val="Heading1"/>
        <w:widowControl/>
      </w:pPr>
      <w:r>
        <w:t>推荐 PoC 路线与验收指标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2" w:space="0" w:color="EAF6EF"/>
          <w:left w:val="single" w:sz="2" w:space="0" w:color="EAF6EF"/>
          <w:bottom w:val="single" w:sz="2" w:space="0" w:color="EAF6EF"/>
          <w:right w:val="single" w:sz="2" w:space="0" w:color="EAF6EF"/>
          <w:insideH w:val="single" w:sz="2" w:space="0" w:color="EAF6EF"/>
          <w:insideV w:val="single" w:sz="2" w:space="0" w:color="EAF6EF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150" w:type="dxa"/>
              <w:start w:w="180" w:type="dxa"/>
              <w:bottom w:w="150" w:type="dxa"/>
              <w:end w:w="180" w:type="dxa"/>
            </w:tcMar>
            <w:shd w:fill="EAF6EF" w:val="clear"/>
          </w:tcPr>
          <w:p>
            <w:pPr>
              <w:spacing w:after="80"/>
            </w:pPr>
            <w:r>
              <w:rPr>
                <w:rFonts w:ascii="Calibri" w:hAnsi="Calibri" w:eastAsia="Microsoft YaHei" w:cs="Calibri"/>
                <w:b/>
                <w:color w:val="1F6B45"/>
                <w:sz w:val="23"/>
              </w:rPr>
              <w:t>首选 PoC 对象</w:t>
            </w:r>
          </w:p>
          <w:p>
            <w:pPr>
              <w:spacing w:after="0" w:line="264" w:lineRule="auto"/>
            </w:pPr>
            <w:r>
              <w:rPr>
                <w:rFonts w:ascii="Calibri" w:hAnsi="Calibri" w:eastAsia="Microsoft YaHei" w:cs="Calibri"/>
                <w:color w:val="1F2937"/>
                <w:sz w:val="21"/>
              </w:rPr>
              <w:t>一只 5 指、6 主动自由度、12 关节、带 6 路力和 5–17 路触觉的商用手；M55M1K2 放在手掌/适配板，外部主机只发抓型和目标力，M55M1 完成传感采样、滑移推断、抓力修正与日志。</w:t>
            </w:r>
          </w:p>
        </w:tc>
      </w:tr>
    </w:tbl>
    <w:p>
      <w:pPr>
        <w:widowControl/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850"/>
        <w:gridCol w:w="1100"/>
        <w:gridCol w:w="3600"/>
        <w:gridCol w:w="2810"/>
      </w:tblGrid>
      <w:tr>
        <w:trPr>
          <w:tblHeader w:val="true"/>
        </w:trP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0B2545"/>
                <w:sz w:val="18"/>
              </w:rPr>
              <w:t>周期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0B2545"/>
                <w:sz w:val="18"/>
              </w:rPr>
              <w:t>关键工作</w:t>
            </w:r>
          </w:p>
        </w:tc>
        <w:tc>
          <w:tcPr>
            <w:tcW w:type="dxa" w:w="2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0B2545"/>
                <w:sz w:val="18"/>
              </w:rPr>
              <w:t>交付/退出条件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2937"/>
                <w:sz w:val="17"/>
              </w:rPr>
              <w:t>需求冻结与采数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2–3 周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确认传感器率、执行器、通信、安全边界；采集未接触/稳定/滑移数据</w:t>
            </w:r>
          </w:p>
        </w:tc>
        <w:tc>
          <w:tcPr>
            <w:tcW w:type="dxa" w:w="2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数据字典、带时间戳数据、基线阈值法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2937"/>
                <w:sz w:val="17"/>
              </w:rPr>
              <w:t>模型与离线验证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3–4 周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训练小型卷积/DS-CNN；INT8 量化；Vela 编译与 CPU fallback 分析</w:t>
            </w:r>
          </w:p>
        </w:tc>
        <w:tc>
          <w:tcPr>
            <w:tcW w:type="dxa" w:w="2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模型卡、混淆矩阵、Vela 报告、内存预算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2937"/>
                <w:sz w:val="17"/>
              </w:rPr>
              <w:t>M55M1 实机推理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2–3 周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DMA 采集、DSP 预处理、NPU 推理、CAN/Ethernet 记录</w:t>
            </w:r>
          </w:p>
        </w:tc>
        <w:tc>
          <w:tcPr>
            <w:tcW w:type="dxa" w:w="2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延迟/功耗/抖动/温升实测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2937"/>
                <w:sz w:val="17"/>
              </w:rPr>
              <w:t>闭环抓握反射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3–4 周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把置信度接入受限抓力修正；保留硬限流和阈值回退</w:t>
            </w:r>
          </w:p>
        </w:tc>
        <w:tc>
          <w:tcPr>
            <w:tcW w:type="dxa" w:w="2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跨物体/跨抓型的闭环成功率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2937"/>
                <w:sz w:val="17"/>
              </w:rPr>
              <w:t>参考设计与客户演示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4–6 周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掌内 PCB、保护/EMC、Secure OTA、诊断与量产日志</w:t>
            </w:r>
          </w:p>
        </w:tc>
        <w:tc>
          <w:tcPr>
            <w:tcW w:type="dxa" w:w="2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可复现 Demo 与设计导入资料</w:t>
            </w:r>
          </w:p>
        </w:tc>
      </w:tr>
    </w:tbl>
    <w:p>
      <w:pPr>
        <w:pStyle w:val="Heading2"/>
        <w:widowControl/>
      </w:pPr>
      <w:r>
        <w:t>建议验收门槛（目标值，不是现有实测）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900"/>
        <w:gridCol w:w="3900"/>
        <w:gridCol w:w="35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0B2545"/>
                <w:sz w:val="18"/>
              </w:rPr>
              <w:t>指标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0B2545"/>
                <w:sz w:val="18"/>
              </w:rPr>
              <w:t>建议门槛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0B2545"/>
                <w:sz w:val="18"/>
              </w:rPr>
              <w:t>意义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2937"/>
                <w:sz w:val="17"/>
              </w:rPr>
              <w:t>模型泛化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未见物体上的滑移 F1 ≥ 0.95；按抓型分别报告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避免只在同一物体/同一抓型上过拟合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2937"/>
                <w:sz w:val="17"/>
              </w:rPr>
              <w:t>端到端时延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传感器采样到受限修正指令 ≤ 10 ms；p99 单独报告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验证真实闭环而非只测 NPU kernel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2937"/>
                <w:sz w:val="17"/>
              </w:rPr>
              <w:t>NPU 覆盖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目标 ≥ 80% 计算量在 NPU；列出所有 CPU fallback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若不达标，优先重构模型而非提高时钟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2937"/>
                <w:sz w:val="17"/>
              </w:rPr>
              <w:t>内存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模型、arena、双缓冲、RTOS 与控制任务合计留出 ≥ 25% RAM 余量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防止实验模型能跑、量产固件溢出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2937"/>
                <w:sz w:val="17"/>
              </w:rPr>
              <w:t>实时性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满负载推理时无 PWM/ADC 截止期丢失；控制抖动满足客户指标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AI 与安全控制必须解耦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2937"/>
                <w:sz w:val="17"/>
              </w:rPr>
              <w:t>功耗与温升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在 3.3 V、目标模型和通信条件下测平均/峰值/每次推理能量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假肢与手掌密闭空间的硬门槛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2937"/>
                <w:sz w:val="17"/>
              </w:rPr>
              <w:t>安全回退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模型低置信度、超时或异常时进入阈值/位置/力限幅控制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AI 不直接绕过安全状态机</w:t>
            </w:r>
          </w:p>
        </w:tc>
      </w:tr>
    </w:tbl>
    <w:p>
      <w:pPr>
        <w:pStyle w:val="Heading1"/>
        <w:widowControl/>
      </w:pPr>
      <w:r>
        <w:t>主要风险与应对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00"/>
        <w:gridCol w:w="1000"/>
        <w:gridCol w:w="5260"/>
      </w:tblGrid>
      <w:tr>
        <w:trPr>
          <w:tblHeader w:val="true"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0B2545"/>
                <w:sz w:val="18"/>
              </w:rPr>
              <w:t>风险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0B2545"/>
                <w:sz w:val="18"/>
              </w:rPr>
              <w:t>等级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0B2545"/>
                <w:sz w:val="18"/>
              </w:rPr>
              <w:t>建议应对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2937"/>
                <w:sz w:val="17"/>
              </w:rPr>
              <w:t>峰值 GOPS 不等于模型延迟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高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用目标模型实测；报告 NPU/CPU 分段时间和 Vela fallback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2937"/>
                <w:sz w:val="17"/>
              </w:rPr>
              <w:t>1.5 MB RAM 对视觉/长时间窗不足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高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优先时序小模型、流式缓冲；需要视觉时选 K/H 封装并评估外存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2937"/>
                <w:sz w:val="17"/>
              </w:rPr>
              <w:t>AI 与电机实时任务争用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高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DMA/TCM/中断优先级隔离；控制截止期为硬门槛；必要时分布式电机 MCU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2937"/>
                <w:sz w:val="17"/>
              </w:rPr>
              <w:t>高端手使用 EtherCAT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中高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M55M1 有 Ethernet MAC 但未公开专用 EtherCAT 从站；需要外置从站控制器或保留现有节点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2937"/>
                <w:sz w:val="17"/>
              </w:rPr>
              <w:t>触觉模型跨手、跨材料泛化差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高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按传感器、抓型、温度、磨损分层采数；保留阈值回退和在线诊断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2937"/>
                <w:sz w:val="17"/>
              </w:rPr>
              <w:t>NPU 算子回退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中高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在模型冻结前生成 supported-ops/CPU-op 报告；优先 Vela 友好结构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2937"/>
                <w:sz w:val="17"/>
              </w:rPr>
              <w:t>公开功耗不足以做电池承诺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高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在 EVB 和掌内 PCB 上测能量、峰值电流和温升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2937"/>
                <w:sz w:val="17"/>
              </w:rPr>
              <w:t>医疗/协作安全法规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高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把 M55M1 作为组件评估；系统级认证、风险分析和冗余由客户共同完成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2937"/>
                <w:sz w:val="17"/>
              </w:rPr>
              <w:t>封装与引脚复用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中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首版选 K2；用 PinConfigure 冻结 PWM/ADC/CAN/Ethernet/存储组合</w:t>
            </w:r>
          </w:p>
        </w:tc>
      </w:tr>
    </w:tbl>
    <w:p>
      <w:pPr>
        <w:pStyle w:val="Heading1"/>
        <w:widowControl/>
      </w:pPr>
      <w:r>
        <w:t>最终建议与下一步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2" w:space="0" w:color="EAF6EF"/>
          <w:left w:val="single" w:sz="2" w:space="0" w:color="EAF6EF"/>
          <w:bottom w:val="single" w:sz="2" w:space="0" w:color="EAF6EF"/>
          <w:right w:val="single" w:sz="2" w:space="0" w:color="EAF6EF"/>
          <w:insideH w:val="single" w:sz="2" w:space="0" w:color="EAF6EF"/>
          <w:insideV w:val="single" w:sz="2" w:space="0" w:color="EAF6EF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150" w:type="dxa"/>
              <w:start w:w="180" w:type="dxa"/>
              <w:bottom w:w="150" w:type="dxa"/>
              <w:end w:w="180" w:type="dxa"/>
            </w:tcMar>
            <w:shd w:fill="EAF6EF" w:val="clear"/>
          </w:tcPr>
          <w:p>
            <w:pPr>
              <w:spacing w:after="80"/>
            </w:pPr>
            <w:r>
              <w:rPr>
                <w:rFonts w:ascii="Calibri" w:hAnsi="Calibri" w:eastAsia="Microsoft YaHei" w:cs="Calibri"/>
                <w:b/>
                <w:color w:val="1F6B45"/>
                <w:sz w:val="23"/>
              </w:rPr>
              <w:t>决策建议｜GO</w:t>
            </w:r>
          </w:p>
          <w:p>
            <w:pPr>
              <w:spacing w:after="0" w:line="264" w:lineRule="auto"/>
            </w:pPr>
            <w:r>
              <w:rPr>
                <w:rFonts w:ascii="Calibri" w:hAnsi="Calibri" w:eastAsia="Microsoft YaHei" w:cs="Calibri"/>
                <w:color w:val="1F2937"/>
                <w:sz w:val="21"/>
              </w:rPr>
              <w:t>立项一个“触觉滑移 + 抓握反射”参考方案，目标客户锁定日本的中等自由度五指手、触觉智能手和研究平台。首版使用 M55M1K2，不把掌心视觉和全部电机电流环同时纳入；先证明端到端闭环价值，再扩展到高密度触觉和 sEMG。</w:t>
            </w:r>
          </w:p>
        </w:tc>
      </w:tr>
    </w:tbl>
    <w:p>
      <w:pPr>
        <w:widowControl/>
        <w:spacing w:after="40"/>
      </w:pPr>
    </w:p>
    <w:p>
      <w:pPr>
        <w:widowControl/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YaHei" w:cs="Calibri"/>
          <w:color w:val="1F2937"/>
        </w:rPr>
        <w:t>在两周内确认内部可用的 NuMaker-M55M1、ML_M55M1 SampleCode/NuEdgeWise 版本，以及可公开给客户的 NPU benchmark 工具。</w:t>
      </w:r>
    </w:p>
    <w:p>
      <w:pPr>
        <w:widowControl/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YaHei" w:cs="Calibri"/>
          <w:color w:val="1F2937"/>
        </w:rPr>
        <w:t>选择一只 6–12 主动自由度、可读取原始力/触觉/电机状态的手作为基准平台；若短期拿不到五指手，可先用 Think Hand F 类智能夹爪验证传感闭环。</w:t>
      </w:r>
    </w:p>
    <w:p>
      <w:pPr>
        <w:widowControl/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YaHei" w:cs="Calibri"/>
          <w:color w:val="1F2937"/>
        </w:rPr>
        <w:t>建立统一数据格式：时间戳、每指触觉、目标/实际角度、电流、温度、抓型、物体和滑移标签；避免先做模型后补数据。</w:t>
      </w:r>
    </w:p>
    <w:p>
      <w:pPr>
        <w:widowControl/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YaHei" w:cs="Calibri"/>
          <w:color w:val="1F2937"/>
        </w:rPr>
        <w:t>完成第一个 INT8 小型卷积基线，并在 M55M1 上输出四张客户可读表：准确率、p50/p99 延迟、RAM/Flash、平均/峰值功耗。</w:t>
      </w:r>
    </w:p>
    <w:p>
      <w:pPr>
        <w:widowControl/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YaHei" w:cs="Calibri"/>
          <w:color w:val="1F2937"/>
        </w:rPr>
        <w:t>与 Tokyo Robotics、Waseda 或触觉传感器伙伴讨论联合验证；对 Honda 等战略客户以“感知协处理器/安全反射”而非“整机大脑”切入。</w:t>
      </w:r>
    </w:p>
    <w:p>
      <w:pPr>
        <w:widowControl/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YaHei" w:cs="Calibri"/>
          <w:color w:val="1F2937"/>
        </w:rPr>
        <w:t>把成功标准固化为可复现脚本和日志，形成新唐日本可反复演示的 Dexterous Hand AI Kit。</w:t>
      </w:r>
    </w:p>
    <w:p>
      <w:pPr>
        <w:pStyle w:val="Heading1"/>
        <w:widowControl/>
      </w:pPr>
      <w:r>
        <w:t>附录｜公开产品对照明细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850"/>
        <w:gridCol w:w="1700"/>
        <w:gridCol w:w="2050"/>
        <w:gridCol w:w="1900"/>
        <w:gridCol w:w="1860"/>
      </w:tblGrid>
      <w:tr>
        <w:trPr>
          <w:tblHeader w:val="true"/>
        </w:trP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0B2545"/>
                <w:sz w:val="18"/>
              </w:rPr>
              <w:t>产品/平台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0B2545"/>
                <w:sz w:val="18"/>
              </w:rPr>
              <w:t>机构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0B2545"/>
                <w:sz w:val="18"/>
              </w:rPr>
              <w:t>传感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0B2545"/>
                <w:sz w:val="18"/>
              </w:rPr>
              <w:t>控制/通信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0B2545"/>
                <w:sz w:val="18"/>
              </w:rPr>
              <w:t>M55M1 推荐角色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2937"/>
                <w:sz w:val="17"/>
              </w:rPr>
              <w:t>RH56DFTP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6 DOF / 12 关节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6 力；5–17 触觉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CAN2.0 / RS-485 / Modbus TCP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M55M1 单芯片手掌主控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2937"/>
                <w:sz w:val="17"/>
              </w:rPr>
              <w:t>Allegro V5 4F Plus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16 主动 DOF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4 指 360° 触觉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CAN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触觉 AI + 上层协调；电流环保留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2937"/>
                <w:sz w:val="17"/>
              </w:rPr>
              <w:t>Torobo Hand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16 DOF 公开版本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约 197 压力点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ROS / 主机集成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触觉压缩、接触图和反射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2937"/>
                <w:sz w:val="17"/>
              </w:rPr>
              <w:t>Shadow Dexterous Hand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20 主动 / 24 动作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&gt;100 传感；20 电机节点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1 kHz EtherCAT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协处理器；不可替代主机/全部节点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2937"/>
                <w:sz w:val="17"/>
              </w:rPr>
              <w:t>PSYONIC Ability Hand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5 指多关节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压力 + 触觉反馈；EMG 兼容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假肢控制系统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前臂 EMG + 触觉 AI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2937"/>
                <w:sz w:val="17"/>
              </w:rPr>
              <w:t>Honda Avatar Hand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11 电机 / 16 关节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力、接触、相机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AI 辅助遥操作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长期共创：触觉/力安全反射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2937"/>
                <w:sz w:val="17"/>
              </w:rPr>
              <w:t>Think Hand F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智能两指/夹爪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近接觉，最高 200 Hz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协作机器人集成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1F2937"/>
                <w:sz w:val="17"/>
              </w:rPr>
              <w:t>邻近市场快速 PoC</w:t>
            </w:r>
          </w:p>
        </w:tc>
      </w:tr>
    </w:tbl>
    <w:p>
      <w:pPr>
        <w:pStyle w:val="Heading1"/>
        <w:widowControl/>
      </w:pPr>
      <w:r>
        <w:t>参考资料</w:t>
      </w:r>
    </w:p>
    <w:p>
      <w:pPr>
        <w:widowControl/>
      </w:pPr>
      <w:r>
        <w:rPr>
          <w:rFonts w:ascii="Calibri" w:hAnsi="Calibri" w:eastAsia="Microsoft YaHei" w:cs="Calibri"/>
          <w:color w:val="667085"/>
        </w:rPr>
        <w:t>访问日期：2026-07-15。产品网页和规格可能更新；正式选型应以最新数据手册、勘误和客户 NDA 资料为准。</w:t>
      </w:r>
    </w:p>
    <w:p>
      <w:pPr>
        <w:pStyle w:val="Reference"/>
        <w:widowControl/>
        <w:numPr>
          <w:ilvl w:val="0"/>
          <w:numId w:val="12"/>
        </w:numPr>
        <w:spacing w:before="0" w:after="80" w:line="252" w:lineRule="auto"/>
      </w:pPr>
      <w:r>
        <w:rPr>
          <w:rFonts w:ascii="Calibri" w:hAnsi="Calibri" w:eastAsia="Microsoft YaHei" w:cs="Calibri"/>
          <w:color w:val="1F2937"/>
          <w:sz w:val="18"/>
        </w:rPr>
        <w:t>Nuvoton Technology：《M55M1 Series 产品页》</w:t>
      </w:r>
      <w:r>
        <w:rPr>
          <w:rFonts w:ascii="Calibri" w:hAnsi="Calibri" w:eastAsia="Microsoft YaHei" w:cs="Calibri"/>
          <w:color w:val="667085"/>
          <w:sz w:val="18"/>
        </w:rPr>
        <w:t>，110 GOPS、220 MHz、存储、封装与应用概览</w:t>
      </w:r>
      <w:r>
        <w:rPr>
          <w:rFonts w:ascii="Calibri" w:hAnsi="Calibri" w:eastAsia="Microsoft YaHei" w:cs="Calibri"/>
          <w:color w:val="1F2937"/>
          <w:sz w:val="18"/>
        </w:rPr>
        <w:t>，</w:t>
      </w:r>
      <w:hyperlink r:id="rId14">
        <w:r>
          <w:rPr>
            <w:rFonts w:ascii="Calibri" w:hAnsi="Calibri" w:eastAsia="Microsoft YaHei"/>
            <w:color w:val="2E74B5"/>
            <w:u w:val="single"/>
            <w:sz w:val="18"/>
          </w:rPr>
          <w:t>在线链接</w:t>
        </w:r>
      </w:hyperlink>
    </w:p>
    <w:p>
      <w:pPr>
        <w:pStyle w:val="Reference"/>
        <w:widowControl/>
        <w:numPr>
          <w:ilvl w:val="0"/>
          <w:numId w:val="12"/>
        </w:numPr>
        <w:spacing w:before="0" w:after="80" w:line="252" w:lineRule="auto"/>
      </w:pPr>
      <w:r>
        <w:rPr>
          <w:rFonts w:ascii="Calibri" w:hAnsi="Calibri" w:eastAsia="Microsoft YaHei" w:cs="Calibri"/>
          <w:color w:val="1F2937"/>
          <w:sz w:val="18"/>
        </w:rPr>
        <w:t>Nuvoton Technology：《M55M1 Series Datasheet Rev 1.00》</w:t>
      </w:r>
      <w:r>
        <w:rPr>
          <w:rFonts w:ascii="Calibri" w:hAnsi="Calibri" w:eastAsia="Microsoft YaHei" w:cs="Calibri"/>
          <w:color w:val="667085"/>
          <w:sz w:val="18"/>
        </w:rPr>
        <w:t>，核心、NPU、存储、通信、PWM/ADC、封装与电气特性</w:t>
      </w:r>
      <w:r>
        <w:rPr>
          <w:rFonts w:ascii="Calibri" w:hAnsi="Calibri" w:eastAsia="Microsoft YaHei" w:cs="Calibri"/>
          <w:color w:val="1F2937"/>
          <w:sz w:val="18"/>
        </w:rPr>
        <w:t>，</w:t>
      </w:r>
      <w:hyperlink r:id="rId15">
        <w:r>
          <w:rPr>
            <w:rFonts w:ascii="Calibri" w:hAnsi="Calibri" w:eastAsia="Microsoft YaHei"/>
            <w:color w:val="2E74B5"/>
            <w:u w:val="single"/>
            <w:sz w:val="18"/>
          </w:rPr>
          <w:t>在线链接</w:t>
        </w:r>
      </w:hyperlink>
    </w:p>
    <w:p>
      <w:pPr>
        <w:pStyle w:val="Reference"/>
        <w:widowControl/>
        <w:numPr>
          <w:ilvl w:val="0"/>
          <w:numId w:val="12"/>
        </w:numPr>
        <w:spacing w:before="0" w:after="80" w:line="252" w:lineRule="auto"/>
      </w:pPr>
      <w:r>
        <w:rPr>
          <w:rFonts w:ascii="Calibri" w:hAnsi="Calibri" w:eastAsia="Microsoft YaHei" w:cs="Calibri"/>
          <w:color w:val="1F2937"/>
          <w:sz w:val="18"/>
        </w:rPr>
        <w:t>OpenNuvoton：《NuEdgeWise》</w:t>
      </w:r>
      <w:r>
        <w:rPr>
          <w:rFonts w:ascii="Calibri" w:hAnsi="Calibri" w:eastAsia="Microsoft YaHei" w:cs="Calibri"/>
          <w:color w:val="667085"/>
          <w:sz w:val="18"/>
        </w:rPr>
        <w:t>，M55M1 的 TFLite/TFLite Vela 工具与模型样例</w:t>
      </w:r>
      <w:r>
        <w:rPr>
          <w:rFonts w:ascii="Calibri" w:hAnsi="Calibri" w:eastAsia="Microsoft YaHei" w:cs="Calibri"/>
          <w:color w:val="1F2937"/>
          <w:sz w:val="18"/>
        </w:rPr>
        <w:t>，</w:t>
      </w:r>
      <w:hyperlink r:id="rId16">
        <w:r>
          <w:rPr>
            <w:rFonts w:ascii="Calibri" w:hAnsi="Calibri" w:eastAsia="Microsoft YaHei"/>
            <w:color w:val="2E74B5"/>
            <w:u w:val="single"/>
            <w:sz w:val="18"/>
          </w:rPr>
          <w:t>在线链接</w:t>
        </w:r>
      </w:hyperlink>
    </w:p>
    <w:p>
      <w:pPr>
        <w:pStyle w:val="Reference"/>
        <w:widowControl/>
        <w:numPr>
          <w:ilvl w:val="0"/>
          <w:numId w:val="12"/>
        </w:numPr>
        <w:spacing w:before="0" w:after="80" w:line="252" w:lineRule="auto"/>
      </w:pPr>
      <w:r>
        <w:rPr>
          <w:rFonts w:ascii="Calibri" w:hAnsi="Calibri" w:eastAsia="Microsoft YaHei" w:cs="Calibri"/>
          <w:color w:val="1F2937"/>
          <w:sz w:val="18"/>
        </w:rPr>
        <w:t>Arm：《Vela compiler: Deploy your NN model on Arm Ethos-U microNPUs》</w:t>
      </w:r>
      <w:r>
        <w:rPr>
          <w:rFonts w:ascii="Calibri" w:hAnsi="Calibri" w:eastAsia="Microsoft YaHei" w:cs="Calibri"/>
          <w:color w:val="667085"/>
          <w:sz w:val="18"/>
        </w:rPr>
        <w:t>，NPU 子图编译与 CPU fallback</w:t>
      </w:r>
      <w:r>
        <w:rPr>
          <w:rFonts w:ascii="Calibri" w:hAnsi="Calibri" w:eastAsia="Microsoft YaHei" w:cs="Calibri"/>
          <w:color w:val="1F2937"/>
          <w:sz w:val="18"/>
        </w:rPr>
        <w:t>，</w:t>
      </w:r>
      <w:hyperlink r:id="rId17">
        <w:r>
          <w:rPr>
            <w:rFonts w:ascii="Calibri" w:hAnsi="Calibri" w:eastAsia="Microsoft YaHei"/>
            <w:color w:val="2E74B5"/>
            <w:u w:val="single"/>
            <w:sz w:val="18"/>
          </w:rPr>
          <w:t>在线链接</w:t>
        </w:r>
      </w:hyperlink>
    </w:p>
    <w:p>
      <w:pPr>
        <w:pStyle w:val="Reference"/>
        <w:widowControl/>
        <w:numPr>
          <w:ilvl w:val="0"/>
          <w:numId w:val="12"/>
        </w:numPr>
        <w:spacing w:before="0" w:after="80" w:line="252" w:lineRule="auto"/>
      </w:pPr>
      <w:r>
        <w:rPr>
          <w:rFonts w:ascii="Calibri" w:hAnsi="Calibri" w:eastAsia="Microsoft YaHei" w:cs="Calibri"/>
          <w:color w:val="1F2937"/>
          <w:sz w:val="18"/>
        </w:rPr>
        <w:t>Tokyo Robotics：《Torobo Hand》</w:t>
      </w:r>
      <w:r>
        <w:rPr>
          <w:rFonts w:ascii="Calibri" w:hAnsi="Calibri" w:eastAsia="Microsoft YaHei" w:cs="Calibri"/>
          <w:color w:val="667085"/>
          <w:sz w:val="18"/>
        </w:rPr>
        <w:t>，16-DOF、近 200 压力传感器与 ROS</w:t>
      </w:r>
      <w:r>
        <w:rPr>
          <w:rFonts w:ascii="Calibri" w:hAnsi="Calibri" w:eastAsia="Microsoft YaHei" w:cs="Calibri"/>
          <w:color w:val="1F2937"/>
          <w:sz w:val="18"/>
        </w:rPr>
        <w:t>，</w:t>
      </w:r>
      <w:hyperlink r:id="rId18">
        <w:r>
          <w:rPr>
            <w:rFonts w:ascii="Calibri" w:hAnsi="Calibri" w:eastAsia="Microsoft YaHei"/>
            <w:color w:val="2E74B5"/>
            <w:u w:val="single"/>
            <w:sz w:val="18"/>
          </w:rPr>
          <w:t>在线链接</w:t>
        </w:r>
      </w:hyperlink>
    </w:p>
    <w:p>
      <w:pPr>
        <w:pStyle w:val="Reference"/>
        <w:widowControl/>
        <w:numPr>
          <w:ilvl w:val="0"/>
          <w:numId w:val="12"/>
        </w:numPr>
        <w:spacing w:before="0" w:after="80" w:line="252" w:lineRule="auto"/>
      </w:pPr>
      <w:r>
        <w:rPr>
          <w:rFonts w:ascii="Calibri" w:hAnsi="Calibri" w:eastAsia="Microsoft YaHei" w:cs="Calibri"/>
          <w:color w:val="1F2937"/>
          <w:sz w:val="18"/>
        </w:rPr>
        <w:t>Honda：《Honda Avatar Robot / Multi-fingered Hand》</w:t>
      </w:r>
      <w:r>
        <w:rPr>
          <w:rFonts w:ascii="Calibri" w:hAnsi="Calibri" w:eastAsia="Microsoft YaHei" w:cs="Calibri"/>
          <w:color w:val="667085"/>
          <w:sz w:val="18"/>
        </w:rPr>
        <w:t>，11 电机、16 关节、力/接触/相机与 AI 辅助遥操作</w:t>
      </w:r>
      <w:r>
        <w:rPr>
          <w:rFonts w:ascii="Calibri" w:hAnsi="Calibri" w:eastAsia="Microsoft YaHei" w:cs="Calibri"/>
          <w:color w:val="1F2937"/>
          <w:sz w:val="18"/>
        </w:rPr>
        <w:t>，</w:t>
      </w:r>
      <w:hyperlink r:id="rId19">
        <w:r>
          <w:rPr>
            <w:rFonts w:ascii="Calibri" w:hAnsi="Calibri" w:eastAsia="Microsoft YaHei"/>
            <w:color w:val="2E74B5"/>
            <w:u w:val="single"/>
            <w:sz w:val="18"/>
          </w:rPr>
          <w:t>在线链接</w:t>
        </w:r>
      </w:hyperlink>
    </w:p>
    <w:p>
      <w:pPr>
        <w:pStyle w:val="Reference"/>
        <w:widowControl/>
        <w:numPr>
          <w:ilvl w:val="0"/>
          <w:numId w:val="12"/>
        </w:numPr>
        <w:spacing w:before="0" w:after="80" w:line="252" w:lineRule="auto"/>
      </w:pPr>
      <w:r>
        <w:rPr>
          <w:rFonts w:ascii="Calibri" w:hAnsi="Calibri" w:eastAsia="Microsoft YaHei" w:cs="Calibri"/>
          <w:color w:val="1F2937"/>
          <w:sz w:val="18"/>
        </w:rPr>
        <w:t>Thinker Inc.：《Think Hand F》</w:t>
      </w:r>
      <w:r>
        <w:rPr>
          <w:rFonts w:ascii="Calibri" w:hAnsi="Calibri" w:eastAsia="Microsoft YaHei" w:cs="Calibri"/>
          <w:color w:val="667085"/>
          <w:sz w:val="18"/>
        </w:rPr>
        <w:t>，近接觉、机器学习与 200 Hz 采样</w:t>
      </w:r>
      <w:r>
        <w:rPr>
          <w:rFonts w:ascii="Calibri" w:hAnsi="Calibri" w:eastAsia="Microsoft YaHei" w:cs="Calibri"/>
          <w:color w:val="1F2937"/>
          <w:sz w:val="18"/>
        </w:rPr>
        <w:t>，</w:t>
      </w:r>
      <w:hyperlink r:id="rId20">
        <w:r>
          <w:rPr>
            <w:rFonts w:ascii="Calibri" w:hAnsi="Calibri" w:eastAsia="Microsoft YaHei"/>
            <w:color w:val="2E74B5"/>
            <w:u w:val="single"/>
            <w:sz w:val="18"/>
          </w:rPr>
          <w:t>在线链接</w:t>
        </w:r>
      </w:hyperlink>
    </w:p>
    <w:p>
      <w:pPr>
        <w:pStyle w:val="Reference"/>
        <w:widowControl/>
        <w:numPr>
          <w:ilvl w:val="0"/>
          <w:numId w:val="12"/>
        </w:numPr>
        <w:spacing w:before="0" w:after="80" w:line="252" w:lineRule="auto"/>
      </w:pPr>
      <w:r>
        <w:rPr>
          <w:rFonts w:ascii="Calibri" w:hAnsi="Calibri" w:eastAsia="Microsoft YaHei" w:cs="Calibri"/>
          <w:color w:val="1F2937"/>
          <w:sz w:val="18"/>
        </w:rPr>
        <w:t>Inspire Robots：《RH56DFTP Dexterous Hand User Manual》</w:t>
      </w:r>
      <w:r>
        <w:rPr>
          <w:rFonts w:ascii="Calibri" w:hAnsi="Calibri" w:eastAsia="Microsoft YaHei" w:cs="Calibri"/>
          <w:color w:val="667085"/>
          <w:sz w:val="18"/>
        </w:rPr>
        <w:t>，6 DOF、12 关节、力/触觉与通信参数</w:t>
      </w:r>
      <w:r>
        <w:rPr>
          <w:rFonts w:ascii="Calibri" w:hAnsi="Calibri" w:eastAsia="Microsoft YaHei" w:cs="Calibri"/>
          <w:color w:val="1F2937"/>
          <w:sz w:val="18"/>
        </w:rPr>
        <w:t>，</w:t>
      </w:r>
      <w:hyperlink r:id="rId21">
        <w:r>
          <w:rPr>
            <w:rFonts w:ascii="Calibri" w:hAnsi="Calibri" w:eastAsia="Microsoft YaHei"/>
            <w:color w:val="2E74B5"/>
            <w:u w:val="single"/>
            <w:sz w:val="18"/>
          </w:rPr>
          <w:t>在线链接</w:t>
        </w:r>
      </w:hyperlink>
    </w:p>
    <w:p>
      <w:pPr>
        <w:pStyle w:val="Reference"/>
        <w:widowControl/>
        <w:numPr>
          <w:ilvl w:val="0"/>
          <w:numId w:val="12"/>
        </w:numPr>
        <w:spacing w:before="0" w:after="80" w:line="252" w:lineRule="auto"/>
      </w:pPr>
      <w:r>
        <w:rPr>
          <w:rFonts w:ascii="Calibri" w:hAnsi="Calibri" w:eastAsia="Microsoft YaHei" w:cs="Calibri"/>
          <w:color w:val="1F2937"/>
          <w:sz w:val="18"/>
        </w:rPr>
        <w:t>Wonik Robotics / Allegro Hand：《Allegro Hand V5 (4F Plus)》</w:t>
      </w:r>
      <w:r>
        <w:rPr>
          <w:rFonts w:ascii="Calibri" w:hAnsi="Calibri" w:eastAsia="Microsoft YaHei" w:cs="Calibri"/>
          <w:color w:val="667085"/>
          <w:sz w:val="18"/>
        </w:rPr>
        <w:t>，16 独立电流控制关节与指尖触觉</w:t>
      </w:r>
      <w:r>
        <w:rPr>
          <w:rFonts w:ascii="Calibri" w:hAnsi="Calibri" w:eastAsia="Microsoft YaHei" w:cs="Calibri"/>
          <w:color w:val="1F2937"/>
          <w:sz w:val="18"/>
        </w:rPr>
        <w:t>，</w:t>
      </w:r>
      <w:hyperlink r:id="rId22">
        <w:r>
          <w:rPr>
            <w:rFonts w:ascii="Calibri" w:hAnsi="Calibri" w:eastAsia="Microsoft YaHei"/>
            <w:color w:val="2E74B5"/>
            <w:u w:val="single"/>
            <w:sz w:val="18"/>
          </w:rPr>
          <w:t>在线链接</w:t>
        </w:r>
      </w:hyperlink>
    </w:p>
    <w:p>
      <w:pPr>
        <w:pStyle w:val="Reference"/>
        <w:widowControl/>
        <w:numPr>
          <w:ilvl w:val="0"/>
          <w:numId w:val="12"/>
        </w:numPr>
        <w:spacing w:before="0" w:after="80" w:line="252" w:lineRule="auto"/>
      </w:pPr>
      <w:r>
        <w:rPr>
          <w:rFonts w:ascii="Calibri" w:hAnsi="Calibri" w:eastAsia="Microsoft YaHei" w:cs="Calibri"/>
          <w:color w:val="1F2937"/>
          <w:sz w:val="18"/>
        </w:rPr>
        <w:t>Shadow Robot Company：《Shadow Dexterous Hand Technical Specifications》</w:t>
      </w:r>
      <w:r>
        <w:rPr>
          <w:rFonts w:ascii="Calibri" w:hAnsi="Calibri" w:eastAsia="Microsoft YaHei" w:cs="Calibri"/>
          <w:color w:val="667085"/>
          <w:sz w:val="18"/>
        </w:rPr>
        <w:t>，20 电机节点、触觉/力/位置传感与主机架构</w:t>
      </w:r>
      <w:r>
        <w:rPr>
          <w:rFonts w:ascii="Calibri" w:hAnsi="Calibri" w:eastAsia="Microsoft YaHei" w:cs="Calibri"/>
          <w:color w:val="1F2937"/>
          <w:sz w:val="18"/>
        </w:rPr>
        <w:t>，</w:t>
      </w:r>
      <w:hyperlink r:id="rId23">
        <w:r>
          <w:rPr>
            <w:rFonts w:ascii="Calibri" w:hAnsi="Calibri" w:eastAsia="Microsoft YaHei"/>
            <w:color w:val="2E74B5"/>
            <w:u w:val="single"/>
            <w:sz w:val="18"/>
          </w:rPr>
          <w:t>在线链接</w:t>
        </w:r>
      </w:hyperlink>
    </w:p>
    <w:p>
      <w:pPr>
        <w:pStyle w:val="Reference"/>
        <w:widowControl/>
        <w:numPr>
          <w:ilvl w:val="0"/>
          <w:numId w:val="12"/>
        </w:numPr>
        <w:spacing w:before="0" w:after="80" w:line="252" w:lineRule="auto"/>
      </w:pPr>
      <w:r>
        <w:rPr>
          <w:rFonts w:ascii="Calibri" w:hAnsi="Calibri" w:eastAsia="Microsoft YaHei" w:cs="Calibri"/>
          <w:color w:val="1F2937"/>
          <w:sz w:val="18"/>
        </w:rPr>
        <w:t>PSYONIC：《Ability Hand》</w:t>
      </w:r>
      <w:r>
        <w:rPr>
          <w:rFonts w:ascii="Calibri" w:hAnsi="Calibri" w:eastAsia="Microsoft YaHei" w:cs="Calibri"/>
          <w:color w:val="667085"/>
          <w:sz w:val="18"/>
        </w:rPr>
        <w:t>，压力触觉、触觉反馈、重量与 EMG 兼容</w:t>
      </w:r>
      <w:r>
        <w:rPr>
          <w:rFonts w:ascii="Calibri" w:hAnsi="Calibri" w:eastAsia="Microsoft YaHei" w:cs="Calibri"/>
          <w:color w:val="1F2937"/>
          <w:sz w:val="18"/>
        </w:rPr>
        <w:t>，</w:t>
      </w:r>
      <w:hyperlink r:id="rId24">
        <w:r>
          <w:rPr>
            <w:rFonts w:ascii="Calibri" w:hAnsi="Calibri" w:eastAsia="Microsoft YaHei"/>
            <w:color w:val="2E74B5"/>
            <w:u w:val="single"/>
            <w:sz w:val="18"/>
          </w:rPr>
          <w:t>在线链接</w:t>
        </w:r>
      </w:hyperlink>
    </w:p>
    <w:p>
      <w:pPr>
        <w:pStyle w:val="Reference"/>
        <w:widowControl/>
        <w:numPr>
          <w:ilvl w:val="0"/>
          <w:numId w:val="12"/>
        </w:numPr>
        <w:spacing w:before="0" w:after="80" w:line="252" w:lineRule="auto"/>
      </w:pPr>
      <w:r>
        <w:rPr>
          <w:rFonts w:ascii="Calibri" w:hAnsi="Calibri" w:eastAsia="Microsoft YaHei" w:cs="Calibri"/>
          <w:color w:val="1F2937"/>
          <w:sz w:val="18"/>
        </w:rPr>
        <w:t>Frontiers in Neurorobotics：《Universal slip detection of robotic hand with tactile sensing》</w:t>
      </w:r>
      <w:r>
        <w:rPr>
          <w:rFonts w:ascii="Calibri" w:hAnsi="Calibri" w:eastAsia="Microsoft YaHei" w:cs="Calibri"/>
          <w:color w:val="667085"/>
          <w:sz w:val="18"/>
        </w:rPr>
        <w:t>，五指手滑移三分类与跨抓型泛化</w:t>
      </w:r>
      <w:r>
        <w:rPr>
          <w:rFonts w:ascii="Calibri" w:hAnsi="Calibri" w:eastAsia="Microsoft YaHei" w:cs="Calibri"/>
          <w:color w:val="1F2937"/>
          <w:sz w:val="18"/>
        </w:rPr>
        <w:t>，</w:t>
      </w:r>
      <w:hyperlink r:id="rId25">
        <w:r>
          <w:rPr>
            <w:rFonts w:ascii="Calibri" w:hAnsi="Calibri" w:eastAsia="Microsoft YaHei"/>
            <w:color w:val="2E74B5"/>
            <w:u w:val="single"/>
            <w:sz w:val="18"/>
          </w:rPr>
          <w:t>在线链接</w:t>
        </w:r>
      </w:hyperlink>
    </w:p>
    <w:p>
      <w:pPr>
        <w:pStyle w:val="Reference"/>
        <w:widowControl/>
        <w:numPr>
          <w:ilvl w:val="0"/>
          <w:numId w:val="12"/>
        </w:numPr>
        <w:spacing w:before="0" w:after="80" w:line="252" w:lineRule="auto"/>
      </w:pPr>
      <w:r>
        <w:rPr>
          <w:rFonts w:ascii="Calibri" w:hAnsi="Calibri" w:eastAsia="Microsoft YaHei" w:cs="Calibri"/>
          <w:color w:val="1F2937"/>
          <w:sz w:val="18"/>
        </w:rPr>
        <w:t>IEEE EMBC / PubMed：《TinyML for Real-Time Embedded HD-EMG Hand Gesture Recognition》</w:t>
      </w:r>
      <w:r>
        <w:rPr>
          <w:rFonts w:ascii="Calibri" w:hAnsi="Calibri" w:eastAsia="Microsoft YaHei" w:cs="Calibri"/>
          <w:color w:val="667085"/>
          <w:sz w:val="18"/>
        </w:rPr>
        <w:t>，嵌入式高密度 sEMG 实时识别</w:t>
      </w:r>
      <w:r>
        <w:rPr>
          <w:rFonts w:ascii="Calibri" w:hAnsi="Calibri" w:eastAsia="Microsoft YaHei" w:cs="Calibri"/>
          <w:color w:val="1F2937"/>
          <w:sz w:val="18"/>
        </w:rPr>
        <w:t>，</w:t>
      </w:r>
      <w:hyperlink r:id="rId26">
        <w:r>
          <w:rPr>
            <w:rFonts w:ascii="Calibri" w:hAnsi="Calibri" w:eastAsia="Microsoft YaHei"/>
            <w:color w:val="2E74B5"/>
            <w:u w:val="single"/>
            <w:sz w:val="18"/>
          </w:rPr>
          <w:t>在线链接</w:t>
        </w:r>
      </w:hyperlink>
    </w:p>
    <w:p>
      <w:pPr>
        <w:pStyle w:val="Reference"/>
        <w:widowControl/>
        <w:numPr>
          <w:ilvl w:val="0"/>
          <w:numId w:val="12"/>
        </w:numPr>
        <w:spacing w:before="0" w:after="80" w:line="252" w:lineRule="auto"/>
      </w:pPr>
      <w:r>
        <w:rPr>
          <w:rFonts w:ascii="Calibri" w:hAnsi="Calibri" w:eastAsia="Microsoft YaHei" w:cs="Calibri"/>
          <w:color w:val="1F2937"/>
          <w:sz w:val="18"/>
        </w:rPr>
        <w:t>Waseda University Sugano Lab：《Hands Group Research》</w:t>
      </w:r>
      <w:r>
        <w:rPr>
          <w:rFonts w:ascii="Calibri" w:hAnsi="Calibri" w:eastAsia="Microsoft YaHei" w:cs="Calibri"/>
          <w:color w:val="667085"/>
          <w:sz w:val="18"/>
        </w:rPr>
        <w:t>，多指手、大量触觉与深度学习研究</w:t>
      </w:r>
      <w:r>
        <w:rPr>
          <w:rFonts w:ascii="Calibri" w:hAnsi="Calibri" w:eastAsia="Microsoft YaHei" w:cs="Calibri"/>
          <w:color w:val="1F2937"/>
          <w:sz w:val="18"/>
        </w:rPr>
        <w:t>，</w:t>
      </w:r>
      <w:hyperlink r:id="rId27">
        <w:r>
          <w:rPr>
            <w:rFonts w:ascii="Calibri" w:hAnsi="Calibri" w:eastAsia="Microsoft YaHei"/>
            <w:color w:val="2E74B5"/>
            <w:u w:val="single"/>
            <w:sz w:val="18"/>
          </w:rPr>
          <w:t>在线链接</w:t>
        </w:r>
      </w:hyperlink>
    </w:p>
    <w:p>
      <w:pPr>
        <w:pStyle w:val="Reference"/>
        <w:widowControl/>
        <w:numPr>
          <w:ilvl w:val="0"/>
          <w:numId w:val="12"/>
        </w:numPr>
        <w:spacing w:before="0" w:after="80" w:line="252" w:lineRule="auto"/>
      </w:pPr>
      <w:r>
        <w:rPr>
          <w:rFonts w:ascii="Calibri" w:hAnsi="Calibri" w:eastAsia="Microsoft YaHei" w:cs="Calibri"/>
          <w:color w:val="1F2937"/>
          <w:sz w:val="18"/>
        </w:rPr>
        <w:t>Renesas：《Dexterous Robotic Hand》</w:t>
      </w:r>
      <w:r>
        <w:rPr>
          <w:rFonts w:ascii="Calibri" w:hAnsi="Calibri" w:eastAsia="Microsoft YaHei" w:cs="Calibri"/>
          <w:color w:val="667085"/>
          <w:sz w:val="18"/>
        </w:rPr>
        <w:t>，17-DOF、视觉 AI 与多电机子系统的竞争方案</w:t>
      </w:r>
      <w:r>
        <w:rPr>
          <w:rFonts w:ascii="Calibri" w:hAnsi="Calibri" w:eastAsia="Microsoft YaHei" w:cs="Calibri"/>
          <w:color w:val="1F2937"/>
          <w:sz w:val="18"/>
        </w:rPr>
        <w:t>，</w:t>
      </w:r>
      <w:hyperlink r:id="rId28">
        <w:r>
          <w:rPr>
            <w:rFonts w:ascii="Calibri" w:hAnsi="Calibri" w:eastAsia="Microsoft YaHei"/>
            <w:color w:val="2E74B5"/>
            <w:u w:val="single"/>
            <w:sz w:val="18"/>
          </w:rPr>
          <w:t>在线链接</w:t>
        </w:r>
      </w:hyperlink>
    </w:p>
    <w:p>
      <w:pPr>
        <w:pStyle w:val="Reference"/>
        <w:widowControl/>
        <w:numPr>
          <w:ilvl w:val="0"/>
          <w:numId w:val="12"/>
        </w:numPr>
        <w:spacing w:before="0" w:after="80" w:line="252" w:lineRule="auto"/>
      </w:pPr>
      <w:r>
        <w:rPr>
          <w:rFonts w:ascii="Calibri" w:hAnsi="Calibri" w:eastAsia="Microsoft YaHei" w:cs="Calibri"/>
          <w:color w:val="1F2937"/>
          <w:sz w:val="18"/>
        </w:rPr>
        <w:t>Sensors / PMC：《Direction of Slip Detection for Adaptive Grasp Force Control》</w:t>
      </w:r>
      <w:r>
        <w:rPr>
          <w:rFonts w:ascii="Calibri" w:hAnsi="Calibri" w:eastAsia="Microsoft YaHei" w:cs="Calibri"/>
          <w:color w:val="667085"/>
          <w:sz w:val="18"/>
        </w:rPr>
        <w:t>，滑移方向识别接入抓握反射</w:t>
      </w:r>
      <w:r>
        <w:rPr>
          <w:rFonts w:ascii="Calibri" w:hAnsi="Calibri" w:eastAsia="Microsoft YaHei" w:cs="Calibri"/>
          <w:color w:val="1F2937"/>
          <w:sz w:val="18"/>
        </w:rPr>
        <w:t>，</w:t>
      </w:r>
      <w:hyperlink r:id="rId29">
        <w:r>
          <w:rPr>
            <w:rFonts w:ascii="Calibri" w:hAnsi="Calibri" w:eastAsia="Microsoft YaHei"/>
            <w:color w:val="2E74B5"/>
            <w:u w:val="single"/>
            <w:sz w:val="18"/>
          </w:rPr>
          <w:t>在线链接</w:t>
        </w:r>
      </w:hyperlink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left"/>
      </w:tabs>
      <w:spacing w:before="0" w:after="0"/>
    </w:pPr>
    <w:r>
      <w:rPr>
        <w:rFonts w:ascii="Calibri" w:hAnsi="Calibri" w:eastAsia="Microsoft YaHei" w:cs="Calibri"/>
        <w:color w:val="667085"/>
        <w:sz w:val="17"/>
      </w:rPr>
      <w:t>内部讨论稿｜2026-07-15</w:t>
    </w:r>
    <w:r>
      <w:tab/>
    </w:r>
    <w:r>
      <w:rPr>
        <w:rFonts w:ascii="Calibri" w:hAnsi="Calibri" w:eastAsia="Microsoft YaHei" w:cs="Calibri"/>
        <w:color w:val="667085"/>
        <w:sz w:val="17"/>
      </w:rPr>
      <w:t xml:space="preserve">第 </w:t>
    </w:r>
    <w:r>
      <w:rPr>
        <w:rFonts w:ascii="Calibri" w:hAnsi="Calibri" w:eastAsia="Microsoft YaHei" w:cs="Calibri"/>
        <w:color w:val="667085"/>
        <w:sz w:val="17"/>
      </w:rPr>
      <w:fldChar w:fldCharType="begin"/>
      <w:instrText xml:space="preserve"> PAGE </w:instrText>
      <w:fldChar w:fldCharType="end"/>
    </w:r>
    <w:r>
      <w:rPr>
        <w:rFonts w:ascii="Calibri" w:hAnsi="Calibri" w:eastAsia="Microsoft YaHei" w:cs="Calibri"/>
        <w:color w:val="667085"/>
        <w:sz w:val="17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Microsoft YaHei" w:cs="Calibri"/>
        <w:color w:val="667085"/>
        <w:sz w:val="17"/>
      </w:rPr>
      <w:t>新唐日本｜M55M1 × 灵巧手适配性调研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saveSubset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</w:pPr>
    <w:rPr>
      <w:rFonts w:ascii="Calibri" w:hAnsi="Calibr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itation">
    <w:name w:val="Table Citation"/>
    <w:pPr>
      <w:spacing w:before="80" w:after="80" w:line="240" w:lineRule="auto"/>
    </w:pPr>
    <w:rPr>
      <w:rFonts w:ascii="Calibri" w:hAnsi="Calibri" w:eastAsia="Microsoft YaHei"/>
      <w:i/>
      <w:color w:val="667085"/>
      <w:sz w:val="17"/>
    </w:rPr>
  </w:style>
  <w:style w:type="paragraph" w:customStyle="1" w:styleId="Reference">
    <w:name w:val="Reference"/>
    <w:pPr>
      <w:spacing w:before="0" w:after="80" w:line="252" w:lineRule="auto"/>
    </w:pPr>
    <w:rPr>
      <w:rFonts w:ascii="Calibri" w:hAnsi="Calibri" w:eastAsia="Microsoft YaHei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hyperlink" Target="https://www.nuvoton.com/products/microcontrollers/arm-cortex-m55-mcus/m55m1-series/index.html" TargetMode="External"/><Relationship Id="rId15" Type="http://schemas.openxmlformats.org/officeDocument/2006/relationships/hyperlink" Target="https://www.nuvoton.com/export/resource-files/en-us--DS_M55M1_Series_EN_Rev1.00.pdf" TargetMode="External"/><Relationship Id="rId16" Type="http://schemas.openxmlformats.org/officeDocument/2006/relationships/hyperlink" Target="https://github.com/OpenNuvoton/NuEdgeWise" TargetMode="External"/><Relationship Id="rId17" Type="http://schemas.openxmlformats.org/officeDocument/2006/relationships/hyperlink" Target="https://developer.arm.com/community/arm-community-blogs/b/ai-blog/posts/vela-compiler-deploy-your-nn-model-on-the-arm-ethos-u-micronpu" TargetMode="External"/><Relationship Id="rId18" Type="http://schemas.openxmlformats.org/officeDocument/2006/relationships/hyperlink" Target="https://robotics.tokyo/technologies/" TargetMode="External"/><Relationship Id="rId19" Type="http://schemas.openxmlformats.org/officeDocument/2006/relationships/hyperlink" Target="https://global.honda/en/tech/Avatar_robot/" TargetMode="External"/><Relationship Id="rId20" Type="http://schemas.openxmlformats.org/officeDocument/2006/relationships/hyperlink" Target="https://www.thinker-robotics.co.jp/en/product/robot-hand-f.html" TargetMode="External"/><Relationship Id="rId21" Type="http://schemas.openxmlformats.org/officeDocument/2006/relationships/hyperlink" Target="https://en.inspire-robots.com/wp-content/uploads/2025/01/INSPIRE-ROBOTS-The-Dexterous-Hand-RH56DFTP-User-Manual-V1.0.0.pdf" TargetMode="External"/><Relationship Id="rId22" Type="http://schemas.openxmlformats.org/officeDocument/2006/relationships/hyperlink" Target="https://www.allegrohand.com/v5-4fplus" TargetMode="External"/><Relationship Id="rId23" Type="http://schemas.openxmlformats.org/officeDocument/2006/relationships/hyperlink" Target="https://www.shadowrobot.com/wp-content/uploads/2024/12/shadow_dexterous_hand_e_technical_specification_20241204.pdf" TargetMode="External"/><Relationship Id="rId24" Type="http://schemas.openxmlformats.org/officeDocument/2006/relationships/hyperlink" Target="https://www.psyonic.io/ability-hand" TargetMode="External"/><Relationship Id="rId25" Type="http://schemas.openxmlformats.org/officeDocument/2006/relationships/hyperlink" Target="https://pmc.ncbi.nlm.nih.gov/articles/PMC11843555/" TargetMode="External"/><Relationship Id="rId26" Type="http://schemas.openxmlformats.org/officeDocument/2006/relationships/hyperlink" Target="https://pubmed.ncbi.nlm.nih.gov/40039349/" TargetMode="External"/><Relationship Id="rId27" Type="http://schemas.openxmlformats.org/officeDocument/2006/relationships/hyperlink" Target="https://www.sugano.mech.waseda.ac.jp/en/research/hand-en/" TargetMode="External"/><Relationship Id="rId28" Type="http://schemas.openxmlformats.org/officeDocument/2006/relationships/hyperlink" Target="https://www.renesas.com/en/applications/industrial/robotics/dexterous-robotic-hand" TargetMode="External"/><Relationship Id="rId29" Type="http://schemas.openxmlformats.org/officeDocument/2006/relationships/hyperlink" Target="https://pmc.ncbi.nlm.nih.gov/articles/PMC700994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新唐 M55M1（NPU MCU）在灵巧手中的适配性调研</dc:title>
  <dc:subject>适用手型、功能落点、系统边界与日本市场切入建议</dc:subject>
  <dc:creator>新唐日本（调研草案）</dc:creator>
  <cp:keywords>Nuvoton; M55M1; NPU; Ethos-U55; 灵巧手; 触觉; TinyML</cp:keywords>
  <dc:description>依据公开资料形成的内部调研，需以客户需求和板级实测确认。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