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11"/>
        <w:tblW w:w="12506" w:type="dxa"/>
        <w:tblInd w:w="0" w:type="dxa"/>
        <w:tblBorders>
          <w:top w:val="none" w:color="FFFFFF" w:sz="0" w:space="0"/>
          <w:left w:val="none" w:color="FFFFFF" w:sz="0" w:space="0"/>
          <w:bottom w:val="none" w:color="FFFFFF" w:sz="0" w:space="0"/>
          <w:right w:val="none" w:color="FFFFFF" w:sz="0" w:space="0"/>
          <w:insideH w:val="none" w:color="FFFFFF" w:sz="0" w:space="0"/>
          <w:insideV w:val="none" w:color="FFFFFF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404"/>
        <w:gridCol w:w="2102"/>
      </w:tblGrid>
      <w:tr w14:paraId="2829E1F6">
        <w:tblPrEx>
          <w:tblBorders>
            <w:top w:val="none" w:color="FFFFFF" w:sz="0" w:space="0"/>
            <w:left w:val="none" w:color="FFFFFF" w:sz="0" w:space="0"/>
            <w:bottom w:val="none" w:color="FFFFFF" w:sz="0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2356" w:hRule="exact"/>
        </w:trPr>
        <w:tc>
          <w:tcPr>
            <w:tcW w:w="10404" w:type="dxa"/>
            <w:shd w:val="clear" w:color="auto" w:fill="1A3352"/>
            <w:tcMar>
              <w:left w:w="600" w:type="dxa"/>
              <w:right w:w="200" w:type="dxa"/>
            </w:tcMar>
            <w:vAlign w:val="top"/>
          </w:tcPr>
          <w:p w14:paraId="49EB1BE7">
            <w:pPr>
              <w:spacing w:before="170" w:after="25" w:line="500" w:lineRule="atLeast"/>
              <w:ind w:firstLine="440" w:firstLineChars="100"/>
            </w:pPr>
            <w:bookmarkStart w:id="0" w:name="_GoBack"/>
            <w:bookmarkEnd w:id="0"/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44"/>
                <w:szCs w:val="44"/>
              </w:rPr>
              <w:t xml:space="preserve">但光泽  </w:t>
            </w:r>
            <w:r>
              <w:rPr>
                <w:rFonts w:ascii="微软雅黑" w:hAnsi="微软雅黑" w:eastAsia="微软雅黑" w:cs="微软雅黑"/>
                <w:i/>
                <w:iCs/>
                <w:color w:val="A8C8E8"/>
                <w:sz w:val="26"/>
                <w:szCs w:val="26"/>
              </w:rPr>
              <w:t>Dan Guangze</w:t>
            </w:r>
          </w:p>
          <w:p w14:paraId="02209C31">
            <w:pPr>
              <w:spacing w:after="50" w:line="360" w:lineRule="atLeast"/>
              <w:ind w:firstLine="380" w:firstLineChars="200"/>
            </w:pPr>
            <w:r>
              <w:rPr>
                <w:rFonts w:ascii="微软雅黑" w:hAnsi="微软雅黑" w:eastAsia="微软雅黑" w:cs="微软雅黑"/>
                <w:color w:val="9FD0F0"/>
                <w:sz w:val="19"/>
                <w:szCs w:val="19"/>
              </w:rPr>
              <w:t>复合型人才｜科研工程｜产品与交互设计｜软件开发｜教育与项目管理</w:t>
            </w:r>
          </w:p>
          <w:p w14:paraId="54AF7B88">
            <w:pPr>
              <w:spacing w:after="35" w:line="340" w:lineRule="atLeast"/>
              <w:ind w:firstLine="340" w:firstLineChars="200"/>
            </w:pPr>
            <w:r>
              <w:rPr>
                <w:rFonts w:ascii="微软雅黑" w:hAnsi="微软雅黑" w:eastAsia="微软雅黑" w:cs="微软雅黑"/>
                <w:color w:val="D8E2E8"/>
                <w:sz w:val="17"/>
                <w:szCs w:val="17"/>
              </w:rPr>
              <w:t>电话：18083893420    邮箱：3220447089@qq.com</w:t>
            </w:r>
          </w:p>
          <w:p w14:paraId="181517C7">
            <w:pPr>
              <w:spacing w:line="340" w:lineRule="atLeast"/>
              <w:ind w:firstLine="340" w:firstLineChars="200"/>
            </w:pPr>
            <w:r>
              <w:rPr>
                <w:rFonts w:ascii="微软雅黑" w:hAnsi="微软雅黑" w:eastAsia="微软雅黑" w:cs="微软雅黑"/>
                <w:color w:val="A8B8C8"/>
                <w:sz w:val="17"/>
                <w:szCs w:val="17"/>
              </w:rPr>
              <w:t>现居：湖北武汉    出生：2001年12月    性别：男    工作年限：应届生</w:t>
            </w:r>
          </w:p>
        </w:tc>
        <w:tc>
          <w:tcPr>
            <w:tcW w:w="2102" w:type="dxa"/>
            <w:shd w:val="clear" w:color="auto" w:fill="1A3352"/>
            <w:tcMar>
              <w:left w:w="100" w:type="dxa"/>
              <w:right w:w="300" w:type="dxa"/>
            </w:tcMar>
            <w:vAlign w:val="top"/>
          </w:tcPr>
          <w:p w14:paraId="0DFC4BDD">
            <w:pPr>
              <w:spacing w:before="110"/>
              <w:jc w:val="center"/>
            </w:pPr>
            <w:r>
              <w:drawing>
                <wp:anchor distT="0" distB="0" distL="0" distR="0" simplePos="0" relativeHeight="251659264" behindDoc="0" locked="0" layoutInCell="1" allowOverlap="1">
                  <wp:simplePos x="0" y="0"/>
                  <wp:positionH relativeFrom="column">
                    <wp:posOffset>79375</wp:posOffset>
                  </wp:positionH>
                  <wp:positionV relativeFrom="paragraph">
                    <wp:posOffset>146050</wp:posOffset>
                  </wp:positionV>
                  <wp:extent cx="1064895" cy="1174750"/>
                  <wp:effectExtent l="0" t="0" r="1905" b="13970"/>
                  <wp:wrapNone/>
                  <wp:docPr id="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4895" cy="1174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6085AA3C">
      <w:pPr>
        <w:keepNext/>
        <w:spacing w:before="76" w:after="34" w:line="230" w:lineRule="auto"/>
        <w:ind w:left="800" w:right="800"/>
      </w:pPr>
      <w:r>
        <w:rPr>
          <w:rFonts w:ascii="微软雅黑" w:hAnsi="微软雅黑" w:eastAsia="微软雅黑" w:cs="微软雅黑"/>
          <w:b/>
          <w:bCs/>
          <w:color w:val="2980B9"/>
          <w:sz w:val="22"/>
          <w:szCs w:val="22"/>
        </w:rPr>
        <w:t xml:space="preserve">求职概述  </w:t>
      </w:r>
      <w:r>
        <w:rPr>
          <w:rFonts w:ascii="微软雅黑" w:hAnsi="微软雅黑" w:eastAsia="微软雅黑" w:cs="微软雅黑"/>
          <w:i/>
          <w:iCs/>
          <w:color w:val="6B8599"/>
          <w:sz w:val="17"/>
          <w:szCs w:val="17"/>
        </w:rPr>
        <w:t>Profile</w:t>
      </w:r>
    </w:p>
    <w:p w14:paraId="0FE31D94">
      <w:pPr>
        <w:spacing w:after="45" w:line="230" w:lineRule="auto"/>
        <w:ind w:left="800" w:right="800"/>
      </w:pPr>
      <w:r>
        <w:rPr>
          <w:rFonts w:ascii="微软雅黑" w:hAnsi="微软雅黑" w:eastAsia="微软雅黑" w:cs="微软雅黑"/>
          <w:color w:val="2C3E50"/>
          <w:sz w:val="20"/>
          <w:szCs w:val="20"/>
        </w:rPr>
        <w:t>具备交互媒体与数字媒体制作背景，现于中国地质大学（武汉）新能源科学与工程博士项目在读。拥有科研工程、产品设计、软件开发、数字媒体、翻译与项目管理等复合能力，能将复杂需求转化为可执行方案与高质量成果。</w:t>
      </w:r>
    </w:p>
    <w:p w14:paraId="0564D71C">
      <w:pPr>
        <w:keepNext/>
        <w:spacing w:before="76" w:after="34" w:line="230" w:lineRule="auto"/>
        <w:ind w:left="800" w:right="800"/>
      </w:pPr>
      <w:r>
        <w:rPr>
          <w:rFonts w:ascii="微软雅黑" w:hAnsi="微软雅黑" w:eastAsia="微软雅黑" w:cs="微软雅黑"/>
          <w:b/>
          <w:bCs/>
          <w:color w:val="2980B9"/>
          <w:sz w:val="22"/>
          <w:szCs w:val="22"/>
        </w:rPr>
        <w:t xml:space="preserve">求职方向  </w:t>
      </w:r>
      <w:r>
        <w:rPr>
          <w:rFonts w:ascii="微软雅黑" w:hAnsi="微软雅黑" w:eastAsia="微软雅黑" w:cs="微软雅黑"/>
          <w:i/>
          <w:iCs/>
          <w:color w:val="6B8599"/>
          <w:sz w:val="17"/>
          <w:szCs w:val="17"/>
        </w:rPr>
        <w:t>Target Direction</w:t>
      </w:r>
    </w:p>
    <w:p w14:paraId="18A39069">
      <w:pPr>
        <w:keepNext w:val="0"/>
        <w:keepLines/>
        <w:spacing w:after="3" w:line="230" w:lineRule="auto"/>
        <w:ind w:left="950" w:right="800" w:hanging="150"/>
      </w:pPr>
      <w:r>
        <w:rPr>
          <w:color w:val="2980B9"/>
          <w:sz w:val="20"/>
          <w:szCs w:val="20"/>
        </w:rPr>
        <w:t xml:space="preserve">•  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>科研与工程：新能源、CAES、物理建模、传感器与数据分析</w:t>
      </w:r>
    </w:p>
    <w:p w14:paraId="515F8B60">
      <w:pPr>
        <w:keepNext w:val="0"/>
        <w:keepLines/>
        <w:spacing w:after="3" w:line="230" w:lineRule="auto"/>
        <w:ind w:left="950" w:right="800" w:hanging="150"/>
      </w:pPr>
      <w:r>
        <w:rPr>
          <w:color w:val="2980B9"/>
          <w:sz w:val="20"/>
          <w:szCs w:val="20"/>
        </w:rPr>
        <w:t xml:space="preserve">•  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>UI/UX 与产品设计：交互设计、用户研究、产品原型、无障碍体验</w:t>
      </w:r>
    </w:p>
    <w:p w14:paraId="192B9D56">
      <w:pPr>
        <w:keepNext w:val="0"/>
        <w:keepLines/>
        <w:spacing w:after="3" w:line="230" w:lineRule="auto"/>
        <w:ind w:left="950" w:right="800" w:hanging="150"/>
      </w:pPr>
      <w:r>
        <w:rPr>
          <w:color w:val="2980B9"/>
          <w:sz w:val="20"/>
          <w:szCs w:val="20"/>
        </w:rPr>
        <w:t xml:space="preserve">•  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>软件与 AI 应用：前端开发、计算机视觉、YOLO、RAG/GraphRAG</w:t>
      </w:r>
    </w:p>
    <w:p w14:paraId="58C4D82A">
      <w:pPr>
        <w:keepNext w:val="0"/>
        <w:keepLines/>
        <w:spacing w:after="3" w:line="230" w:lineRule="auto"/>
        <w:ind w:left="950" w:right="800" w:hanging="150"/>
      </w:pPr>
      <w:r>
        <w:rPr>
          <w:color w:val="2980B9"/>
          <w:sz w:val="20"/>
          <w:szCs w:val="20"/>
        </w:rPr>
        <w:t xml:space="preserve">•  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>数字媒体与 3D：UE5、Blender、动画、实时视觉、影像合成</w:t>
      </w:r>
    </w:p>
    <w:p w14:paraId="6A5DDEA8">
      <w:pPr>
        <w:keepNext w:val="0"/>
        <w:keepLines/>
        <w:spacing w:after="3" w:line="230" w:lineRule="auto"/>
        <w:ind w:left="950" w:right="800" w:hanging="150"/>
      </w:pPr>
      <w:r>
        <w:rPr>
          <w:color w:val="2980B9"/>
          <w:sz w:val="20"/>
          <w:szCs w:val="20"/>
        </w:rPr>
        <w:t xml:space="preserve">•  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>教育与项目管理：跨学科课程、团队协作、活动策划与落地</w:t>
      </w:r>
    </w:p>
    <w:p w14:paraId="400BB194">
      <w:pPr>
        <w:keepNext/>
        <w:spacing w:before="76" w:after="34" w:line="230" w:lineRule="auto"/>
        <w:ind w:left="800" w:right="800"/>
      </w:pPr>
      <w:r>
        <w:rPr>
          <w:rFonts w:ascii="微软雅黑" w:hAnsi="微软雅黑" w:eastAsia="微软雅黑" w:cs="微软雅黑"/>
          <w:b/>
          <w:bCs/>
          <w:color w:val="2980B9"/>
          <w:sz w:val="22"/>
          <w:szCs w:val="22"/>
        </w:rPr>
        <w:t xml:space="preserve">教育背景  </w:t>
      </w:r>
      <w:r>
        <w:rPr>
          <w:rFonts w:ascii="微软雅黑" w:hAnsi="微软雅黑" w:eastAsia="微软雅黑" w:cs="微软雅黑"/>
          <w:i/>
          <w:iCs/>
          <w:color w:val="6B8599"/>
          <w:sz w:val="17"/>
          <w:szCs w:val="17"/>
        </w:rPr>
        <w:t>Education</w:t>
      </w:r>
    </w:p>
    <w:p w14:paraId="3A2A8E00">
      <w:pPr>
        <w:keepNext/>
        <w:tabs>
          <w:tab w:val="right" w:pos="10306"/>
        </w:tabs>
        <w:spacing w:before="34" w:after="16" w:line="230" w:lineRule="auto"/>
        <w:ind w:left="800" w:right="800"/>
      </w:pPr>
      <w:r>
        <w:rPr>
          <w:rFonts w:ascii="微软雅黑" w:hAnsi="微软雅黑" w:eastAsia="微软雅黑" w:cs="微软雅黑"/>
          <w:b/>
          <w:bCs/>
          <w:color w:val="1A2636"/>
          <w:sz w:val="22"/>
          <w:szCs w:val="22"/>
        </w:rPr>
        <w:t>中国地质大学（武汉）新能源学院</w:t>
      </w:r>
      <w:r>
        <w:rPr>
          <w:rFonts w:ascii="微软雅黑" w:hAnsi="微软雅黑" w:eastAsia="微软雅黑" w:cs="微软雅黑"/>
          <w:color w:val="2980B9"/>
          <w:sz w:val="20"/>
          <w:szCs w:val="20"/>
        </w:rPr>
        <w:t xml:space="preserve">  新能源科学与工程博士研究生（在读）</w:t>
      </w:r>
      <w:r>
        <w:rPr>
          <w:rFonts w:ascii="微软雅黑" w:hAnsi="微软雅黑" w:eastAsia="微软雅黑" w:cs="微软雅黑"/>
          <w:color w:val="6B8599"/>
          <w:sz w:val="16"/>
          <w:szCs w:val="16"/>
        </w:rPr>
        <w:tab/>
      </w:r>
      <w:r>
        <w:rPr>
          <w:rFonts w:ascii="微软雅黑" w:hAnsi="微软雅黑" w:eastAsia="微软雅黑" w:cs="微软雅黑"/>
          <w:color w:val="6B8599"/>
          <w:sz w:val="16"/>
          <w:szCs w:val="16"/>
        </w:rPr>
        <w:t>2026.09–至今</w:t>
      </w:r>
    </w:p>
    <w:p w14:paraId="7C973492">
      <w:pPr>
        <w:keepNext w:val="0"/>
        <w:keepLines/>
        <w:spacing w:after="3" w:line="230" w:lineRule="auto"/>
        <w:ind w:left="950" w:right="800" w:hanging="150"/>
      </w:pPr>
      <w:r>
        <w:rPr>
          <w:color w:val="2980B9"/>
          <w:sz w:val="20"/>
          <w:szCs w:val="20"/>
        </w:rPr>
        <w:t xml:space="preserve">•  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>围绕风能、太阳能、地热、生物质能及氢能方向，培养新能源开发、工程设计与生产管理能力。</w:t>
      </w:r>
    </w:p>
    <w:p w14:paraId="276B590A">
      <w:pPr>
        <w:keepNext/>
        <w:tabs>
          <w:tab w:val="right" w:pos="10306"/>
        </w:tabs>
        <w:spacing w:before="34" w:after="16" w:line="230" w:lineRule="auto"/>
        <w:ind w:left="800" w:right="800"/>
      </w:pPr>
      <w:r>
        <w:rPr>
          <w:rFonts w:ascii="微软雅黑" w:hAnsi="微软雅黑" w:eastAsia="微软雅黑" w:cs="微软雅黑"/>
          <w:b/>
          <w:bCs/>
          <w:color w:val="1A2636"/>
          <w:sz w:val="22"/>
          <w:szCs w:val="22"/>
        </w:rPr>
        <w:t>伦敦大学学院 University College London（UCL）</w:t>
      </w:r>
      <w:r>
        <w:rPr>
          <w:rFonts w:ascii="微软雅黑" w:hAnsi="微软雅黑" w:eastAsia="微软雅黑" w:cs="微软雅黑"/>
          <w:color w:val="2980B9"/>
          <w:sz w:val="20"/>
          <w:szCs w:val="20"/>
        </w:rPr>
        <w:t xml:space="preserve">  数字媒体硕士 MSc</w:t>
      </w:r>
      <w:r>
        <w:rPr>
          <w:rFonts w:ascii="微软雅黑" w:hAnsi="微软雅黑" w:eastAsia="微软雅黑" w:cs="微软雅黑"/>
          <w:color w:val="6B8599"/>
          <w:sz w:val="16"/>
          <w:szCs w:val="16"/>
        </w:rPr>
        <w:tab/>
      </w:r>
      <w:r>
        <w:rPr>
          <w:rFonts w:ascii="微软雅黑" w:hAnsi="微软雅黑" w:eastAsia="微软雅黑" w:cs="微软雅黑"/>
          <w:color w:val="6B8599"/>
          <w:sz w:val="16"/>
          <w:szCs w:val="16"/>
        </w:rPr>
        <w:t>2024.09–2025.09</w:t>
      </w:r>
    </w:p>
    <w:p w14:paraId="5768F52A">
      <w:pPr>
        <w:keepNext w:val="0"/>
        <w:keepLines/>
        <w:spacing w:after="3" w:line="230" w:lineRule="auto"/>
        <w:ind w:left="950" w:right="800" w:hanging="150"/>
      </w:pPr>
      <w:r>
        <w:rPr>
          <w:color w:val="2980B9"/>
          <w:sz w:val="20"/>
          <w:szCs w:val="20"/>
        </w:rPr>
        <w:t xml:space="preserve">•  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>系统学习数字媒体理论、三维动画、数字游戏设计与数字故事教育，掌握数字艺术与产品交互方法论。</w:t>
      </w:r>
    </w:p>
    <w:p w14:paraId="36DD966B">
      <w:pPr>
        <w:keepNext/>
        <w:tabs>
          <w:tab w:val="right" w:pos="10306"/>
        </w:tabs>
        <w:spacing w:before="34" w:after="16" w:line="230" w:lineRule="auto"/>
        <w:ind w:left="800" w:right="800"/>
      </w:pPr>
      <w:r>
        <w:rPr>
          <w:rFonts w:ascii="微软雅黑" w:hAnsi="微软雅黑" w:eastAsia="微软雅黑" w:cs="微软雅黑"/>
          <w:b/>
          <w:bCs/>
          <w:color w:val="1A2636"/>
          <w:sz w:val="22"/>
          <w:szCs w:val="22"/>
        </w:rPr>
        <w:t>约克大学 University of York</w:t>
      </w:r>
      <w:r>
        <w:rPr>
          <w:rFonts w:ascii="微软雅黑" w:hAnsi="微软雅黑" w:eastAsia="微软雅黑" w:cs="微软雅黑"/>
          <w:color w:val="2980B9"/>
          <w:sz w:val="20"/>
          <w:szCs w:val="20"/>
        </w:rPr>
        <w:t xml:space="preserve">  交互媒体本科 BSc（Hons）</w:t>
      </w:r>
      <w:r>
        <w:rPr>
          <w:rFonts w:ascii="微软雅黑" w:hAnsi="微软雅黑" w:eastAsia="微软雅黑" w:cs="微软雅黑"/>
          <w:color w:val="6B8599"/>
          <w:sz w:val="16"/>
          <w:szCs w:val="16"/>
        </w:rPr>
        <w:tab/>
      </w:r>
      <w:r>
        <w:rPr>
          <w:rFonts w:ascii="微软雅黑" w:hAnsi="微软雅黑" w:eastAsia="微软雅黑" w:cs="微软雅黑"/>
          <w:color w:val="6B8599"/>
          <w:sz w:val="16"/>
          <w:szCs w:val="16"/>
        </w:rPr>
        <w:t>2021.07–2024.07</w:t>
      </w:r>
    </w:p>
    <w:p w14:paraId="60757931">
      <w:pPr>
        <w:keepNext w:val="0"/>
        <w:keepLines/>
        <w:spacing w:after="3" w:line="230" w:lineRule="auto"/>
        <w:ind w:left="950" w:right="800" w:hanging="150"/>
      </w:pPr>
      <w:r>
        <w:rPr>
          <w:color w:val="2980B9"/>
          <w:sz w:val="20"/>
          <w:szCs w:val="20"/>
        </w:rPr>
        <w:t xml:space="preserve">•  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>系统学习交互媒体项目、用户体验与设计、网络应用设计与计算机思维。</w:t>
      </w:r>
    </w:p>
    <w:p w14:paraId="20814F82">
      <w:pPr>
        <w:keepNext/>
        <w:spacing w:before="76" w:after="34" w:line="230" w:lineRule="auto"/>
        <w:ind w:left="800" w:right="800"/>
      </w:pPr>
      <w:r>
        <w:rPr>
          <w:rFonts w:ascii="微软雅黑" w:hAnsi="微软雅黑" w:eastAsia="微软雅黑" w:cs="微软雅黑"/>
          <w:b/>
          <w:bCs/>
          <w:color w:val="2980B9"/>
          <w:sz w:val="22"/>
          <w:szCs w:val="22"/>
        </w:rPr>
        <w:t xml:space="preserve">工作与实习经历  </w:t>
      </w:r>
      <w:r>
        <w:rPr>
          <w:rFonts w:ascii="微软雅黑" w:hAnsi="微软雅黑" w:eastAsia="微软雅黑" w:cs="微软雅黑"/>
          <w:i/>
          <w:iCs/>
          <w:color w:val="6B8599"/>
          <w:sz w:val="17"/>
          <w:szCs w:val="17"/>
        </w:rPr>
        <w:t>Work Experience</w:t>
      </w:r>
    </w:p>
    <w:p w14:paraId="3A5527E6">
      <w:pPr>
        <w:keepNext/>
        <w:tabs>
          <w:tab w:val="right" w:pos="10306"/>
        </w:tabs>
        <w:spacing w:before="34" w:after="16" w:line="230" w:lineRule="auto"/>
        <w:ind w:left="800" w:right="800"/>
      </w:pPr>
      <w:r>
        <w:rPr>
          <w:rFonts w:ascii="微软雅黑" w:hAnsi="微软雅黑" w:eastAsia="微软雅黑" w:cs="微软雅黑"/>
          <w:b/>
          <w:bCs/>
          <w:color w:val="1A2636"/>
          <w:sz w:val="22"/>
          <w:szCs w:val="22"/>
        </w:rPr>
        <w:t>新东方斯芬克武汉校区</w:t>
      </w:r>
      <w:r>
        <w:rPr>
          <w:rFonts w:ascii="微软雅黑" w:hAnsi="微软雅黑" w:eastAsia="微软雅黑" w:cs="微软雅黑"/>
          <w:color w:val="2980B9"/>
          <w:sz w:val="20"/>
          <w:szCs w:val="20"/>
        </w:rPr>
        <w:t xml:space="preserve">  工业交互科系教师</w:t>
      </w:r>
      <w:r>
        <w:rPr>
          <w:rFonts w:ascii="微软雅黑" w:hAnsi="微软雅黑" w:eastAsia="微软雅黑" w:cs="微软雅黑"/>
          <w:color w:val="6B8599"/>
          <w:sz w:val="16"/>
          <w:szCs w:val="16"/>
        </w:rPr>
        <w:tab/>
      </w:r>
      <w:r>
        <w:rPr>
          <w:rFonts w:ascii="微软雅黑" w:hAnsi="微软雅黑" w:eastAsia="微软雅黑" w:cs="微软雅黑"/>
          <w:color w:val="6B8599"/>
          <w:sz w:val="16"/>
          <w:szCs w:val="16"/>
        </w:rPr>
        <w:t>2026.04–至今</w:t>
      </w:r>
    </w:p>
    <w:p w14:paraId="6FC0046A">
      <w:pPr>
        <w:keepNext w:val="0"/>
        <w:keepLines/>
        <w:spacing w:after="3" w:line="230" w:lineRule="auto"/>
        <w:ind w:left="950" w:right="800" w:hanging="150"/>
      </w:pPr>
      <w:r>
        <w:rPr>
          <w:color w:val="2980B9"/>
          <w:sz w:val="20"/>
          <w:szCs w:val="20"/>
        </w:rPr>
        <w:t xml:space="preserve">•  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>主导工业与交互设计跨学科课程建设，融合设计思维、用户研究、物理计算与 AIGC 工作流。</w:t>
      </w:r>
    </w:p>
    <w:p w14:paraId="4A395F9A">
      <w:pPr>
        <w:keepNext w:val="0"/>
        <w:keepLines/>
        <w:spacing w:after="3" w:line="230" w:lineRule="auto"/>
        <w:ind w:left="950" w:right="800" w:hanging="150"/>
      </w:pPr>
      <w:r>
        <w:rPr>
          <w:color w:val="2980B9"/>
          <w:sz w:val="20"/>
          <w:szCs w:val="20"/>
        </w:rPr>
        <w:t xml:space="preserve">•  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>指导学员完成从概念、交互逻辑到高保真原型的完整创作过程，形成严谨的作品集架构。</w:t>
      </w:r>
    </w:p>
    <w:p w14:paraId="3CAC68C1">
      <w:pPr>
        <w:keepNext w:val="0"/>
        <w:keepLines/>
        <w:spacing w:after="3" w:line="230" w:lineRule="auto"/>
        <w:ind w:left="950" w:right="800" w:hanging="150"/>
      </w:pPr>
      <w:r>
        <w:rPr>
          <w:color w:val="2980B9"/>
          <w:sz w:val="20"/>
          <w:szCs w:val="20"/>
        </w:rPr>
        <w:t xml:space="preserve">•  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>具备课堂组织、个别化辅导与专业作品综合评价能力。</w:t>
      </w:r>
    </w:p>
    <w:p w14:paraId="1198BB57">
      <w:pPr>
        <w:keepNext/>
        <w:tabs>
          <w:tab w:val="right" w:pos="10306"/>
        </w:tabs>
        <w:spacing w:before="34" w:after="16" w:line="230" w:lineRule="auto"/>
        <w:ind w:left="800" w:right="800"/>
      </w:pPr>
      <w:r>
        <w:rPr>
          <w:rFonts w:ascii="微软雅黑" w:hAnsi="微软雅黑" w:eastAsia="微软雅黑" w:cs="微软雅黑"/>
          <w:b/>
          <w:bCs/>
          <w:color w:val="1A2636"/>
          <w:sz w:val="22"/>
          <w:szCs w:val="22"/>
        </w:rPr>
        <w:t>VAL 排球联赛武汉站</w:t>
      </w:r>
      <w:r>
        <w:rPr>
          <w:rFonts w:ascii="微软雅黑" w:hAnsi="微软雅黑" w:eastAsia="微软雅黑" w:cs="微软雅黑"/>
          <w:color w:val="2980B9"/>
          <w:sz w:val="20"/>
          <w:szCs w:val="20"/>
        </w:rPr>
        <w:t xml:space="preserve">  跟拍摄影师</w:t>
      </w:r>
      <w:r>
        <w:rPr>
          <w:rFonts w:ascii="微软雅黑" w:hAnsi="微软雅黑" w:eastAsia="微软雅黑" w:cs="微软雅黑"/>
          <w:color w:val="6B8599"/>
          <w:sz w:val="16"/>
          <w:szCs w:val="16"/>
        </w:rPr>
        <w:tab/>
      </w:r>
      <w:r>
        <w:rPr>
          <w:rFonts w:ascii="微软雅黑" w:hAnsi="微软雅黑" w:eastAsia="微软雅黑" w:cs="微软雅黑"/>
          <w:color w:val="6B8599"/>
          <w:sz w:val="16"/>
          <w:szCs w:val="16"/>
        </w:rPr>
        <w:t>2026.04.03–2026.04.13</w:t>
      </w:r>
    </w:p>
    <w:p w14:paraId="154DF327">
      <w:pPr>
        <w:keepNext w:val="0"/>
        <w:keepLines/>
        <w:spacing w:after="3" w:line="230" w:lineRule="auto"/>
        <w:ind w:left="950" w:right="800" w:hanging="150"/>
      </w:pPr>
      <w:r>
        <w:rPr>
          <w:color w:val="2980B9"/>
          <w:sz w:val="20"/>
          <w:szCs w:val="20"/>
        </w:rPr>
        <w:t xml:space="preserve">•  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>负责赛事现场照片与动态视频全程跟拍，捕捉比赛关键瞬间、运动员竞技状态与团队互动。</w:t>
      </w:r>
    </w:p>
    <w:p w14:paraId="169F6F3B">
      <w:pPr>
        <w:keepNext w:val="0"/>
        <w:keepLines/>
        <w:spacing w:after="3" w:line="230" w:lineRule="auto"/>
        <w:ind w:left="950" w:right="800" w:hanging="150"/>
      </w:pPr>
      <w:r>
        <w:rPr>
          <w:color w:val="2980B9"/>
          <w:sz w:val="20"/>
          <w:szCs w:val="20"/>
        </w:rPr>
        <w:t xml:space="preserve">•  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>根据密集赛程与场馆光线快速调整机位、相机参数和拍摄方案，完成赛前、赛中与赛后素材整理和交付。</w:t>
      </w:r>
    </w:p>
    <w:p w14:paraId="5807825C">
      <w:pPr>
        <w:keepNext/>
        <w:tabs>
          <w:tab w:val="right" w:pos="10306"/>
        </w:tabs>
        <w:spacing w:before="34" w:after="16" w:line="230" w:lineRule="auto"/>
        <w:ind w:left="800" w:right="800"/>
      </w:pPr>
      <w:r>
        <w:rPr>
          <w:rFonts w:ascii="微软雅黑" w:hAnsi="微软雅黑" w:eastAsia="微软雅黑" w:cs="微软雅黑"/>
          <w:b/>
          <w:bCs/>
          <w:color w:val="1A2636"/>
          <w:sz w:val="22"/>
          <w:szCs w:val="22"/>
        </w:rPr>
        <w:t>中国地质大学（武汉）新能源学院</w:t>
      </w:r>
      <w:r>
        <w:rPr>
          <w:rFonts w:ascii="微软雅黑" w:hAnsi="微软雅黑" w:eastAsia="微软雅黑" w:cs="微软雅黑"/>
          <w:color w:val="2980B9"/>
          <w:sz w:val="20"/>
          <w:szCs w:val="20"/>
        </w:rPr>
        <w:t xml:space="preserve">  科研助理</w:t>
      </w:r>
      <w:r>
        <w:rPr>
          <w:rFonts w:ascii="微软雅黑" w:hAnsi="微软雅黑" w:eastAsia="微软雅黑" w:cs="微软雅黑"/>
          <w:color w:val="6B8599"/>
          <w:sz w:val="16"/>
          <w:szCs w:val="16"/>
        </w:rPr>
        <w:tab/>
      </w:r>
      <w:r>
        <w:rPr>
          <w:rFonts w:ascii="微软雅黑" w:hAnsi="微软雅黑" w:eastAsia="微软雅黑" w:cs="微软雅黑"/>
          <w:color w:val="6B8599"/>
          <w:sz w:val="16"/>
          <w:szCs w:val="16"/>
        </w:rPr>
        <w:t>2025.10–至今</w:t>
      </w:r>
    </w:p>
    <w:p w14:paraId="5667D904">
      <w:pPr>
        <w:keepNext w:val="0"/>
        <w:keepLines/>
        <w:spacing w:after="3" w:line="230" w:lineRule="auto"/>
        <w:ind w:left="950" w:right="800" w:hanging="150"/>
      </w:pPr>
      <w:r>
        <w:rPr>
          <w:color w:val="2980B9"/>
          <w:sz w:val="20"/>
          <w:szCs w:val="20"/>
        </w:rPr>
        <w:t xml:space="preserve">•  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>参与 CAES 地下内衬储气库大型物理模型试验平台建设，完成循环加载系统调试。</w:t>
      </w:r>
    </w:p>
    <w:p w14:paraId="3E899314">
      <w:pPr>
        <w:keepNext w:val="0"/>
        <w:keepLines/>
        <w:spacing w:after="3" w:line="230" w:lineRule="auto"/>
        <w:ind w:left="950" w:right="800" w:hanging="150"/>
      </w:pPr>
      <w:r>
        <w:rPr>
          <w:color w:val="2980B9"/>
          <w:sz w:val="20"/>
          <w:szCs w:val="20"/>
        </w:rPr>
        <w:t xml:space="preserve">•  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>集成分布式光纤、声发射监测系统，完成高精度数据采集与安全监控。</w:t>
      </w:r>
    </w:p>
    <w:p w14:paraId="2E6ED3DD">
      <w:pPr>
        <w:keepNext w:val="0"/>
        <w:keepLines/>
        <w:spacing w:after="3" w:line="230" w:lineRule="auto"/>
        <w:ind w:left="950" w:right="800" w:hanging="150"/>
      </w:pPr>
      <w:r>
        <w:rPr>
          <w:color w:val="2980B9"/>
          <w:sz w:val="20"/>
          <w:szCs w:val="20"/>
        </w:rPr>
        <w:t xml:space="preserve">•  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>将充放气循环、围岩损伤及实验原理转化为三维动画与可视化图集。</w:t>
      </w:r>
    </w:p>
    <w:p w14:paraId="06266122">
      <w:pPr>
        <w:keepNext/>
        <w:tabs>
          <w:tab w:val="right" w:pos="10306"/>
        </w:tabs>
        <w:spacing w:before="34" w:after="16" w:line="230" w:lineRule="auto"/>
        <w:ind w:left="800" w:right="800"/>
      </w:pPr>
      <w:r>
        <w:rPr>
          <w:rFonts w:ascii="微软雅黑" w:hAnsi="微软雅黑" w:eastAsia="微软雅黑" w:cs="微软雅黑"/>
          <w:b/>
          <w:bCs/>
          <w:color w:val="1A2636"/>
          <w:sz w:val="22"/>
          <w:szCs w:val="22"/>
        </w:rPr>
        <w:t>云南省交通规划设计研究院股份有限公司</w:t>
      </w:r>
      <w:r>
        <w:rPr>
          <w:rFonts w:ascii="微软雅黑" w:hAnsi="微软雅黑" w:eastAsia="微软雅黑" w:cs="微软雅黑"/>
          <w:color w:val="2980B9"/>
          <w:sz w:val="20"/>
          <w:szCs w:val="20"/>
        </w:rPr>
        <w:t xml:space="preserve">  设计研发岗</w:t>
      </w:r>
      <w:r>
        <w:rPr>
          <w:rFonts w:ascii="微软雅黑" w:hAnsi="微软雅黑" w:eastAsia="微软雅黑" w:cs="微软雅黑"/>
          <w:color w:val="6B8599"/>
          <w:sz w:val="16"/>
          <w:szCs w:val="16"/>
        </w:rPr>
        <w:tab/>
      </w:r>
      <w:r>
        <w:rPr>
          <w:rFonts w:ascii="微软雅黑" w:hAnsi="微软雅黑" w:eastAsia="微软雅黑" w:cs="微软雅黑"/>
          <w:color w:val="6B8599"/>
          <w:sz w:val="16"/>
          <w:szCs w:val="16"/>
        </w:rPr>
        <w:t>2024.06–2024.08</w:t>
      </w:r>
    </w:p>
    <w:p w14:paraId="75DC4293">
      <w:pPr>
        <w:keepNext w:val="0"/>
        <w:keepLines/>
        <w:spacing w:after="3" w:line="230" w:lineRule="auto"/>
        <w:ind w:left="950" w:right="800" w:hanging="150"/>
      </w:pPr>
      <w:r>
        <w:rPr>
          <w:color w:val="2980B9"/>
          <w:sz w:val="20"/>
          <w:szCs w:val="20"/>
        </w:rPr>
        <w:t xml:space="preserve">•  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>使用 BIM 建模并将模型导入 UE5 引擎进行三维动画制作，完成 AE 渲染与视频后期剪辑。</w:t>
      </w:r>
    </w:p>
    <w:p w14:paraId="1A3FC311">
      <w:pPr>
        <w:keepNext w:val="0"/>
        <w:keepLines/>
        <w:spacing w:after="3" w:line="230" w:lineRule="auto"/>
        <w:ind w:left="950" w:right="800" w:hanging="150"/>
      </w:pPr>
      <w:r>
        <w:rPr>
          <w:color w:val="2980B9"/>
          <w:sz w:val="20"/>
          <w:szCs w:val="20"/>
        </w:rPr>
        <w:t xml:space="preserve">•  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>构建基于大语言模型与知识图谱的智能问答系统，用于道路工程数据查询与分析。</w:t>
      </w:r>
    </w:p>
    <w:p w14:paraId="738C561A">
      <w:pPr>
        <w:keepNext w:val="0"/>
        <w:keepLines/>
        <w:spacing w:after="3" w:line="230" w:lineRule="auto"/>
        <w:ind w:left="950" w:right="800" w:hanging="150"/>
      </w:pPr>
      <w:r>
        <w:rPr>
          <w:color w:val="2980B9"/>
          <w:sz w:val="20"/>
          <w:szCs w:val="20"/>
        </w:rPr>
        <w:t xml:space="preserve">•  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>实现 RAG 多轮对话和语义检索功能，提升工程数据检索效率。</w:t>
      </w:r>
    </w:p>
    <w:p w14:paraId="5BCED430">
      <w:pPr>
        <w:keepNext/>
        <w:tabs>
          <w:tab w:val="right" w:pos="10306"/>
        </w:tabs>
        <w:spacing w:before="34" w:after="16" w:line="230" w:lineRule="auto"/>
        <w:ind w:left="800" w:right="800"/>
      </w:pPr>
      <w:r>
        <w:rPr>
          <w:rFonts w:ascii="微软雅黑" w:hAnsi="微软雅黑" w:eastAsia="微软雅黑" w:cs="微软雅黑"/>
          <w:b/>
          <w:bCs/>
          <w:color w:val="1A2636"/>
          <w:sz w:val="22"/>
          <w:szCs w:val="22"/>
        </w:rPr>
        <w:t>中国—南亚博览会</w:t>
      </w:r>
      <w:r>
        <w:rPr>
          <w:rFonts w:ascii="微软雅黑" w:hAnsi="微软雅黑" w:eastAsia="微软雅黑" w:cs="微软雅黑"/>
          <w:color w:val="2980B9"/>
          <w:sz w:val="20"/>
          <w:szCs w:val="20"/>
        </w:rPr>
        <w:t xml:space="preserve">  口译、笔译与陪同翻译</w:t>
      </w:r>
      <w:r>
        <w:rPr>
          <w:rFonts w:ascii="微软雅黑" w:hAnsi="微软雅黑" w:eastAsia="微软雅黑" w:cs="微软雅黑"/>
          <w:color w:val="6B8599"/>
          <w:sz w:val="16"/>
          <w:szCs w:val="16"/>
        </w:rPr>
        <w:tab/>
      </w:r>
      <w:r>
        <w:rPr>
          <w:rFonts w:ascii="微软雅黑" w:hAnsi="微软雅黑" w:eastAsia="微软雅黑" w:cs="微软雅黑"/>
          <w:color w:val="6B8599"/>
          <w:sz w:val="16"/>
          <w:szCs w:val="16"/>
        </w:rPr>
        <w:t>2024.07–2025.08</w:t>
      </w:r>
    </w:p>
    <w:p w14:paraId="4938FE41">
      <w:pPr>
        <w:keepNext w:val="0"/>
        <w:keepLines/>
        <w:spacing w:after="3" w:line="230" w:lineRule="auto"/>
        <w:ind w:left="950" w:right="800" w:hanging="150"/>
      </w:pPr>
      <w:r>
        <w:rPr>
          <w:color w:val="2980B9"/>
          <w:sz w:val="20"/>
          <w:szCs w:val="20"/>
        </w:rPr>
        <w:t xml:space="preserve">•  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>负责国际会议、展会现场口译与正式文件笔译。</w:t>
      </w:r>
    </w:p>
    <w:p w14:paraId="5908A96B">
      <w:pPr>
        <w:keepNext w:val="0"/>
        <w:keepLines/>
        <w:spacing w:after="3" w:line="230" w:lineRule="auto"/>
        <w:ind w:left="950" w:right="800" w:hanging="150"/>
      </w:pPr>
      <w:r>
        <w:rPr>
          <w:color w:val="2980B9"/>
          <w:sz w:val="20"/>
          <w:szCs w:val="20"/>
        </w:rPr>
        <w:t xml:space="preserve">•  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>为多国参展商、外宾和代表团提供全程陪同翻译、商务洽谈咨询与协调服务。</w:t>
      </w:r>
    </w:p>
    <w:p w14:paraId="4D96F959">
      <w:pPr>
        <w:keepNext/>
        <w:tabs>
          <w:tab w:val="right" w:pos="10306"/>
        </w:tabs>
        <w:spacing w:before="34" w:after="16" w:line="230" w:lineRule="auto"/>
        <w:ind w:left="800" w:right="800"/>
      </w:pPr>
      <w:r>
        <w:rPr>
          <w:rFonts w:ascii="微软雅黑" w:hAnsi="微软雅黑" w:eastAsia="微软雅黑" w:cs="微软雅黑"/>
          <w:b/>
          <w:bCs/>
          <w:color w:val="1A2636"/>
          <w:sz w:val="22"/>
          <w:szCs w:val="22"/>
        </w:rPr>
        <w:t>云南云岭高速公路工程咨询有限公司</w:t>
      </w:r>
      <w:r>
        <w:rPr>
          <w:rFonts w:ascii="微软雅黑" w:hAnsi="微软雅黑" w:eastAsia="微软雅黑" w:cs="微软雅黑"/>
          <w:color w:val="2980B9"/>
          <w:sz w:val="20"/>
          <w:szCs w:val="20"/>
        </w:rPr>
        <w:t xml:space="preserve">  程序员</w:t>
      </w:r>
      <w:r>
        <w:rPr>
          <w:rFonts w:ascii="微软雅黑" w:hAnsi="微软雅黑" w:eastAsia="微软雅黑" w:cs="微软雅黑"/>
          <w:color w:val="6B8599"/>
          <w:sz w:val="16"/>
          <w:szCs w:val="16"/>
        </w:rPr>
        <w:tab/>
      </w:r>
      <w:r>
        <w:rPr>
          <w:rFonts w:ascii="微软雅黑" w:hAnsi="微软雅黑" w:eastAsia="微软雅黑" w:cs="微软雅黑"/>
          <w:color w:val="6B8599"/>
          <w:sz w:val="16"/>
          <w:szCs w:val="16"/>
        </w:rPr>
        <w:t>2023.08–2023.09</w:t>
      </w:r>
    </w:p>
    <w:p w14:paraId="769A52D3">
      <w:pPr>
        <w:keepNext w:val="0"/>
        <w:keepLines/>
        <w:spacing w:after="3" w:line="230" w:lineRule="auto"/>
        <w:ind w:left="950" w:right="800" w:hanging="150"/>
      </w:pPr>
      <w:r>
        <w:rPr>
          <w:color w:val="2980B9"/>
          <w:sz w:val="20"/>
          <w:szCs w:val="20"/>
        </w:rPr>
        <w:t xml:space="preserve">•  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>使用 YOLOv8 进行道路高程计算机视觉检测与数据分析，改善道路巡检效率。</w:t>
      </w:r>
    </w:p>
    <w:p w14:paraId="4223303B">
      <w:pPr>
        <w:keepNext w:val="0"/>
        <w:keepLines/>
        <w:spacing w:after="3" w:line="230" w:lineRule="auto"/>
        <w:ind w:left="950" w:right="800" w:hanging="150"/>
      </w:pPr>
      <w:r>
        <w:rPr>
          <w:color w:val="2980B9"/>
          <w:sz w:val="20"/>
          <w:szCs w:val="20"/>
        </w:rPr>
        <w:t xml:space="preserve">•  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>基于 MQTT 搭建桥梁结构健康监测传感器网络，保障实时数据稳定传输。</w:t>
      </w:r>
    </w:p>
    <w:p w14:paraId="7AF0DEDB">
      <w:pPr>
        <w:keepNext w:val="0"/>
        <w:keepLines/>
        <w:spacing w:after="3" w:line="230" w:lineRule="auto"/>
        <w:ind w:left="950" w:right="800" w:hanging="150"/>
      </w:pPr>
      <w:r>
        <w:rPr>
          <w:color w:val="2980B9"/>
          <w:sz w:val="20"/>
          <w:szCs w:val="20"/>
        </w:rPr>
        <w:t xml:space="preserve">•  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>使用 Python 进行大数据处理与算法调试优化。</w:t>
      </w:r>
    </w:p>
    <w:p w14:paraId="5DB93688">
      <w:pPr>
        <w:sectPr>
          <w:pgSz w:w="11906" w:h="16838"/>
          <w:pgMar w:top="0" w:right="0" w:bottom="0" w:left="0" w:header="708" w:footer="708" w:gutter="0"/>
          <w:cols w:space="720" w:num="1"/>
          <w:docGrid w:linePitch="360" w:charSpace="0"/>
        </w:sectPr>
      </w:pPr>
    </w:p>
    <w:p w14:paraId="4E10001B">
      <w:pPr>
        <w:keepNext/>
        <w:tabs>
          <w:tab w:val="right" w:pos="10306"/>
        </w:tabs>
        <w:spacing w:before="34" w:after="16" w:line="230" w:lineRule="auto"/>
        <w:ind w:left="800" w:right="800"/>
      </w:pPr>
      <w:r>
        <w:rPr>
          <w:rFonts w:ascii="微软雅黑" w:hAnsi="微软雅黑" w:eastAsia="微软雅黑" w:cs="微软雅黑"/>
          <w:b/>
          <w:bCs/>
          <w:color w:val="1A2636"/>
          <w:sz w:val="22"/>
          <w:szCs w:val="22"/>
        </w:rPr>
        <w:t>云南红岭云科技股份有限公司</w:t>
      </w:r>
      <w:r>
        <w:rPr>
          <w:rFonts w:ascii="微软雅黑" w:hAnsi="微软雅黑" w:eastAsia="微软雅黑" w:cs="微软雅黑"/>
          <w:color w:val="2980B9"/>
          <w:sz w:val="20"/>
          <w:szCs w:val="20"/>
        </w:rPr>
        <w:t xml:space="preserve">  前端开发工程师</w:t>
      </w:r>
      <w:r>
        <w:rPr>
          <w:rFonts w:ascii="微软雅黑" w:hAnsi="微软雅黑" w:eastAsia="微软雅黑" w:cs="微软雅黑"/>
          <w:color w:val="6B8599"/>
          <w:sz w:val="16"/>
          <w:szCs w:val="16"/>
        </w:rPr>
        <w:tab/>
      </w:r>
      <w:r>
        <w:rPr>
          <w:rFonts w:ascii="微软雅黑" w:hAnsi="微软雅黑" w:eastAsia="微软雅黑" w:cs="微软雅黑"/>
          <w:color w:val="6B8599"/>
          <w:sz w:val="16"/>
          <w:szCs w:val="16"/>
        </w:rPr>
        <w:t>2023.06–2023.09</w:t>
      </w:r>
    </w:p>
    <w:p w14:paraId="0E6C40CF">
      <w:pPr>
        <w:keepNext w:val="0"/>
        <w:keepLines/>
        <w:spacing w:after="3" w:line="230" w:lineRule="auto"/>
        <w:ind w:left="950" w:right="800" w:hanging="150"/>
      </w:pPr>
      <w:r>
        <w:rPr>
          <w:color w:val="2980B9"/>
          <w:sz w:val="20"/>
          <w:szCs w:val="20"/>
        </w:rPr>
        <w:t xml:space="preserve">•  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>接受 HTML、CSS、JavaScript 及 Vue 框架的前端工程化开发训练，独立完成技术模块。</w:t>
      </w:r>
    </w:p>
    <w:p w14:paraId="1C216D4C">
      <w:pPr>
        <w:keepNext w:val="0"/>
        <w:keepLines/>
        <w:spacing w:after="3" w:line="230" w:lineRule="auto"/>
        <w:ind w:left="950" w:right="800" w:hanging="150"/>
      </w:pPr>
      <w:r>
        <w:rPr>
          <w:color w:val="2980B9"/>
          <w:sz w:val="20"/>
          <w:szCs w:val="20"/>
        </w:rPr>
        <w:t xml:space="preserve">•  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>负责数据库异常检查、系统联调、产品 Bug 调试与上线维护。</w:t>
      </w:r>
    </w:p>
    <w:p w14:paraId="0DFEAC8E">
      <w:pPr>
        <w:keepNext/>
        <w:spacing w:before="76" w:after="34" w:line="230" w:lineRule="auto"/>
        <w:ind w:left="800" w:right="800"/>
      </w:pPr>
      <w:r>
        <w:rPr>
          <w:rFonts w:ascii="微软雅黑" w:hAnsi="微软雅黑" w:eastAsia="微软雅黑" w:cs="微软雅黑"/>
          <w:b/>
          <w:bCs/>
          <w:color w:val="2980B9"/>
          <w:sz w:val="22"/>
          <w:szCs w:val="22"/>
        </w:rPr>
        <w:t xml:space="preserve">校园经历与运动实践  </w:t>
      </w:r>
      <w:r>
        <w:rPr>
          <w:rFonts w:ascii="微软雅黑" w:hAnsi="微软雅黑" w:eastAsia="微软雅黑" w:cs="微软雅黑"/>
          <w:i/>
          <w:iCs/>
          <w:color w:val="6B8599"/>
          <w:sz w:val="17"/>
          <w:szCs w:val="17"/>
        </w:rPr>
        <w:t>Campus &amp; Sports</w:t>
      </w:r>
    </w:p>
    <w:p w14:paraId="1F9D1C35">
      <w:pPr>
        <w:keepNext/>
        <w:keepLines/>
        <w:spacing w:after="3" w:line="230" w:lineRule="auto"/>
        <w:ind w:left="950" w:right="800" w:hanging="150"/>
        <w:rPr>
          <w:sz w:val="20"/>
          <w:szCs w:val="20"/>
        </w:rPr>
      </w:pPr>
      <w:r>
        <w:rPr>
          <w:color w:val="2980B9"/>
          <w:sz w:val="17"/>
          <w:szCs w:val="17"/>
        </w:rPr>
        <w:t xml:space="preserve">•  </w:t>
      </w:r>
      <w:r>
        <w:rPr>
          <w:rFonts w:ascii="微软雅黑" w:hAnsi="微软雅黑" w:eastAsia="微软雅黑" w:cs="微软雅黑"/>
          <w:b/>
          <w:bCs/>
          <w:color w:val="2C3E50"/>
          <w:sz w:val="20"/>
          <w:szCs w:val="20"/>
        </w:rPr>
        <w:t>英国约克市田径队队员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>（2021.11–2024.03）：标枪运动员，云南省标枪冠军；长期训练与比赛经历强化了目标拆解、挫折调整和运动安全意识。</w:t>
      </w:r>
    </w:p>
    <w:p w14:paraId="33037602">
      <w:pPr>
        <w:keepNext/>
        <w:keepLines/>
        <w:spacing w:after="3" w:line="230" w:lineRule="auto"/>
        <w:ind w:left="950" w:right="800" w:hanging="150"/>
        <w:rPr>
          <w:sz w:val="20"/>
          <w:szCs w:val="20"/>
        </w:rPr>
      </w:pPr>
      <w:r>
        <w:rPr>
          <w:color w:val="2980B9"/>
          <w:sz w:val="20"/>
          <w:szCs w:val="20"/>
        </w:rPr>
        <w:t xml:space="preserve">•  </w:t>
      </w:r>
      <w:r>
        <w:rPr>
          <w:rFonts w:ascii="微软雅黑" w:hAnsi="微软雅黑" w:eastAsia="微软雅黑" w:cs="微软雅黑"/>
          <w:b/>
          <w:bCs/>
          <w:color w:val="2C3E50"/>
          <w:sz w:val="20"/>
          <w:szCs w:val="20"/>
        </w:rPr>
        <w:t>英国约克大学校排球队队员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>（2022.10–2024.05）：具备团队配合、沟通、空间判断和压力环境下快速调整能力。</w:t>
      </w:r>
    </w:p>
    <w:p w14:paraId="21EF1925">
      <w:pPr>
        <w:keepNext/>
        <w:keepLines/>
        <w:spacing w:after="3" w:line="230" w:lineRule="auto"/>
        <w:ind w:left="950" w:right="800" w:hanging="150"/>
        <w:rPr>
          <w:sz w:val="20"/>
          <w:szCs w:val="20"/>
        </w:rPr>
      </w:pPr>
      <w:r>
        <w:rPr>
          <w:color w:val="2980B9"/>
          <w:sz w:val="20"/>
          <w:szCs w:val="20"/>
        </w:rPr>
        <w:t xml:space="preserve">•  </w:t>
      </w:r>
      <w:r>
        <w:rPr>
          <w:rFonts w:ascii="微软雅黑" w:hAnsi="微软雅黑" w:eastAsia="微软雅黑" w:cs="微软雅黑"/>
          <w:b/>
          <w:bCs/>
          <w:color w:val="2C3E50"/>
          <w:sz w:val="20"/>
          <w:szCs w:val="20"/>
        </w:rPr>
        <w:t>伦敦 ALL NATIONS TOURNAMENT 排球运动员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>（2024.03–2025.03）：积累跨文化团队协作、快速沟通、临场判断与高强度比赛经验。</w:t>
      </w:r>
    </w:p>
    <w:p w14:paraId="3417073C">
      <w:pPr>
        <w:keepNext w:val="0"/>
        <w:keepLines/>
        <w:spacing w:after="3" w:line="230" w:lineRule="auto"/>
        <w:ind w:left="950" w:right="800" w:hanging="150"/>
        <w:rPr>
          <w:sz w:val="20"/>
          <w:szCs w:val="20"/>
        </w:rPr>
      </w:pPr>
      <w:r>
        <w:rPr>
          <w:color w:val="2980B9"/>
          <w:sz w:val="20"/>
          <w:szCs w:val="20"/>
        </w:rPr>
        <w:t xml:space="preserve">•  </w:t>
      </w:r>
      <w:r>
        <w:rPr>
          <w:rFonts w:ascii="微软雅黑" w:hAnsi="微软雅黑" w:eastAsia="微软雅黑" w:cs="微软雅黑"/>
          <w:b/>
          <w:bCs/>
          <w:color w:val="2C3E50"/>
          <w:sz w:val="20"/>
          <w:szCs w:val="20"/>
        </w:rPr>
        <w:t>英国红十字会志愿者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>（2023.01–至今）：参与慈善商店整理、物资盘点、社区公益活动协调及捐赠援助计划推广。</w:t>
      </w:r>
    </w:p>
    <w:p w14:paraId="1459DC2C">
      <w:pPr>
        <w:keepNext/>
        <w:spacing w:before="76" w:after="34" w:line="230" w:lineRule="auto"/>
        <w:ind w:left="800" w:right="800"/>
      </w:pPr>
      <w:r>
        <w:rPr>
          <w:rFonts w:ascii="微软雅黑" w:hAnsi="微软雅黑" w:eastAsia="微软雅黑" w:cs="微软雅黑"/>
          <w:b/>
          <w:bCs/>
          <w:color w:val="2980B9"/>
          <w:sz w:val="22"/>
          <w:szCs w:val="22"/>
        </w:rPr>
        <w:t xml:space="preserve">项目经历  </w:t>
      </w:r>
      <w:r>
        <w:rPr>
          <w:rFonts w:ascii="微软雅黑" w:hAnsi="微软雅黑" w:eastAsia="微软雅黑" w:cs="微软雅黑"/>
          <w:i/>
          <w:iCs/>
          <w:color w:val="6B8599"/>
          <w:sz w:val="17"/>
          <w:szCs w:val="17"/>
        </w:rPr>
        <w:t>Projects</w:t>
      </w:r>
    </w:p>
    <w:p w14:paraId="443A6C5B">
      <w:pPr>
        <w:keepNext/>
        <w:tabs>
          <w:tab w:val="right" w:pos="10306"/>
        </w:tabs>
        <w:spacing w:before="34" w:after="16" w:line="230" w:lineRule="auto"/>
        <w:ind w:left="800" w:right="800"/>
      </w:pPr>
      <w:r>
        <w:rPr>
          <w:rFonts w:ascii="微软雅黑" w:hAnsi="微软雅黑" w:eastAsia="微软雅黑" w:cs="微软雅黑"/>
          <w:b/>
          <w:bCs/>
          <w:color w:val="1A2636"/>
          <w:sz w:val="22"/>
          <w:szCs w:val="22"/>
        </w:rPr>
        <w:t xml:space="preserve">多尺度洞室非连续裂缝围岩循环内压物理模型试验</w:t>
      </w:r>
      <w:r>
        <w:rPr>
          <w:rFonts w:ascii="微软雅黑" w:hAnsi="微软雅黑" w:eastAsia="微软雅黑" w:cs="微软雅黑"/>
          <w:color w:val="2980B9"/>
          <w:sz w:val="20"/>
          <w:szCs w:val="20"/>
        </w:rPr>
        <w:t xml:space="preserve">  项目总负责人</w:t>
      </w:r>
      <w:r>
        <w:rPr>
          <w:rFonts w:ascii="微软雅黑" w:hAnsi="微软雅黑" w:eastAsia="微软雅黑" w:cs="微软雅黑"/>
          <w:color w:val="6B8599"/>
          <w:sz w:val="16"/>
          <w:szCs w:val="16"/>
        </w:rPr>
        <w:tab/>
      </w:r>
      <w:r>
        <w:rPr>
          <w:rFonts w:ascii="微软雅黑" w:hAnsi="微软雅黑" w:eastAsia="微软雅黑" w:cs="微软雅黑"/>
          <w:color w:val="6B8599"/>
          <w:sz w:val="16"/>
          <w:szCs w:val="16"/>
        </w:rPr>
        <w:t xml:space="preserve">2026.02–至今</w:t>
      </w:r>
    </w:p>
    <w:p w14:paraId="35B7BE8B">
      <w:pPr>
        <w:keepNext w:val="0"/>
        <w:keepLines/>
        <w:spacing w:after="3" w:line="230" w:lineRule="auto"/>
        <w:ind w:left="950" w:right="800" w:hanging="150"/>
      </w:pPr>
      <w:r>
        <w:rPr>
          <w:color w:val="2980B9"/>
          <w:sz w:val="20"/>
          <w:szCs w:val="20"/>
        </w:rPr>
        <w:t xml:space="preserve">•  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 xml:space="preserve">主持构建“UPVC 主洞室—多尺度柔性小洞室—非连续预制裂缝围岩”组合试验体系，复现压气储能地下储气库洞室群实际受力环境。</w:t>
      </w:r>
    </w:p>
    <w:p w14:paraId="35B7BE8B">
      <w:pPr>
        <w:keepNext w:val="0"/>
        <w:keepLines/>
        <w:spacing w:after="3" w:line="230" w:lineRule="auto"/>
        <w:ind w:left="950" w:right="800" w:hanging="150"/>
      </w:pPr>
      <w:r>
        <w:rPr>
          <w:color w:val="2980B9"/>
          <w:sz w:val="20"/>
          <w:szCs w:val="20"/>
        </w:rPr>
        <w:t xml:space="preserve">•  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 xml:space="preserve">精准控制分级加压与循环充放压参数（压力路径、加载速率、循环次数），同步监测围岩应力应变传递与裂缝区段损伤演化。</w:t>
      </w:r>
    </w:p>
    <w:p w14:paraId="35B7BE8B">
      <w:pPr>
        <w:keepNext w:val="0"/>
        <w:keepLines/>
        <w:spacing w:after="3" w:line="230" w:lineRule="auto"/>
        <w:ind w:left="950" w:right="800" w:hanging="150"/>
      </w:pPr>
      <w:r>
        <w:rPr>
          <w:color w:val="2980B9"/>
          <w:sz w:val="20"/>
          <w:szCs w:val="20"/>
        </w:rPr>
        <w:t xml:space="preserve">•  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 xml:space="preserve">揭示多尺度洞室与裂缝构型对围岩响应的作用规律，为储气库洞室群稳定性评价与运行参数优化提供依据。</w:t>
      </w:r>
    </w:p>
    <w:p w14:paraId="443A6C5B">
      <w:pPr>
        <w:keepNext/>
        <w:tabs>
          <w:tab w:val="right" w:pos="10306"/>
        </w:tabs>
        <w:spacing w:before="34" w:after="16" w:line="230" w:lineRule="auto"/>
        <w:ind w:left="800" w:right="800"/>
      </w:pPr>
      <w:r>
        <w:rPr>
          <w:rFonts w:ascii="微软雅黑" w:hAnsi="微软雅黑" w:eastAsia="微软雅黑" w:cs="微软雅黑"/>
          <w:b/>
          <w:bCs/>
          <w:color w:val="1A2636"/>
          <w:sz w:val="22"/>
          <w:szCs w:val="22"/>
        </w:rPr>
        <w:t xml:space="preserve">废弃矿硐压缩空气储库稳定与气密性能研究与可靠性评价</w:t>
      </w:r>
      <w:r>
        <w:rPr>
          <w:rFonts w:ascii="微软雅黑" w:hAnsi="微软雅黑" w:eastAsia="微软雅黑" w:cs="微软雅黑"/>
          <w:color w:val="2980B9"/>
          <w:sz w:val="20"/>
          <w:szCs w:val="20"/>
        </w:rPr>
        <w:t xml:space="preserve">  技术骨干</w:t>
      </w:r>
      <w:r>
        <w:rPr>
          <w:rFonts w:ascii="微软雅黑" w:hAnsi="微软雅黑" w:eastAsia="微软雅黑" w:cs="微软雅黑"/>
          <w:color w:val="6B8599"/>
          <w:sz w:val="16"/>
          <w:szCs w:val="16"/>
        </w:rPr>
        <w:tab/>
      </w:r>
      <w:r>
        <w:rPr>
          <w:rFonts w:ascii="微软雅黑" w:hAnsi="微软雅黑" w:eastAsia="微软雅黑" w:cs="微软雅黑"/>
          <w:color w:val="6B8599"/>
          <w:sz w:val="16"/>
          <w:szCs w:val="16"/>
        </w:rPr>
        <w:t xml:space="preserve">2025.06–2026.04</w:t>
      </w:r>
    </w:p>
    <w:p w14:paraId="35B7BE8B">
      <w:pPr>
        <w:keepNext w:val="0"/>
        <w:keepLines/>
        <w:spacing w:after="3" w:line="230" w:lineRule="auto"/>
        <w:ind w:left="950" w:right="800" w:hanging="150"/>
      </w:pPr>
      <w:r>
        <w:rPr>
          <w:color w:val="2980B9"/>
          <w:sz w:val="20"/>
          <w:szCs w:val="20"/>
        </w:rPr>
        <w:t xml:space="preserve">•  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 xml:space="preserve">国家自然科学基金区域创新发展联合基金项目；参与搭建储气库围岩劣化大型物理模型试验平台。</w:t>
      </w:r>
    </w:p>
    <w:p w14:paraId="35B7BE8B">
      <w:pPr>
        <w:keepNext w:val="0"/>
        <w:keepLines/>
        <w:spacing w:after="3" w:line="230" w:lineRule="auto"/>
        <w:ind w:left="950" w:right="800" w:hanging="150"/>
      </w:pPr>
      <w:r>
        <w:rPr>
          <w:color w:val="2980B9"/>
          <w:sz w:val="20"/>
          <w:szCs w:val="20"/>
        </w:rPr>
        <w:t xml:space="preserve">•  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 xml:space="preserve">精准控制交变荷载参数（幅值、频率、循环次数）与加载速率，同步监测围岩力学响应与损伤演化。</w:t>
      </w:r>
    </w:p>
    <w:p w14:paraId="35B7BE8B">
      <w:pPr>
        <w:keepNext w:val="0"/>
        <w:keepLines/>
        <w:spacing w:after="3" w:line="230" w:lineRule="auto"/>
        <w:ind w:left="950" w:right="800" w:hanging="150"/>
      </w:pPr>
      <w:r>
        <w:rPr>
          <w:color w:val="2980B9"/>
          <w:sz w:val="20"/>
          <w:szCs w:val="20"/>
        </w:rPr>
        <w:t xml:space="preserve">•  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 xml:space="preserve">探究交变荷载下围岩劣化、疲劳损伤与裂缝分布规律，为储气库实际运行提供技术支持。</w:t>
      </w:r>
    </w:p>
    <w:p w14:paraId="443A6C5B">
      <w:pPr>
        <w:keepNext/>
        <w:tabs>
          <w:tab w:val="right" w:pos="10306"/>
        </w:tabs>
        <w:spacing w:before="34" w:after="16" w:line="230" w:lineRule="auto"/>
        <w:ind w:left="800" w:right="800"/>
      </w:pPr>
      <w:r>
        <w:rPr>
          <w:rFonts w:ascii="微软雅黑" w:hAnsi="微软雅黑" w:eastAsia="微软雅黑" w:cs="微软雅黑"/>
          <w:b/>
          <w:bCs/>
          <w:color w:val="1A2636"/>
          <w:sz w:val="22"/>
          <w:szCs w:val="22"/>
        </w:rPr>
        <w:t xml:space="preserve">储气库高内压柔性密封体系防渗性能试验研究</w:t>
      </w:r>
      <w:r>
        <w:rPr>
          <w:rFonts w:ascii="微软雅黑" w:hAnsi="微软雅黑" w:eastAsia="微软雅黑" w:cs="微软雅黑"/>
          <w:color w:val="2980B9"/>
          <w:sz w:val="20"/>
          <w:szCs w:val="20"/>
        </w:rPr>
        <w:t xml:space="preserve">  试验方案编制 / 平台结构设计</w:t>
      </w:r>
      <w:r>
        <w:rPr>
          <w:rFonts w:ascii="微软雅黑" w:hAnsi="微软雅黑" w:eastAsia="微软雅黑" w:cs="微软雅黑"/>
          <w:color w:val="6B8599"/>
          <w:sz w:val="16"/>
          <w:szCs w:val="16"/>
        </w:rPr>
        <w:tab/>
      </w:r>
      <w:r>
        <w:rPr>
          <w:rFonts w:ascii="微软雅黑" w:hAnsi="微软雅黑" w:eastAsia="微软雅黑" w:cs="微软雅黑"/>
          <w:color w:val="6B8599"/>
          <w:sz w:val="16"/>
          <w:szCs w:val="16"/>
        </w:rPr>
        <w:t xml:space="preserve">2026.07–至今</w:t>
      </w:r>
    </w:p>
    <w:p w14:paraId="35B7BE8B">
      <w:pPr>
        <w:keepNext w:val="0"/>
        <w:keepLines/>
        <w:spacing w:after="3" w:line="230" w:lineRule="auto"/>
        <w:ind w:left="950" w:right="800" w:hanging="150"/>
      </w:pPr>
      <w:r>
        <w:rPr>
          <w:color w:val="2980B9"/>
          <w:sz w:val="20"/>
          <w:szCs w:val="20"/>
        </w:rPr>
        <w:t xml:space="preserve">•  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 xml:space="preserve">面向中国电建集团成都勘测设计研究院有限公司（成勘院）储气库密封需求，编制 20 MPa 高内压柔性密封材料防渗性能试验方案。</w:t>
      </w:r>
    </w:p>
    <w:p w14:paraId="35B7BE8B">
      <w:pPr>
        <w:keepNext w:val="0"/>
        <w:keepLines/>
        <w:spacing w:after="3" w:line="230" w:lineRule="auto"/>
        <w:ind w:left="950" w:right="800" w:hanging="150"/>
      </w:pPr>
      <w:r>
        <w:rPr>
          <w:color w:val="2980B9"/>
          <w:sz w:val="20"/>
          <w:szCs w:val="20"/>
        </w:rPr>
        <w:t xml:space="preserve">•  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 xml:space="preserve">设计“柔性密封水囊—聚氨酯填充—钢制反力筒”试验平台，完成 500 mm 内径反力筒结构计算与承压边界校核。</w:t>
      </w:r>
    </w:p>
    <w:p w14:paraId="35B7BE8B">
      <w:pPr>
        <w:keepNext w:val="0"/>
        <w:keepLines/>
        <w:spacing w:after="3" w:line="230" w:lineRule="auto"/>
        <w:ind w:left="950" w:right="800" w:hanging="150"/>
      </w:pPr>
      <w:r>
        <w:rPr>
          <w:color w:val="2980B9"/>
          <w:sz w:val="20"/>
          <w:szCs w:val="20"/>
        </w:rPr>
        <w:t xml:space="preserve">•  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 xml:space="preserve">制定分级加压（0.5–20 MPa）、恒压保压与循环加载程序，集成压力、湿度与应变多通道监测及超压联锁保护。</w:t>
      </w:r>
    </w:p>
    <w:p w14:paraId="443A6C5B">
      <w:pPr>
        <w:keepNext/>
        <w:tabs>
          <w:tab w:val="right" w:pos="10306"/>
        </w:tabs>
        <w:spacing w:before="34" w:after="16" w:line="230" w:lineRule="auto"/>
        <w:ind w:left="800" w:right="800"/>
      </w:pPr>
      <w:r>
        <w:rPr>
          <w:rFonts w:ascii="微软雅黑" w:hAnsi="微软雅黑" w:eastAsia="微软雅黑" w:cs="微软雅黑"/>
          <w:b/>
          <w:bCs/>
          <w:color w:val="1A2636"/>
          <w:sz w:val="22"/>
          <w:szCs w:val="22"/>
        </w:rPr>
        <w:t>UCL 数字媒体实验室 25 周年庆项目</w:t>
      </w:r>
      <w:r>
        <w:rPr>
          <w:rFonts w:ascii="微软雅黑" w:hAnsi="微软雅黑" w:eastAsia="微软雅黑" w:cs="微软雅黑"/>
          <w:color w:val="2980B9"/>
          <w:sz w:val="20"/>
          <w:szCs w:val="20"/>
        </w:rPr>
        <w:t xml:space="preserve">  总负责人</w:t>
      </w:r>
      <w:r>
        <w:rPr>
          <w:rFonts w:ascii="微软雅黑" w:hAnsi="微软雅黑" w:eastAsia="微软雅黑" w:cs="微软雅黑"/>
          <w:color w:val="6B8599"/>
          <w:sz w:val="16"/>
          <w:szCs w:val="16"/>
        </w:rPr>
        <w:tab/>
      </w:r>
      <w:r>
        <w:rPr>
          <w:rFonts w:ascii="微软雅黑" w:hAnsi="微软雅黑" w:eastAsia="微软雅黑" w:cs="微软雅黑"/>
          <w:color w:val="6B8599"/>
          <w:sz w:val="16"/>
          <w:szCs w:val="16"/>
        </w:rPr>
        <w:t>2025.08</w:t>
      </w:r>
    </w:p>
    <w:p w14:paraId="35B7BE8B">
      <w:pPr>
        <w:keepNext w:val="0"/>
        <w:keepLines/>
        <w:spacing w:after="3" w:line="230" w:lineRule="auto"/>
        <w:ind w:left="950" w:right="800" w:hanging="150"/>
      </w:pPr>
      <w:r>
        <w:rPr>
          <w:color w:val="2980B9"/>
          <w:sz w:val="20"/>
          <w:szCs w:val="20"/>
        </w:rPr>
        <w:t xml:space="preserve">•  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>制定从筹备到执行的完整时间线与预算管理，领导跨专业团队高质量交付。</w:t>
      </w:r>
    </w:p>
    <w:p w14:paraId="114C18D7">
      <w:pPr>
        <w:keepNext w:val="0"/>
        <w:keepLines/>
        <w:spacing w:after="3" w:line="230" w:lineRule="auto"/>
        <w:ind w:left="950" w:right="800" w:hanging="150"/>
      </w:pPr>
      <w:r>
        <w:rPr>
          <w:color w:val="2980B9"/>
          <w:sz w:val="20"/>
          <w:szCs w:val="20"/>
        </w:rPr>
        <w:t xml:space="preserve">•  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>主导官网全套 UI/UX 与前端开发，整合并展示历年来的数字媒体作品。</w:t>
      </w:r>
    </w:p>
    <w:p w14:paraId="1902B10E">
      <w:pPr>
        <w:keepNext/>
        <w:tabs>
          <w:tab w:val="right" w:pos="10306"/>
        </w:tabs>
        <w:spacing w:before="34" w:after="16" w:line="230" w:lineRule="auto"/>
        <w:ind w:left="800" w:right="800"/>
      </w:pPr>
      <w:r>
        <w:rPr>
          <w:rFonts w:ascii="微软雅黑" w:hAnsi="微软雅黑" w:eastAsia="微软雅黑" w:cs="微软雅黑"/>
          <w:b/>
          <w:bCs/>
          <w:color w:val="1A2636"/>
          <w:sz w:val="22"/>
          <w:szCs w:val="22"/>
        </w:rPr>
        <w:t>无障碍地图商业计划</w:t>
      </w:r>
      <w:r>
        <w:rPr>
          <w:rFonts w:ascii="微软雅黑" w:hAnsi="微软雅黑" w:eastAsia="微软雅黑" w:cs="微软雅黑"/>
          <w:color w:val="2980B9"/>
          <w:sz w:val="20"/>
          <w:szCs w:val="20"/>
        </w:rPr>
        <w:t xml:space="preserve">  项目总负责人</w:t>
      </w:r>
      <w:r>
        <w:rPr>
          <w:rFonts w:ascii="微软雅黑" w:hAnsi="微软雅黑" w:eastAsia="微软雅黑" w:cs="微软雅黑"/>
          <w:color w:val="6B8599"/>
          <w:sz w:val="16"/>
          <w:szCs w:val="16"/>
        </w:rPr>
        <w:tab/>
      </w:r>
      <w:r>
        <w:rPr>
          <w:rFonts w:ascii="微软雅黑" w:hAnsi="微软雅黑" w:eastAsia="微软雅黑" w:cs="微软雅黑"/>
          <w:color w:val="6B8599"/>
          <w:sz w:val="16"/>
          <w:szCs w:val="16"/>
        </w:rPr>
        <w:t>2024.08–2025.03</w:t>
      </w:r>
    </w:p>
    <w:p w14:paraId="0AB09A00">
      <w:pPr>
        <w:keepNext w:val="0"/>
        <w:keepLines/>
        <w:spacing w:after="3" w:line="230" w:lineRule="auto"/>
        <w:ind w:left="950" w:right="800" w:hanging="150"/>
      </w:pPr>
      <w:r>
        <w:rPr>
          <w:color w:val="2980B9"/>
          <w:sz w:val="20"/>
          <w:szCs w:val="20"/>
        </w:rPr>
        <w:t xml:space="preserve">•  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>完成市场调研、成本规划、MVP 原型设计与商业逻辑梳理。</w:t>
      </w:r>
    </w:p>
    <w:p w14:paraId="516C1C7C">
      <w:pPr>
        <w:keepNext w:val="0"/>
        <w:keepLines/>
        <w:spacing w:after="3" w:line="230" w:lineRule="auto"/>
        <w:ind w:left="950" w:right="800" w:hanging="150"/>
      </w:pPr>
      <w:r>
        <w:rPr>
          <w:color w:val="2980B9"/>
          <w:sz w:val="20"/>
          <w:szCs w:val="20"/>
        </w:rPr>
        <w:t xml:space="preserve">•  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>积累新创项目全局把控、资金管理与无障碍设计经验。</w:t>
      </w:r>
    </w:p>
    <w:p w14:paraId="5BB5828C">
      <w:pPr>
        <w:keepNext/>
        <w:tabs>
          <w:tab w:val="right" w:pos="10306"/>
        </w:tabs>
        <w:spacing w:before="34" w:after="16" w:line="230" w:lineRule="auto"/>
        <w:ind w:left="800" w:right="800"/>
      </w:pPr>
      <w:r>
        <w:rPr>
          <w:rFonts w:ascii="微软雅黑" w:hAnsi="微软雅黑" w:eastAsia="微软雅黑" w:cs="微软雅黑"/>
          <w:b/>
          <w:bCs/>
          <w:color w:val="1A2636"/>
          <w:sz w:val="22"/>
          <w:szCs w:val="22"/>
        </w:rPr>
        <w:t>3D 游戏《愿》</w:t>
      </w:r>
      <w:r>
        <w:rPr>
          <w:rFonts w:ascii="微软雅黑" w:hAnsi="微软雅黑" w:eastAsia="微软雅黑" w:cs="微软雅黑"/>
          <w:color w:val="2980B9"/>
          <w:sz w:val="20"/>
          <w:szCs w:val="20"/>
        </w:rPr>
        <w:t xml:space="preserve">  创作者 / 主创</w:t>
      </w:r>
      <w:r>
        <w:rPr>
          <w:rFonts w:ascii="微软雅黑" w:hAnsi="微软雅黑" w:eastAsia="微软雅黑" w:cs="微软雅黑"/>
          <w:color w:val="6B8599"/>
          <w:sz w:val="16"/>
          <w:szCs w:val="16"/>
        </w:rPr>
        <w:tab/>
      </w:r>
      <w:r>
        <w:rPr>
          <w:rFonts w:ascii="微软雅黑" w:hAnsi="微软雅黑" w:eastAsia="微软雅黑" w:cs="微软雅黑"/>
          <w:color w:val="6B8599"/>
          <w:sz w:val="16"/>
          <w:szCs w:val="16"/>
        </w:rPr>
        <w:t>2025.03–2025.08</w:t>
      </w:r>
    </w:p>
    <w:p w14:paraId="7FE5A4F1">
      <w:pPr>
        <w:keepNext w:val="0"/>
        <w:keepLines/>
        <w:spacing w:after="3" w:line="230" w:lineRule="auto"/>
        <w:ind w:left="950" w:right="800" w:hanging="150"/>
      </w:pPr>
      <w:r>
        <w:rPr>
          <w:color w:val="2980B9"/>
          <w:sz w:val="20"/>
          <w:szCs w:val="20"/>
        </w:rPr>
        <w:t xml:space="preserve">•  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>以游戏机制与叙事讨论环境伦理、AI 控制下的劳动困境与社会现象。</w:t>
      </w:r>
    </w:p>
    <w:p w14:paraId="286D5D88">
      <w:pPr>
        <w:keepNext w:val="0"/>
        <w:keepLines/>
        <w:spacing w:after="3" w:line="230" w:lineRule="auto"/>
        <w:ind w:left="950" w:right="800" w:hanging="150"/>
      </w:pPr>
      <w:r>
        <w:rPr>
          <w:color w:val="2980B9"/>
          <w:sz w:val="20"/>
          <w:szCs w:val="20"/>
        </w:rPr>
        <w:t xml:space="preserve">•  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>完成动画分镜、模型质感、灯光烘焙、物理渲染与音频剪辑全流程。</w:t>
      </w:r>
    </w:p>
    <w:p w14:paraId="72DA7CCB">
      <w:pPr>
        <w:keepNext/>
        <w:tabs>
          <w:tab w:val="right" w:pos="10306"/>
        </w:tabs>
        <w:spacing w:before="34" w:after="16" w:line="230" w:lineRule="auto"/>
        <w:ind w:left="800" w:right="800"/>
      </w:pPr>
      <w:r>
        <w:rPr>
          <w:rFonts w:ascii="微软雅黑" w:hAnsi="微软雅黑" w:eastAsia="微软雅黑" w:cs="微软雅黑"/>
          <w:b/>
          <w:bCs/>
          <w:color w:val="1A2636"/>
          <w:sz w:val="22"/>
          <w:szCs w:val="22"/>
        </w:rPr>
        <w:t>定格动画实践研究《Animating the Invisible》</w:t>
      </w:r>
      <w:r>
        <w:rPr>
          <w:rFonts w:ascii="微软雅黑" w:hAnsi="微软雅黑" w:eastAsia="微软雅黑" w:cs="微软雅黑"/>
          <w:color w:val="2980B9"/>
          <w:sz w:val="20"/>
          <w:szCs w:val="20"/>
        </w:rPr>
        <w:t xml:space="preserve">  创作者 / 主创</w:t>
      </w:r>
      <w:r>
        <w:rPr>
          <w:rFonts w:ascii="微软雅黑" w:hAnsi="微软雅黑" w:eastAsia="微软雅黑" w:cs="微软雅黑"/>
          <w:color w:val="6B8599"/>
          <w:sz w:val="16"/>
          <w:szCs w:val="16"/>
        </w:rPr>
        <w:tab/>
      </w:r>
      <w:r>
        <w:rPr>
          <w:rFonts w:ascii="微软雅黑" w:hAnsi="微软雅黑" w:eastAsia="微软雅黑" w:cs="微软雅黑"/>
          <w:color w:val="6B8599"/>
          <w:sz w:val="16"/>
          <w:szCs w:val="16"/>
        </w:rPr>
        <w:t>2025.03–2025.08</w:t>
      </w:r>
    </w:p>
    <w:p w14:paraId="784C2A2F">
      <w:pPr>
        <w:keepNext w:val="0"/>
        <w:keepLines/>
        <w:spacing w:after="3" w:line="230" w:lineRule="auto"/>
        <w:ind w:left="950" w:right="800" w:hanging="150"/>
      </w:pPr>
      <w:r>
        <w:rPr>
          <w:color w:val="2980B9"/>
          <w:sz w:val="20"/>
          <w:szCs w:val="20"/>
        </w:rPr>
        <w:t xml:space="preserve">•  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>以实践研究（Practice-as-Research）方法创作两部定格动画《ECHO》《Render CHAOs》，呈现内容审核与算法治理下的隐形劳动、疲惫与焦虑。</w:t>
      </w:r>
    </w:p>
    <w:p w14:paraId="7EDEDD11">
      <w:pPr>
        <w:keepNext w:val="0"/>
        <w:keepLines/>
        <w:spacing w:after="3" w:line="230" w:lineRule="auto"/>
        <w:ind w:left="950" w:right="800" w:hanging="150"/>
      </w:pPr>
      <w:r>
        <w:rPr>
          <w:color w:val="2980B9"/>
          <w:sz w:val="20"/>
          <w:szCs w:val="20"/>
        </w:rPr>
        <w:t xml:space="preserve">•  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>手机逐帧拍摄完成模型制作、灯光、音效设计与后期剪辑全流程，并同步完成研究论文写作。</w:t>
      </w:r>
    </w:p>
    <w:p w14:paraId="52220943">
      <w:pPr>
        <w:keepNext/>
        <w:tabs>
          <w:tab w:val="right" w:pos="10306"/>
        </w:tabs>
        <w:spacing w:before="34" w:after="16" w:line="230" w:lineRule="auto"/>
        <w:ind w:left="800" w:right="800"/>
      </w:pPr>
      <w:r>
        <w:rPr>
          <w:rFonts w:ascii="微软雅黑" w:hAnsi="微软雅黑" w:eastAsia="微软雅黑" w:cs="微软雅黑"/>
          <w:b/>
          <w:bCs/>
          <w:color w:val="1A2636"/>
          <w:sz w:val="22"/>
          <w:szCs w:val="22"/>
        </w:rPr>
        <w:t>公路系统智慧底座（LLM + GraphRAG）</w:t>
      </w:r>
      <w:r>
        <w:rPr>
          <w:rFonts w:ascii="微软雅黑" w:hAnsi="微软雅黑" w:eastAsia="微软雅黑" w:cs="微软雅黑"/>
          <w:color w:val="2980B9"/>
          <w:sz w:val="20"/>
          <w:szCs w:val="20"/>
        </w:rPr>
        <w:t xml:space="preserve">  人工智能研究员</w:t>
      </w:r>
      <w:r>
        <w:rPr>
          <w:rFonts w:ascii="微软雅黑" w:hAnsi="微软雅黑" w:eastAsia="微软雅黑" w:cs="微软雅黑"/>
          <w:color w:val="6B8599"/>
          <w:sz w:val="16"/>
          <w:szCs w:val="16"/>
        </w:rPr>
        <w:tab/>
      </w:r>
      <w:r>
        <w:rPr>
          <w:rFonts w:ascii="微软雅黑" w:hAnsi="微软雅黑" w:eastAsia="微软雅黑" w:cs="微软雅黑"/>
          <w:color w:val="6B8599"/>
          <w:sz w:val="16"/>
          <w:szCs w:val="16"/>
        </w:rPr>
        <w:t>2024.07–2024.08</w:t>
      </w:r>
    </w:p>
    <w:p w14:paraId="5A99F030">
      <w:pPr>
        <w:keepNext w:val="0"/>
        <w:keepLines/>
        <w:spacing w:after="3" w:line="230" w:lineRule="auto"/>
        <w:ind w:left="950" w:right="800" w:hanging="150"/>
      </w:pPr>
      <w:r>
        <w:rPr>
          <w:color w:val="2980B9"/>
          <w:sz w:val="20"/>
          <w:szCs w:val="20"/>
        </w:rPr>
        <w:t xml:space="preserve">•  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>评估大语言模型并结合 GraphRAG 进行调试优化，为公路工程构建专业知识问答与推理系统。</w:t>
      </w:r>
    </w:p>
    <w:p w14:paraId="4CCAD34C">
      <w:pPr>
        <w:keepNext w:val="0"/>
        <w:keepLines/>
        <w:spacing w:after="3" w:line="230" w:lineRule="auto"/>
        <w:ind w:left="950" w:right="800" w:hanging="150"/>
      </w:pPr>
      <w:r>
        <w:rPr>
          <w:color w:val="2980B9"/>
          <w:sz w:val="20"/>
          <w:szCs w:val="20"/>
        </w:rPr>
        <w:t xml:space="preserve">•  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>实现多轮工程语义理解与知识提取，提升决策支持效率。</w:t>
      </w:r>
    </w:p>
    <w:p w14:paraId="78CC1726">
      <w:pPr>
        <w:keepNext/>
        <w:tabs>
          <w:tab w:val="right" w:pos="10306"/>
        </w:tabs>
        <w:spacing w:before="34" w:after="16" w:line="230" w:lineRule="auto"/>
        <w:ind w:left="800" w:right="800"/>
      </w:pPr>
      <w:r>
        <w:rPr>
          <w:rFonts w:ascii="微软雅黑" w:hAnsi="微软雅黑" w:eastAsia="微软雅黑" w:cs="微软雅黑"/>
          <w:b/>
          <w:bCs/>
          <w:color w:val="1A2636"/>
          <w:sz w:val="22"/>
          <w:szCs w:val="22"/>
        </w:rPr>
        <w:t>道路病害智能检测全栈系统</w:t>
      </w:r>
      <w:r>
        <w:rPr>
          <w:rFonts w:ascii="微软雅黑" w:hAnsi="微软雅黑" w:eastAsia="微软雅黑" w:cs="微软雅黑"/>
          <w:color w:val="2980B9"/>
          <w:sz w:val="20"/>
          <w:szCs w:val="20"/>
        </w:rPr>
        <w:t xml:space="preserve">  程序员 / 全栈开发者</w:t>
      </w:r>
      <w:r>
        <w:rPr>
          <w:rFonts w:ascii="微软雅黑" w:hAnsi="微软雅黑" w:eastAsia="微软雅黑" w:cs="微软雅黑"/>
          <w:color w:val="6B8599"/>
          <w:sz w:val="16"/>
          <w:szCs w:val="16"/>
        </w:rPr>
        <w:tab/>
      </w:r>
      <w:r>
        <w:rPr>
          <w:rFonts w:ascii="微软雅黑" w:hAnsi="微软雅黑" w:eastAsia="微软雅黑" w:cs="微软雅黑"/>
          <w:color w:val="6B8599"/>
          <w:sz w:val="16"/>
          <w:szCs w:val="16"/>
        </w:rPr>
        <w:t>2024.01–2024.06</w:t>
      </w:r>
    </w:p>
    <w:p w14:paraId="0E5BD71D">
      <w:pPr>
        <w:keepNext w:val="0"/>
        <w:keepLines/>
        <w:spacing w:after="3" w:line="230" w:lineRule="auto"/>
        <w:ind w:left="950" w:right="800" w:hanging="150"/>
      </w:pPr>
      <w:r>
        <w:rPr>
          <w:color w:val="2980B9"/>
          <w:sz w:val="20"/>
          <w:szCs w:val="20"/>
        </w:rPr>
        <w:t xml:space="preserve">•  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>改进 YOLO 检测精度与推理速度，实现图片上传、实时标注与病害报告导出。</w:t>
      </w:r>
    </w:p>
    <w:p w14:paraId="06715F51">
      <w:pPr>
        <w:keepNext w:val="0"/>
        <w:keepLines/>
        <w:spacing w:after="3" w:line="230" w:lineRule="auto"/>
        <w:ind w:left="950" w:right="800" w:hanging="150"/>
      </w:pPr>
      <w:r>
        <w:rPr>
          <w:color w:val="2980B9"/>
          <w:sz w:val="20"/>
          <w:szCs w:val="20"/>
        </w:rPr>
        <w:t xml:space="preserve">•  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>主导前端交互界面设计，降低养护人员操作门槛。</w:t>
      </w:r>
    </w:p>
    <w:p w14:paraId="4502FAB5">
      <w:pPr>
        <w:keepNext/>
        <w:tabs>
          <w:tab w:val="right" w:pos="10306"/>
        </w:tabs>
        <w:spacing w:before="34" w:after="16" w:line="230" w:lineRule="auto"/>
        <w:ind w:left="800" w:right="800"/>
      </w:pPr>
      <w:r>
        <w:rPr>
          <w:rFonts w:ascii="微软雅黑" w:hAnsi="微软雅黑" w:eastAsia="微软雅黑" w:cs="微软雅黑"/>
          <w:b/>
          <w:bCs/>
          <w:color w:val="1A2636"/>
          <w:sz w:val="22"/>
          <w:szCs w:val="22"/>
        </w:rPr>
        <w:t>旅游交互网站 Student Roamer</w:t>
      </w:r>
      <w:r>
        <w:rPr>
          <w:rFonts w:ascii="微软雅黑" w:hAnsi="微软雅黑" w:eastAsia="微软雅黑" w:cs="微软雅黑"/>
          <w:color w:val="2980B9"/>
          <w:sz w:val="20"/>
          <w:szCs w:val="20"/>
        </w:rPr>
        <w:t xml:space="preserve">  UI / 前端设计师</w:t>
      </w:r>
      <w:r>
        <w:rPr>
          <w:rFonts w:ascii="微软雅黑" w:hAnsi="微软雅黑" w:eastAsia="微软雅黑" w:cs="微软雅黑"/>
          <w:color w:val="6B8599"/>
          <w:sz w:val="16"/>
          <w:szCs w:val="16"/>
        </w:rPr>
        <w:tab/>
      </w:r>
      <w:r>
        <w:rPr>
          <w:rFonts w:ascii="微软雅黑" w:hAnsi="微软雅黑" w:eastAsia="微软雅黑" w:cs="微软雅黑"/>
          <w:color w:val="6B8599"/>
          <w:sz w:val="16"/>
          <w:szCs w:val="16"/>
        </w:rPr>
        <w:t>2023.04–2024.05</w:t>
      </w:r>
    </w:p>
    <w:p w14:paraId="243ED08A">
      <w:pPr>
        <w:keepNext w:val="0"/>
        <w:keepLines/>
        <w:spacing w:after="3" w:line="230" w:lineRule="auto"/>
        <w:ind w:left="950" w:right="800" w:hanging="150"/>
      </w:pPr>
      <w:r>
        <w:rPr>
          <w:color w:val="2980B9"/>
          <w:sz w:val="20"/>
          <w:szCs w:val="20"/>
        </w:rPr>
        <w:t xml:space="preserve">•  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>设计地图与路线交互界面，兼顾美观、清晰度与可用性。</w:t>
      </w:r>
    </w:p>
    <w:p w14:paraId="5EBCFB6A">
      <w:pPr>
        <w:keepNext w:val="0"/>
        <w:keepLines/>
        <w:spacing w:after="3" w:line="230" w:lineRule="auto"/>
        <w:ind w:left="950" w:right="800" w:hanging="150"/>
      </w:pPr>
      <w:r>
        <w:rPr>
          <w:color w:val="2980B9"/>
          <w:sz w:val="20"/>
          <w:szCs w:val="20"/>
        </w:rPr>
        <w:t xml:space="preserve">•  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>实现响应式前端布局，优化移动端与 PC 端的平滑过渡。</w:t>
      </w:r>
    </w:p>
    <w:p w14:paraId="7D88400C">
      <w:pPr>
        <w:keepNext/>
        <w:spacing w:before="76" w:after="34" w:line="230" w:lineRule="auto"/>
        <w:ind w:left="800" w:right="800"/>
      </w:pPr>
      <w:r>
        <w:rPr>
          <w:rFonts w:ascii="微软雅黑" w:hAnsi="微软雅黑" w:eastAsia="微软雅黑" w:cs="微软雅黑"/>
          <w:b/>
          <w:bCs/>
          <w:color w:val="2980B9"/>
          <w:sz w:val="22"/>
          <w:szCs w:val="22"/>
        </w:rPr>
        <w:t xml:space="preserve">核心技能  </w:t>
      </w:r>
      <w:r>
        <w:rPr>
          <w:rFonts w:ascii="微软雅黑" w:hAnsi="微软雅黑" w:eastAsia="微软雅黑" w:cs="微软雅黑"/>
          <w:i/>
          <w:iCs/>
          <w:color w:val="6B8599"/>
          <w:sz w:val="17"/>
          <w:szCs w:val="17"/>
        </w:rPr>
        <w:t>Core Skills</w:t>
      </w:r>
    </w:p>
    <w:p w14:paraId="50E9D812">
      <w:pPr>
        <w:spacing w:after="8" w:line="230" w:lineRule="auto"/>
        <w:ind w:left="800" w:right="800"/>
      </w:pPr>
      <w:r>
        <w:rPr>
          <w:rFonts w:ascii="微软雅黑" w:hAnsi="微软雅黑" w:eastAsia="微软雅黑" w:cs="微软雅黑"/>
          <w:b/>
          <w:bCs/>
          <w:color w:val="1A2636"/>
          <w:sz w:val="17"/>
          <w:szCs w:val="17"/>
        </w:rPr>
        <w:t>交互与产品设计：</w:t>
      </w:r>
      <w:r>
        <w:rPr>
          <w:rFonts w:ascii="微软雅黑" w:hAnsi="微软雅黑" w:eastAsia="微软雅黑" w:cs="微软雅黑"/>
          <w:color w:val="2C3E50"/>
          <w:sz w:val="17"/>
          <w:szCs w:val="17"/>
        </w:rPr>
        <w:t>Figma、Adobe XD、Axure、Photoshop、Illustrator、用户研究、信息架构、交互原型、可用性测试、无障碍设计、设计系统</w:t>
      </w:r>
    </w:p>
    <w:p w14:paraId="7D12EFED">
      <w:pPr>
        <w:spacing w:after="8" w:line="230" w:lineRule="auto"/>
        <w:ind w:left="800" w:right="800"/>
      </w:pPr>
      <w:r>
        <w:rPr>
          <w:rFonts w:ascii="微软雅黑" w:hAnsi="微软雅黑" w:eastAsia="微软雅黑" w:cs="微软雅黑"/>
          <w:b/>
          <w:bCs/>
          <w:color w:val="1A2636"/>
          <w:sz w:val="17"/>
          <w:szCs w:val="17"/>
        </w:rPr>
        <w:t>前端与开发：</w:t>
      </w:r>
      <w:r>
        <w:rPr>
          <w:rFonts w:ascii="微软雅黑" w:hAnsi="微软雅黑" w:eastAsia="微软雅黑" w:cs="微软雅黑"/>
          <w:color w:val="2C3E50"/>
          <w:sz w:val="17"/>
          <w:szCs w:val="17"/>
        </w:rPr>
        <w:t>HTML5、CSS3、JavaScript、TypeScript、React、Vue、Tailwind CSS、组件化开发、REST API、Git、Java、C/C++、Python、MySQL</w:t>
      </w:r>
    </w:p>
    <w:p w14:paraId="547A6A63">
      <w:pPr>
        <w:spacing w:after="8" w:line="230" w:lineRule="auto"/>
        <w:ind w:left="800" w:right="800"/>
      </w:pPr>
      <w:r>
        <w:rPr>
          <w:rFonts w:ascii="微软雅黑" w:hAnsi="微软雅黑" w:eastAsia="微软雅黑" w:cs="微软雅黑"/>
          <w:b/>
          <w:bCs/>
          <w:color w:val="1A2636"/>
          <w:sz w:val="17"/>
          <w:szCs w:val="17"/>
        </w:rPr>
        <w:t>三维与数字媒体：</w:t>
      </w:r>
      <w:r>
        <w:rPr>
          <w:rFonts w:ascii="微软雅黑" w:hAnsi="微软雅黑" w:eastAsia="微软雅黑" w:cs="微软雅黑"/>
          <w:color w:val="2C3E50"/>
          <w:sz w:val="17"/>
          <w:szCs w:val="17"/>
        </w:rPr>
        <w:t>Unreal Engine 5、Unity、Blender、3ds Max、Maya、BIM、动画/定格动画、实时渲染、虚拟拍摄、After Effects、Premiere、DaVinci Resolve、C4D、AIGC 图像与视频生成</w:t>
      </w:r>
    </w:p>
    <w:p w14:paraId="562694A1">
      <w:pPr>
        <w:spacing w:after="8" w:line="230" w:lineRule="auto"/>
        <w:ind w:left="800" w:right="800"/>
      </w:pPr>
      <w:r>
        <w:rPr>
          <w:rFonts w:ascii="微软雅黑" w:hAnsi="微软雅黑" w:eastAsia="微软雅黑" w:cs="微软雅黑"/>
          <w:b/>
          <w:bCs/>
          <w:color w:val="1A2636"/>
          <w:sz w:val="17"/>
          <w:szCs w:val="17"/>
        </w:rPr>
        <w:t>AI 与工程应用：</w:t>
      </w:r>
      <w:r>
        <w:rPr>
          <w:rFonts w:ascii="微软雅黑" w:hAnsi="微软雅黑" w:eastAsia="微软雅黑" w:cs="微软雅黑"/>
          <w:color w:val="2C3E50"/>
          <w:sz w:val="17"/>
          <w:szCs w:val="17"/>
        </w:rPr>
        <w:t>YOLO 视觉检测、计算机视觉、LangChain、RAG/GraphRAG、知识图谱、提示词设计、COMSOL Multiphysics、FLAC3D / FLAC2D、ABAQUS、ANSYS</w:t>
      </w:r>
    </w:p>
    <w:p w14:paraId="5EC3C27F">
      <w:pPr>
        <w:spacing w:after="8" w:line="230" w:lineRule="auto"/>
        <w:ind w:left="800" w:right="800"/>
      </w:pPr>
      <w:r>
        <w:rPr>
          <w:rFonts w:ascii="微软雅黑" w:hAnsi="微软雅黑" w:eastAsia="微软雅黑" w:cs="微软雅黑"/>
          <w:b/>
          <w:bCs/>
          <w:color w:val="1A2636"/>
          <w:sz w:val="17"/>
          <w:szCs w:val="17"/>
        </w:rPr>
        <w:t>科研与实验：</w:t>
      </w:r>
      <w:r>
        <w:rPr>
          <w:rFonts w:ascii="微软雅黑" w:hAnsi="微软雅黑" w:eastAsia="微软雅黑" w:cs="微软雅黑"/>
          <w:color w:val="2C3E50"/>
          <w:sz w:val="17"/>
          <w:szCs w:val="17"/>
        </w:rPr>
        <w:t>分布式光纤、声发射监测、传感器网络、MQTT、循环加载实验、数据清洗、误差分析、MATLAB、Origin、Excel 高级数据处理、LaTeX、科研绘图</w:t>
      </w:r>
    </w:p>
    <w:p w14:paraId="6918BEF3">
      <w:pPr>
        <w:spacing w:after="8" w:line="230" w:lineRule="auto"/>
        <w:ind w:left="800" w:right="800"/>
      </w:pPr>
      <w:r>
        <w:rPr>
          <w:rFonts w:ascii="微软雅黑" w:hAnsi="微软雅黑" w:eastAsia="微软雅黑" w:cs="微软雅黑"/>
          <w:b/>
          <w:bCs/>
          <w:color w:val="1A2636"/>
          <w:sz w:val="17"/>
          <w:szCs w:val="17"/>
        </w:rPr>
        <w:t>语言能力：</w:t>
      </w:r>
      <w:r>
        <w:rPr>
          <w:rFonts w:ascii="微软雅黑" w:hAnsi="微软雅黑" w:eastAsia="微软雅黑" w:cs="微软雅黑"/>
          <w:color w:val="2C3E50"/>
          <w:sz w:val="17"/>
          <w:szCs w:val="17"/>
        </w:rPr>
        <w:t>英语精通（雅思 7.0）；国际会议口译、笔译与陪同翻译</w:t>
      </w:r>
    </w:p>
    <w:sectPr>
      <w:pgSz w:w="11906" w:h="16838"/>
      <w:pgMar w:top="800" w:right="0" w:bottom="180" w:left="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isplayBackgroundShape w:val="1"/>
  <w:documentProtection w:edit="readOnly" w:enforcement="1" w:cryptProviderType="rsaFull" w:cryptAlgorithmClass="hash" w:cryptAlgorithmType="typeAny" w:cryptAlgorithmSid="4" w:cryptSpinCount="0" w:hash="ZrxGtrnWgkoqmCNPtr2uc8/HMP4=" w:salt="zQTCp/OUIsCqzZenC/HLxQ=="/>
  <w:compat>
    <w:useFELayout/>
    <w:compatSetting w:name="compatibilityMode" w:uri="http://schemas.microsoft.com/office/word" w:val="15"/>
  </w:compat>
  <w:rsids>
    <w:rsidRoot w:val="00000000"/>
    <w:rsid w:val="03A41106"/>
    <w:rsid w:val="566B0DBF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微软雅黑" w:hAnsi="微软雅黑" w:eastAsia="微软雅黑" w:cs="微软雅黑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微软雅黑" w:hAnsi="微软雅黑" w:eastAsia="微软雅黑" w:cs="微软雅黑"/>
      <w:color w:val="2C3E50"/>
      <w:sz w:val="19"/>
      <w:szCs w:val="19"/>
    </w:rPr>
  </w:style>
  <w:style w:type="paragraph" w:styleId="2">
    <w:name w:val="heading 1"/>
    <w:next w:val="1"/>
    <w:qFormat/>
    <w:uiPriority w:val="0"/>
    <w:rPr>
      <w:rFonts w:ascii="微软雅黑" w:hAnsi="微软雅黑" w:eastAsia="微软雅黑" w:cs="微软雅黑"/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rFonts w:ascii="微软雅黑" w:hAnsi="微软雅黑" w:eastAsia="微软雅黑" w:cs="微软雅黑"/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rFonts w:ascii="微软雅黑" w:hAnsi="微软雅黑" w:eastAsia="微软雅黑" w:cs="微软雅黑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微软雅黑" w:hAnsi="微软雅黑" w:eastAsia="微软雅黑" w:cs="微软雅黑"/>
      <w:i/>
      <w:iCs/>
      <w:color w:val="2E74B5"/>
      <w:sz w:val="19"/>
      <w:szCs w:val="19"/>
    </w:rPr>
  </w:style>
  <w:style w:type="paragraph" w:styleId="6">
    <w:name w:val="heading 5"/>
    <w:next w:val="1"/>
    <w:qFormat/>
    <w:uiPriority w:val="0"/>
    <w:rPr>
      <w:rFonts w:ascii="微软雅黑" w:hAnsi="微软雅黑" w:eastAsia="微软雅黑" w:cs="微软雅黑"/>
      <w:color w:val="2E74B5"/>
      <w:sz w:val="19"/>
      <w:szCs w:val="19"/>
    </w:rPr>
  </w:style>
  <w:style w:type="paragraph" w:styleId="7">
    <w:name w:val="heading 6"/>
    <w:next w:val="1"/>
    <w:qFormat/>
    <w:uiPriority w:val="0"/>
    <w:rPr>
      <w:rFonts w:ascii="微软雅黑" w:hAnsi="微软雅黑" w:eastAsia="微软雅黑" w:cs="微软雅黑"/>
      <w:color w:val="1F4D78"/>
      <w:sz w:val="19"/>
      <w:szCs w:val="19"/>
    </w:rPr>
  </w:style>
  <w:style w:type="character" w:default="1" w:styleId="12">
    <w:name w:val="Default Paragraph Font"/>
    <w:semiHidden/>
    <w:qFormat/>
    <w:uiPriority w:val="0"/>
  </w:style>
  <w:style w:type="table" w:default="1" w:styleId="1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18"/>
    <w:semiHidden/>
    <w:unhideWhenUsed/>
    <w:qFormat/>
    <w:uiPriority w:val="99"/>
    <w:pPr>
      <w:spacing w:after="0" w:line="240" w:lineRule="auto"/>
    </w:pPr>
    <w:rPr>
      <w:rFonts w:ascii="微软雅黑" w:hAnsi="微软雅黑" w:eastAsia="微软雅黑" w:cs="微软雅黑"/>
      <w:color w:val="2C3E50"/>
      <w:sz w:val="20"/>
      <w:szCs w:val="20"/>
    </w:rPr>
  </w:style>
  <w:style w:type="paragraph" w:styleId="9">
    <w:name w:val="footnote text"/>
    <w:link w:val="17"/>
    <w:semiHidden/>
    <w:unhideWhenUsed/>
    <w:qFormat/>
    <w:uiPriority w:val="99"/>
    <w:pPr>
      <w:spacing w:after="0" w:line="240" w:lineRule="auto"/>
    </w:pPr>
    <w:rPr>
      <w:rFonts w:ascii="微软雅黑" w:hAnsi="微软雅黑" w:eastAsia="微软雅黑" w:cs="微软雅黑"/>
      <w:color w:val="2C3E50"/>
      <w:sz w:val="20"/>
      <w:szCs w:val="20"/>
    </w:rPr>
  </w:style>
  <w:style w:type="paragraph" w:styleId="10">
    <w:name w:val="Title"/>
    <w:qFormat/>
    <w:uiPriority w:val="0"/>
    <w:rPr>
      <w:rFonts w:ascii="微软雅黑" w:hAnsi="微软雅黑" w:eastAsia="微软雅黑" w:cs="微软雅黑"/>
      <w:color w:val="2C3E50"/>
      <w:sz w:val="56"/>
      <w:szCs w:val="56"/>
    </w:rPr>
  </w:style>
  <w:style w:type="character" w:styleId="13">
    <w:name w:val="endnote reference"/>
    <w:semiHidden/>
    <w:unhideWhenUsed/>
    <w:qFormat/>
    <w:uiPriority w:val="99"/>
    <w:rPr>
      <w:vertAlign w:val="superscript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character" w:styleId="15">
    <w:name w:val="footnote reference"/>
    <w:semiHidden/>
    <w:unhideWhenUsed/>
    <w:qFormat/>
    <w:uiPriority w:val="99"/>
    <w:rPr>
      <w:vertAlign w:val="superscript"/>
    </w:rPr>
  </w:style>
  <w:style w:type="paragraph" w:styleId="16">
    <w:name w:val="List Paragraph"/>
    <w:qFormat/>
    <w:uiPriority w:val="0"/>
    <w:rPr>
      <w:rFonts w:ascii="微软雅黑" w:hAnsi="微软雅黑" w:eastAsia="微软雅黑" w:cs="微软雅黑"/>
      <w:color w:val="2C3E50"/>
      <w:sz w:val="19"/>
      <w:szCs w:val="19"/>
    </w:rPr>
  </w:style>
  <w:style w:type="character" w:customStyle="1" w:styleId="17">
    <w:name w:val="Footnote Text Char"/>
    <w:link w:val="9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8"/>
    <w:semiHidden/>
    <w:unhideWhenUsed/>
    <w:qFormat/>
    <w:uiPriority w:val="99"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</Pages>
  <Words>2349</Words>
  <Characters>3145</Characters>
  <TotalTime>1</TotalTime>
  <ScaleCrop>false</ScaleCrop>
  <LinksUpToDate>false</LinksUpToDate>
  <CharactersWithSpaces>3408</CharactersWithSpaces>
  <Application>WPS Office_12.1.0.25860_F1E327BC-269C-435d-A152-05C5408002CA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2026-08-12T14:26:00Z</dcterms:created>
  <dc:creator>Un-named</dc:creator>
  <cp:lastModifiedBy>Dan</cp:lastModifiedBy>
  <dcterms:modified xsi:type="dcterms:W3CDTF">2026-10-13T15:34:42Z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2052-12.1.0.25860</vt:lpwstr>
  </property>
  <property fmtid="{D5CDD505-2E9C-101B-9397-08002B2CF9AE}" pid="3" name="ICV">
    <vt:lpwstr>20939E7D9F4C46BCB367462311F7C200_12</vt:lpwstr>
  </property>
</Properties>
</file>