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023A21" wp14:noSpellErr="1" w14:paraId="08571852" wp14:textId="49F9BFE3">
      <w:pPr>
        <w:spacing w:line="360" w:lineRule="auto"/>
        <w:jc w:val="center"/>
        <w:rPr>
          <w:rFonts w:ascii="Times New Roman" w:hAnsi="Times New Roman" w:eastAsia="Times New Roman" w:cs="Times New Roman"/>
        </w:rPr>
      </w:pPr>
      <w:bookmarkStart w:name="_GoBack" w:id="0"/>
      <w:bookmarkEnd w:id="0"/>
      <w:r w:rsidRPr="26023A21" w:rsidR="26023A21">
        <w:rPr>
          <w:rFonts w:ascii="Times New Roman" w:hAnsi="Times New Roman" w:eastAsia="Times New Roman" w:cs="Times New Roman"/>
          <w:b w:val="1"/>
          <w:bCs w:val="1"/>
          <w:sz w:val="24"/>
          <w:szCs w:val="24"/>
        </w:rPr>
        <w:t>Single Cell RNA-Seq Clustering Analysis: T</w:t>
      </w:r>
      <w:r w:rsidRPr="26023A21" w:rsidR="26023A21">
        <w:rPr>
          <w:rFonts w:ascii="Times New Roman" w:hAnsi="Times New Roman" w:eastAsia="Times New Roman" w:cs="Times New Roman"/>
          <w:b w:val="1"/>
          <w:bCs w:val="1"/>
          <w:sz w:val="24"/>
          <w:szCs w:val="24"/>
        </w:rPr>
        <w:t>he</w:t>
      </w:r>
      <w:r w:rsidRPr="26023A21" w:rsidR="26023A21">
        <w:rPr>
          <w:rFonts w:ascii="Times New Roman" w:hAnsi="Times New Roman" w:eastAsia="Times New Roman" w:cs="Times New Roman"/>
          <w:b w:val="1"/>
          <w:bCs w:val="1"/>
          <w:sz w:val="24"/>
          <w:szCs w:val="24"/>
        </w:rPr>
        <w:t xml:space="preserve"> Pooled Library </w:t>
      </w:r>
      <w:r w:rsidRPr="26023A21" w:rsidR="26023A21">
        <w:rPr>
          <w:rFonts w:ascii="Times New Roman" w:hAnsi="Times New Roman" w:eastAsia="Times New Roman" w:cs="Times New Roman"/>
          <w:b w:val="1"/>
          <w:bCs w:val="1"/>
          <w:sz w:val="24"/>
          <w:szCs w:val="24"/>
        </w:rPr>
        <w:t>and</w:t>
      </w:r>
      <w:r w:rsidRPr="26023A21" w:rsidR="26023A21">
        <w:rPr>
          <w:rFonts w:ascii="Times New Roman" w:hAnsi="Times New Roman" w:eastAsia="Times New Roman" w:cs="Times New Roman"/>
          <w:b w:val="1"/>
          <w:bCs w:val="1"/>
          <w:sz w:val="24"/>
          <w:szCs w:val="24"/>
        </w:rPr>
        <w:t xml:space="preserve"> Its Subset</w:t>
      </w:r>
    </w:p>
    <w:p xmlns:wp14="http://schemas.microsoft.com/office/word/2010/wordml" w:rsidP="26023A21" w14:paraId="2E45F4F1" wp14:textId="3C46065D">
      <w:pPr>
        <w:spacing w:line="360" w:lineRule="auto"/>
        <w:jc w:val="center"/>
        <w:rPr>
          <w:rFonts w:ascii="Times New Roman" w:hAnsi="Times New Roman" w:eastAsia="Times New Roman" w:cs="Times New Roman"/>
          <w:b w:val="1"/>
          <w:bCs w:val="1"/>
        </w:rPr>
      </w:pPr>
      <w:proofErr w:type="spellStart"/>
      <w:r w:rsidRPr="26023A21" w:rsidR="26023A21">
        <w:rPr>
          <w:rFonts w:ascii="Times New Roman" w:hAnsi="Times New Roman" w:eastAsia="Times New Roman" w:cs="Times New Roman"/>
          <w:b w:val="1"/>
          <w:bCs w:val="1"/>
        </w:rPr>
        <w:t>Guannan</w:t>
      </w:r>
      <w:proofErr w:type="spellEnd"/>
      <w:r w:rsidRPr="26023A21" w:rsidR="26023A21">
        <w:rPr>
          <w:rFonts w:ascii="Times New Roman" w:hAnsi="Times New Roman" w:eastAsia="Times New Roman" w:cs="Times New Roman"/>
          <w:b w:val="1"/>
          <w:bCs w:val="1"/>
        </w:rPr>
        <w:t xml:space="preserve"> Shen</w:t>
      </w:r>
    </w:p>
    <w:p xmlns:wp14="http://schemas.microsoft.com/office/word/2010/wordml" w:rsidP="26023A21" w14:paraId="2C078E63" wp14:textId="4A4EC74E">
      <w:pPr>
        <w:spacing w:line="360" w:lineRule="auto"/>
        <w:jc w:val="center"/>
        <w:rPr>
          <w:rFonts w:ascii="Times New Roman" w:hAnsi="Times New Roman" w:eastAsia="Times New Roman" w:cs="Times New Roman"/>
        </w:rPr>
      </w:pPr>
      <w:r w:rsidRPr="26023A21" w:rsidR="26023A21">
        <w:rPr>
          <w:rFonts w:ascii="Times New Roman" w:hAnsi="Times New Roman" w:eastAsia="Times New Roman" w:cs="Times New Roman"/>
          <w:b w:val="1"/>
          <w:bCs w:val="1"/>
        </w:rPr>
        <w:t xml:space="preserve"> 12-14-2018</w:t>
      </w:r>
    </w:p>
    <w:p w:rsidR="26023A21" w:rsidP="26023A21" w:rsidRDefault="26023A21" w14:noSpellErr="1" w14:paraId="13D6AF88" w14:textId="17D931E3">
      <w:pPr>
        <w:pStyle w:val="Normal"/>
        <w:spacing w:line="360" w:lineRule="auto"/>
        <w:jc w:val="both"/>
        <w:rPr>
          <w:rFonts w:ascii="Times New Roman" w:hAnsi="Times New Roman" w:eastAsia="Times New Roman" w:cs="Times New Roman"/>
        </w:rPr>
      </w:pPr>
      <w:r w:rsidRPr="26023A21" w:rsidR="26023A21">
        <w:rPr>
          <w:rFonts w:ascii="Times New Roman" w:hAnsi="Times New Roman" w:eastAsia="Times New Roman" w:cs="Times New Roman"/>
          <w:b w:val="1"/>
          <w:bCs w:val="1"/>
        </w:rPr>
        <w:t>Introduction</w:t>
      </w:r>
      <w:r w:rsidRPr="26023A21" w:rsidR="26023A21">
        <w:rPr>
          <w:rFonts w:ascii="Times New Roman" w:hAnsi="Times New Roman" w:eastAsia="Times New Roman" w:cs="Times New Roman"/>
          <w:b w:val="1"/>
          <w:bCs w:val="1"/>
        </w:rPr>
        <w:t xml:space="preserve"> </w:t>
      </w:r>
    </w:p>
    <w:p w:rsidR="26023A21" w:rsidP="26023A21" w:rsidRDefault="26023A21" w14:paraId="29B4B57B" w14:textId="57D6B657">
      <w:pPr>
        <w:pStyle w:val="Normal"/>
        <w:spacing w:line="360" w:lineRule="auto"/>
        <w:jc w:val="both"/>
        <w:rPr>
          <w:rFonts w:ascii="Times New Roman" w:hAnsi="Times New Roman" w:eastAsia="Times New Roman" w:cs="Times New Roman"/>
        </w:rPr>
      </w:pPr>
      <w:r w:rsidRPr="26023A21" w:rsidR="26023A21">
        <w:rPr>
          <w:rFonts w:ascii="Times New Roman" w:hAnsi="Times New Roman" w:eastAsia="Times New Roman" w:cs="Times New Roman"/>
        </w:rPr>
        <w:t>Single cell RNA-seq (</w:t>
      </w:r>
      <w:proofErr w:type="spellStart"/>
      <w:r w:rsidRPr="26023A21" w:rsidR="26023A21">
        <w:rPr>
          <w:rFonts w:ascii="Times New Roman" w:hAnsi="Times New Roman" w:eastAsia="Times New Roman" w:cs="Times New Roman"/>
        </w:rPr>
        <w:t>scRNA</w:t>
      </w:r>
      <w:proofErr w:type="spellEnd"/>
      <w:r w:rsidRPr="26023A21" w:rsidR="26023A21">
        <w:rPr>
          <w:rFonts w:ascii="Times New Roman" w:hAnsi="Times New Roman" w:eastAsia="Times New Roman" w:cs="Times New Roman"/>
        </w:rPr>
        <w:t xml:space="preserve">-Seq) is next-generation sequencing (NGS)-based technology for transcriptomics focused on the characterization of individual cells </w:t>
      </w:r>
      <w:r w:rsidRPr="26023A21" w:rsidR="26023A21">
        <w:rPr>
          <w:rFonts w:ascii="Times New Roman" w:hAnsi="Times New Roman" w:eastAsia="Times New Roman" w:cs="Times New Roman"/>
          <w:vertAlign w:val="superscript"/>
        </w:rPr>
        <w:t>1</w:t>
      </w:r>
      <w:r w:rsidRPr="26023A21" w:rsidR="26023A21">
        <w:rPr>
          <w:rFonts w:ascii="Times New Roman" w:hAnsi="Times New Roman" w:eastAsia="Times New Roman" w:cs="Times New Roman"/>
        </w:rPr>
        <w:t xml:space="preserve">. This single-cell analysis will allow researchers to uncover new and potentially unexpected biological discoveries relative to traditional profiling methods that assess bulk populations, such as the discoveries of complex and rare cell populations </w:t>
      </w:r>
      <w:r w:rsidRPr="26023A21" w:rsidR="26023A21">
        <w:rPr>
          <w:rFonts w:ascii="Times New Roman" w:hAnsi="Times New Roman" w:eastAsia="Times New Roman" w:cs="Times New Roman"/>
          <w:vertAlign w:val="superscript"/>
        </w:rPr>
        <w:t>1</w:t>
      </w:r>
      <w:r w:rsidRPr="26023A21" w:rsidR="26023A21">
        <w:rPr>
          <w:rFonts w:ascii="Times New Roman" w:hAnsi="Times New Roman" w:eastAsia="Times New Roman" w:cs="Times New Roman"/>
        </w:rPr>
        <w:t xml:space="preserve">.  </w:t>
      </w:r>
      <w:r w:rsidRPr="26023A21" w:rsidR="26023A21">
        <w:rPr>
          <w:rFonts w:ascii="Times New Roman" w:hAnsi="Times New Roman" w:eastAsia="Times New Roman" w:cs="Times New Roman"/>
        </w:rPr>
        <w:t xml:space="preserve">The </w:t>
      </w:r>
      <w:proofErr w:type="spellStart"/>
      <w:r w:rsidRPr="26023A21" w:rsidR="26023A21">
        <w:rPr>
          <w:rFonts w:ascii="Times New Roman" w:hAnsi="Times New Roman" w:eastAsia="Times New Roman" w:cs="Times New Roman"/>
        </w:rPr>
        <w:t>scRNA</w:t>
      </w:r>
      <w:proofErr w:type="spellEnd"/>
      <w:r w:rsidRPr="26023A21" w:rsidR="26023A21">
        <w:rPr>
          <w:rFonts w:ascii="Times New Roman" w:hAnsi="Times New Roman" w:eastAsia="Times New Roman" w:cs="Times New Roman"/>
        </w:rPr>
        <w:t xml:space="preserve">-seq methods generate sparse gene expression profiles for thousands of single cells in one experiment. However, the sparsity and high complexity </w:t>
      </w:r>
      <w:r w:rsidRPr="26023A21" w:rsidR="26023A21">
        <w:rPr>
          <w:rFonts w:ascii="Times New Roman" w:hAnsi="Times New Roman" w:eastAsia="Times New Roman" w:cs="Times New Roman"/>
        </w:rPr>
        <w:t>of the information</w:t>
      </w:r>
      <w:r w:rsidRPr="26023A21" w:rsidR="26023A21">
        <w:rPr>
          <w:rFonts w:ascii="Times New Roman" w:hAnsi="Times New Roman" w:eastAsia="Times New Roman" w:cs="Times New Roman"/>
        </w:rPr>
        <w:t xml:space="preserve"> often prevents full characterization of transcriptomes for individual cells </w:t>
      </w:r>
      <w:r w:rsidRPr="26023A21" w:rsidR="26023A21">
        <w:rPr>
          <w:rFonts w:ascii="Times New Roman" w:hAnsi="Times New Roman" w:eastAsia="Times New Roman" w:cs="Times New Roman"/>
          <w:vertAlign w:val="superscript"/>
        </w:rPr>
        <w:t>2</w:t>
      </w:r>
      <w:r w:rsidRPr="26023A21" w:rsidR="26023A21">
        <w:rPr>
          <w:rFonts w:ascii="Times New Roman" w:hAnsi="Times New Roman" w:eastAsia="Times New Roman" w:cs="Times New Roman"/>
        </w:rPr>
        <w:t xml:space="preserve">.  </w:t>
      </w:r>
      <w:r w:rsidRPr="26023A21" w:rsidR="26023A21">
        <w:rPr>
          <w:rFonts w:ascii="Times New Roman" w:hAnsi="Times New Roman" w:eastAsia="Times New Roman" w:cs="Times New Roman"/>
          <w:noProof w:val="0"/>
          <w:sz w:val="22"/>
          <w:szCs w:val="22"/>
          <w:lang w:val="en-US"/>
        </w:rPr>
        <w:t xml:space="preserve">To extract more focused gene expression information from </w:t>
      </w:r>
      <w:proofErr w:type="spellStart"/>
      <w:r w:rsidRPr="26023A21" w:rsidR="26023A21">
        <w:rPr>
          <w:rFonts w:ascii="Times New Roman" w:hAnsi="Times New Roman" w:eastAsia="Times New Roman" w:cs="Times New Roman"/>
          <w:noProof w:val="0"/>
          <w:sz w:val="22"/>
          <w:szCs w:val="22"/>
          <w:lang w:val="en-US"/>
        </w:rPr>
        <w:t>scRNA</w:t>
      </w:r>
      <w:proofErr w:type="spellEnd"/>
      <w:r w:rsidRPr="26023A21" w:rsidR="26023A21">
        <w:rPr>
          <w:rFonts w:ascii="Times New Roman" w:hAnsi="Times New Roman" w:eastAsia="Times New Roman" w:cs="Times New Roman"/>
          <w:noProof w:val="0"/>
          <w:sz w:val="22"/>
          <w:szCs w:val="22"/>
          <w:lang w:val="en-US"/>
        </w:rPr>
        <w:t xml:space="preserve">-seq libraries, the researchers have developed a strategy to physically recover the DNA molecules comprising transcriptome subsets </w:t>
      </w:r>
      <w:r w:rsidRPr="26023A21" w:rsidR="26023A21">
        <w:rPr>
          <w:rFonts w:ascii="Times New Roman" w:hAnsi="Times New Roman" w:eastAsia="Times New Roman" w:cs="Times New Roman"/>
          <w:noProof w:val="0"/>
          <w:sz w:val="22"/>
          <w:szCs w:val="22"/>
          <w:vertAlign w:val="superscript"/>
          <w:lang w:val="en-US"/>
        </w:rPr>
        <w:t>2</w:t>
      </w:r>
      <w:r w:rsidRPr="26023A21" w:rsidR="26023A21">
        <w:rPr>
          <w:rFonts w:ascii="Times New Roman" w:hAnsi="Times New Roman" w:eastAsia="Times New Roman" w:cs="Times New Roman"/>
          <w:noProof w:val="0"/>
          <w:sz w:val="22"/>
          <w:szCs w:val="22"/>
          <w:lang w:val="en-US"/>
        </w:rPr>
        <w:t xml:space="preserve">. The cell-centric mode approach is to resample the transcriptome for rare cell types by another round of DNA sequencing </w:t>
      </w:r>
      <w:r w:rsidRPr="26023A21" w:rsidR="26023A21">
        <w:rPr>
          <w:rFonts w:ascii="Times New Roman" w:hAnsi="Times New Roman" w:eastAsia="Times New Roman" w:cs="Times New Roman"/>
          <w:noProof w:val="0"/>
          <w:sz w:val="22"/>
          <w:szCs w:val="22"/>
          <w:vertAlign w:val="superscript"/>
          <w:lang w:val="en-US"/>
        </w:rPr>
        <w:t>2</w:t>
      </w:r>
      <w:r w:rsidRPr="26023A21" w:rsidR="26023A21">
        <w:rPr>
          <w:rFonts w:ascii="Times New Roman" w:hAnsi="Times New Roman" w:eastAsia="Times New Roman" w:cs="Times New Roman"/>
          <w:noProof w:val="0"/>
          <w:sz w:val="22"/>
          <w:szCs w:val="22"/>
          <w:lang w:val="en-US"/>
        </w:rPr>
        <w:t xml:space="preserve">. They resampled the transcriptomes of rare, single megakaryocytes (MK cell) from a complex mixture of lymphocytes from human health donor and analyzed them in a second round of DNA sequencing, yielding up to 20-fold greater sequencing depth per cell and increasing the number of genes detected per cell from a median of 1,313 to 2,002 </w:t>
      </w:r>
      <w:r w:rsidRPr="26023A21" w:rsidR="26023A21">
        <w:rPr>
          <w:rFonts w:ascii="Times New Roman" w:hAnsi="Times New Roman" w:eastAsia="Times New Roman" w:cs="Times New Roman"/>
          <w:noProof w:val="0"/>
          <w:sz w:val="22"/>
          <w:szCs w:val="22"/>
          <w:vertAlign w:val="superscript"/>
          <w:lang w:val="en-US"/>
        </w:rPr>
        <w:t>2</w:t>
      </w:r>
      <w:r w:rsidRPr="26023A21" w:rsidR="26023A21">
        <w:rPr>
          <w:rFonts w:ascii="Times New Roman" w:hAnsi="Times New Roman" w:eastAsia="Times New Roman" w:cs="Times New Roman"/>
          <w:noProof w:val="0"/>
          <w:sz w:val="22"/>
          <w:szCs w:val="22"/>
          <w:lang w:val="en-US"/>
        </w:rPr>
        <w:t xml:space="preserve">. </w:t>
      </w:r>
    </w:p>
    <w:p w:rsidR="26023A21" w:rsidP="26023A21" w:rsidRDefault="26023A21" w14:paraId="36FF5FF7" w14:textId="0E0431BB">
      <w:pPr>
        <w:pStyle w:val="Normal"/>
        <w:spacing w:line="360" w:lineRule="auto"/>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In my analysis, the principal </w:t>
      </w:r>
      <w:r w:rsidRPr="26023A21" w:rsidR="26023A21">
        <w:rPr>
          <w:rFonts w:ascii="Times New Roman" w:hAnsi="Times New Roman" w:eastAsia="Times New Roman" w:cs="Times New Roman"/>
          <w:noProof w:val="0"/>
          <w:sz w:val="22"/>
          <w:szCs w:val="22"/>
          <w:lang w:val="en-US"/>
        </w:rPr>
        <w:t>components (PCs)-based</w:t>
      </w:r>
      <w:r w:rsidRPr="26023A21" w:rsidR="26023A21">
        <w:rPr>
          <w:rFonts w:ascii="Times New Roman" w:hAnsi="Times New Roman" w:eastAsia="Times New Roman" w:cs="Times New Roman"/>
          <w:noProof w:val="0"/>
          <w:sz w:val="22"/>
          <w:szCs w:val="22"/>
          <w:lang w:val="en-US"/>
        </w:rPr>
        <w:t xml:space="preserve"> clustering analysis was used to compare the patterns of the common pooled </w:t>
      </w:r>
      <w:proofErr w:type="spellStart"/>
      <w:r w:rsidRPr="26023A21" w:rsidR="26023A21">
        <w:rPr>
          <w:rFonts w:ascii="Times New Roman" w:hAnsi="Times New Roman" w:eastAsia="Times New Roman" w:cs="Times New Roman"/>
          <w:noProof w:val="0"/>
          <w:sz w:val="22"/>
          <w:szCs w:val="22"/>
          <w:lang w:val="en-US"/>
        </w:rPr>
        <w:t>scRNA</w:t>
      </w:r>
      <w:proofErr w:type="spellEnd"/>
      <w:r w:rsidRPr="26023A21" w:rsidR="26023A21">
        <w:rPr>
          <w:rFonts w:ascii="Times New Roman" w:hAnsi="Times New Roman" w:eastAsia="Times New Roman" w:cs="Times New Roman"/>
          <w:noProof w:val="0"/>
          <w:sz w:val="22"/>
          <w:szCs w:val="22"/>
          <w:lang w:val="en-US"/>
        </w:rPr>
        <w:t xml:space="preserve">-seq library and the resampled MK cell-focused </w:t>
      </w:r>
      <w:proofErr w:type="spellStart"/>
      <w:r w:rsidRPr="26023A21" w:rsidR="26023A21">
        <w:rPr>
          <w:rFonts w:ascii="Times New Roman" w:hAnsi="Times New Roman" w:eastAsia="Times New Roman" w:cs="Times New Roman"/>
          <w:noProof w:val="0"/>
          <w:sz w:val="22"/>
          <w:szCs w:val="22"/>
          <w:lang w:val="en-US"/>
        </w:rPr>
        <w:t>scRNA</w:t>
      </w:r>
      <w:proofErr w:type="spellEnd"/>
      <w:r w:rsidRPr="26023A21" w:rsidR="26023A21">
        <w:rPr>
          <w:rFonts w:ascii="Times New Roman" w:hAnsi="Times New Roman" w:eastAsia="Times New Roman" w:cs="Times New Roman"/>
          <w:noProof w:val="0"/>
          <w:sz w:val="22"/>
          <w:szCs w:val="22"/>
          <w:lang w:val="en-US"/>
        </w:rPr>
        <w:t xml:space="preserve">-seq library. </w:t>
      </w:r>
    </w:p>
    <w:p w:rsidR="26023A21" w:rsidP="26023A21" w:rsidRDefault="26023A21" w14:noSpellErr="1" w14:paraId="06DCFB6F" w14:textId="4A4DDA0A">
      <w:pPr>
        <w:pStyle w:val="Normal"/>
        <w:spacing w:line="360" w:lineRule="auto"/>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b w:val="1"/>
          <w:bCs w:val="1"/>
          <w:noProof w:val="0"/>
          <w:sz w:val="22"/>
          <w:szCs w:val="22"/>
          <w:lang w:val="en-US"/>
        </w:rPr>
        <w:t>Methods</w:t>
      </w:r>
    </w:p>
    <w:p w:rsidR="26023A21" w:rsidP="26023A21" w:rsidRDefault="26023A21" w14:paraId="2B6774FC" w14:textId="2CB9890C">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The data was deposited in GEO. The GEO </w:t>
      </w:r>
      <w:r w:rsidRPr="26023A21" w:rsidR="26023A21">
        <w:rPr>
          <w:rFonts w:ascii="Times New Roman" w:hAnsi="Times New Roman" w:eastAsia="Times New Roman" w:cs="Times New Roman"/>
          <w:noProof w:val="0"/>
          <w:sz w:val="22"/>
          <w:szCs w:val="22"/>
          <w:lang w:val="en-US"/>
        </w:rPr>
        <w:t>sample (pooled data)</w:t>
      </w:r>
      <w:r w:rsidRPr="26023A21" w:rsidR="26023A21">
        <w:rPr>
          <w:rFonts w:ascii="Times New Roman" w:hAnsi="Times New Roman" w:eastAsia="Times New Roman" w:cs="Times New Roman"/>
          <w:noProof w:val="0"/>
          <w:sz w:val="22"/>
          <w:szCs w:val="22"/>
          <w:lang w:val="en-US"/>
        </w:rPr>
        <w:t xml:space="preserve"> GSM3374613 is the </w:t>
      </w:r>
      <w:r w:rsidRPr="26023A21" w:rsidR="26023A21">
        <w:rPr>
          <w:rFonts w:ascii="Times New Roman" w:hAnsi="Times New Roman" w:eastAsia="Times New Roman" w:cs="Times New Roman"/>
          <w:noProof w:val="0"/>
          <w:sz w:val="22"/>
          <w:szCs w:val="22"/>
          <w:lang w:val="en-US"/>
        </w:rPr>
        <w:t xml:space="preserve">pooled </w:t>
      </w:r>
      <w:proofErr w:type="spellStart"/>
      <w:r w:rsidRPr="26023A21" w:rsidR="26023A21">
        <w:rPr>
          <w:rFonts w:ascii="Times New Roman" w:hAnsi="Times New Roman" w:eastAsia="Times New Roman" w:cs="Times New Roman"/>
          <w:noProof w:val="0"/>
          <w:sz w:val="22"/>
          <w:szCs w:val="22"/>
          <w:lang w:val="en-US"/>
        </w:rPr>
        <w:t>scRNA</w:t>
      </w:r>
      <w:proofErr w:type="spellEnd"/>
      <w:r w:rsidRPr="26023A21" w:rsidR="26023A21">
        <w:rPr>
          <w:rFonts w:ascii="Times New Roman" w:hAnsi="Times New Roman" w:eastAsia="Times New Roman" w:cs="Times New Roman"/>
          <w:noProof w:val="0"/>
          <w:sz w:val="22"/>
          <w:szCs w:val="22"/>
          <w:lang w:val="en-US"/>
        </w:rPr>
        <w:t>-seq library</w:t>
      </w:r>
      <w:r w:rsidRPr="26023A21" w:rsidR="26023A21">
        <w:rPr>
          <w:rFonts w:ascii="Times New Roman" w:hAnsi="Times New Roman" w:eastAsia="Times New Roman" w:cs="Times New Roman"/>
          <w:noProof w:val="0"/>
          <w:sz w:val="22"/>
          <w:szCs w:val="22"/>
          <w:lang w:val="en-US"/>
        </w:rPr>
        <w:t xml:space="preserve">, from the 10x genomics 3' end library. Peripheral blood mononuclear </w:t>
      </w:r>
      <w:r w:rsidRPr="26023A21" w:rsidR="26023A21">
        <w:rPr>
          <w:rFonts w:ascii="Times New Roman" w:hAnsi="Times New Roman" w:eastAsia="Times New Roman" w:cs="Times New Roman"/>
          <w:noProof w:val="0"/>
          <w:sz w:val="22"/>
          <w:szCs w:val="22"/>
          <w:lang w:val="en-US"/>
        </w:rPr>
        <w:t>cells (PBMCs)</w:t>
      </w:r>
      <w:r w:rsidRPr="26023A21" w:rsidR="26023A21">
        <w:rPr>
          <w:rFonts w:ascii="Times New Roman" w:hAnsi="Times New Roman" w:eastAsia="Times New Roman" w:cs="Times New Roman"/>
          <w:noProof w:val="0"/>
          <w:sz w:val="22"/>
          <w:szCs w:val="22"/>
          <w:lang w:val="en-US"/>
        </w:rPr>
        <w:t xml:space="preserve"> were isolated from a health human donor. The </w:t>
      </w:r>
      <w:r w:rsidRPr="26023A21" w:rsidR="26023A21">
        <w:rPr>
          <w:rFonts w:ascii="Times New Roman" w:hAnsi="Times New Roman" w:eastAsia="Times New Roman" w:cs="Times New Roman"/>
          <w:noProof w:val="0"/>
          <w:sz w:val="22"/>
          <w:szCs w:val="22"/>
          <w:lang w:val="en-US"/>
        </w:rPr>
        <w:t xml:space="preserve">GEO sample </w:t>
      </w:r>
      <w:r w:rsidRPr="26023A21" w:rsidR="26023A21">
        <w:rPr>
          <w:rFonts w:ascii="Times New Roman" w:hAnsi="Times New Roman" w:eastAsia="Times New Roman" w:cs="Times New Roman"/>
          <w:noProof w:val="0"/>
          <w:sz w:val="22"/>
          <w:szCs w:val="22"/>
          <w:lang w:val="en-US"/>
        </w:rPr>
        <w:t xml:space="preserve">(resampled data) </w:t>
      </w:r>
      <w:r w:rsidRPr="26023A21" w:rsidR="26023A21">
        <w:rPr>
          <w:rFonts w:ascii="Times New Roman" w:hAnsi="Times New Roman" w:eastAsia="Times New Roman" w:cs="Times New Roman"/>
          <w:noProof w:val="0"/>
          <w:sz w:val="22"/>
          <w:szCs w:val="22"/>
          <w:lang w:val="en-US"/>
        </w:rPr>
        <w:t>GSM337461</w:t>
      </w:r>
      <w:r w:rsidRPr="26023A21" w:rsidR="26023A21">
        <w:rPr>
          <w:rFonts w:ascii="Times New Roman" w:hAnsi="Times New Roman" w:eastAsia="Times New Roman" w:cs="Times New Roman"/>
          <w:noProof w:val="0"/>
          <w:sz w:val="22"/>
          <w:szCs w:val="22"/>
          <w:lang w:val="en-US"/>
        </w:rPr>
        <w:t>4 is the</w:t>
      </w:r>
      <w:r w:rsidRPr="26023A21" w:rsidR="26023A21">
        <w:rPr>
          <w:rFonts w:ascii="Times New Roman" w:hAnsi="Times New Roman" w:eastAsia="Times New Roman" w:cs="Times New Roman"/>
          <w:noProof w:val="0"/>
          <w:sz w:val="22"/>
          <w:szCs w:val="22"/>
          <w:lang w:val="en-US"/>
        </w:rPr>
        <w:t xml:space="preserve"> resampled MK cell-focused </w:t>
      </w:r>
      <w:proofErr w:type="spellStart"/>
      <w:r w:rsidRPr="26023A21" w:rsidR="26023A21">
        <w:rPr>
          <w:rFonts w:ascii="Times New Roman" w:hAnsi="Times New Roman" w:eastAsia="Times New Roman" w:cs="Times New Roman"/>
          <w:noProof w:val="0"/>
          <w:sz w:val="22"/>
          <w:szCs w:val="22"/>
          <w:lang w:val="en-US"/>
        </w:rPr>
        <w:t>scRNA</w:t>
      </w:r>
      <w:proofErr w:type="spellEnd"/>
      <w:r w:rsidRPr="26023A21" w:rsidR="26023A21">
        <w:rPr>
          <w:rFonts w:ascii="Times New Roman" w:hAnsi="Times New Roman" w:eastAsia="Times New Roman" w:cs="Times New Roman"/>
          <w:noProof w:val="0"/>
          <w:sz w:val="22"/>
          <w:szCs w:val="22"/>
          <w:lang w:val="en-US"/>
        </w:rPr>
        <w:t>-seq library</w:t>
      </w:r>
      <w:r w:rsidRPr="26023A21" w:rsidR="26023A21">
        <w:rPr>
          <w:rFonts w:ascii="Times New Roman" w:hAnsi="Times New Roman" w:eastAsia="Times New Roman" w:cs="Times New Roman"/>
          <w:noProof w:val="0"/>
          <w:sz w:val="22"/>
          <w:szCs w:val="22"/>
          <w:lang w:val="en-US"/>
        </w:rPr>
        <w:t xml:space="preserve">, </w:t>
      </w:r>
      <w:r w:rsidRPr="26023A21" w:rsidR="26023A21">
        <w:rPr>
          <w:rFonts w:ascii="Times New Roman" w:hAnsi="Times New Roman" w:eastAsia="Times New Roman" w:cs="Times New Roman"/>
          <w:noProof w:val="0"/>
          <w:sz w:val="22"/>
          <w:szCs w:val="22"/>
          <w:lang w:val="en-US"/>
        </w:rPr>
        <w:t xml:space="preserve">from the 10x genomics 3' end library. </w:t>
      </w:r>
    </w:p>
    <w:p w:rsidR="26023A21" w:rsidP="26023A21" w:rsidRDefault="26023A21" w14:noSpellErr="1" w14:paraId="08EF5147" w14:textId="10D5B384">
      <w:pPr>
        <w:pStyle w:val="Normal"/>
        <w:bidi w:val="0"/>
        <w:spacing w:line="360" w:lineRule="auto"/>
        <w:jc w:val="both"/>
      </w:pPr>
      <w:r w:rsidRPr="26023A21" w:rsidR="26023A21">
        <w:rPr>
          <w:rFonts w:ascii="Times New Roman" w:hAnsi="Times New Roman" w:eastAsia="Times New Roman" w:cs="Times New Roman"/>
          <w:noProof w:val="0"/>
          <w:sz w:val="22"/>
          <w:szCs w:val="22"/>
          <w:lang w:val="en-US"/>
        </w:rPr>
        <w:t xml:space="preserve">Most single-cell RNA sequencing platforms incorporate a unique DNA sequence (unique molecular identifier, UMI) to mRNAs derived from a single cell. This sequence served as a molecular handle to resample targeted cell types. Particularly, the locked nucleic acid (LNA)-based hybridization was used to resample individual cell transcriptomes. </w:t>
      </w:r>
    </w:p>
    <w:p w:rsidR="26023A21" w:rsidP="26023A21" w:rsidRDefault="26023A21" w14:paraId="1A845D52" w14:textId="472726C0">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The clustering analysis using </w:t>
      </w:r>
      <w:r w:rsidRPr="26023A21" w:rsidR="26023A21">
        <w:rPr>
          <w:rFonts w:ascii="Times New Roman" w:hAnsi="Times New Roman" w:eastAsia="Times New Roman" w:cs="Times New Roman"/>
          <w:noProof w:val="0"/>
          <w:sz w:val="22"/>
          <w:szCs w:val="22"/>
          <w:lang w:val="en-US"/>
        </w:rPr>
        <w:t>Seurat R package</w:t>
      </w:r>
      <w:r w:rsidRPr="26023A21" w:rsidR="26023A21">
        <w:rPr>
          <w:rFonts w:ascii="Times New Roman" w:hAnsi="Times New Roman" w:eastAsia="Times New Roman" w:cs="Times New Roman"/>
          <w:noProof w:val="0"/>
          <w:sz w:val="22"/>
          <w:szCs w:val="22"/>
          <w:lang w:val="en-US"/>
        </w:rPr>
        <w:t xml:space="preserve"> was conducted in </w:t>
      </w:r>
      <w:proofErr w:type="spellStart"/>
      <w:r w:rsidRPr="26023A21" w:rsidR="26023A21">
        <w:rPr>
          <w:rFonts w:ascii="Times New Roman" w:hAnsi="Times New Roman" w:eastAsia="Times New Roman" w:cs="Times New Roman"/>
          <w:noProof w:val="0"/>
          <w:sz w:val="22"/>
          <w:szCs w:val="22"/>
          <w:lang w:val="en-US"/>
        </w:rPr>
        <w:t>Rstudio</w:t>
      </w:r>
      <w:proofErr w:type="spellEnd"/>
      <w:r w:rsidRPr="26023A21" w:rsidR="26023A21">
        <w:rPr>
          <w:rFonts w:ascii="Times New Roman" w:hAnsi="Times New Roman" w:eastAsia="Times New Roman" w:cs="Times New Roman"/>
          <w:noProof w:val="0"/>
          <w:sz w:val="22"/>
          <w:szCs w:val="22"/>
          <w:lang w:val="en-US"/>
        </w:rPr>
        <w:t xml:space="preserve"> (Version </w:t>
      </w:r>
      <w:r w:rsidRPr="26023A21" w:rsidR="26023A21">
        <w:rPr>
          <w:rFonts w:ascii="Times New Roman" w:hAnsi="Times New Roman" w:eastAsia="Times New Roman" w:cs="Times New Roman"/>
          <w:noProof w:val="0"/>
          <w:sz w:val="22"/>
          <w:szCs w:val="22"/>
          <w:lang w:val="en-US"/>
        </w:rPr>
        <w:t xml:space="preserve">1.1.456) with R (version 3.5.1). In this study, the analysis was started with the count table for about 3,000 cells and 20,000 genes. The data was </w:t>
      </w:r>
      <w:r w:rsidRPr="26023A21" w:rsidR="26023A21">
        <w:rPr>
          <w:rFonts w:ascii="Times New Roman" w:hAnsi="Times New Roman" w:eastAsia="Times New Roman" w:cs="Times New Roman"/>
          <w:noProof w:val="0"/>
          <w:sz w:val="22"/>
          <w:szCs w:val="22"/>
          <w:lang w:val="en-US"/>
        </w:rPr>
        <w:t>filtered</w:t>
      </w:r>
      <w:r w:rsidRPr="26023A21" w:rsidR="26023A21">
        <w:rPr>
          <w:rFonts w:ascii="Times New Roman" w:hAnsi="Times New Roman" w:eastAsia="Times New Roman" w:cs="Times New Roman"/>
          <w:noProof w:val="0"/>
          <w:sz w:val="22"/>
          <w:szCs w:val="22"/>
          <w:lang w:val="en-US"/>
        </w:rPr>
        <w:t xml:space="preserve"> </w:t>
      </w:r>
      <w:r w:rsidRPr="26023A21" w:rsidR="26023A21">
        <w:rPr>
          <w:rFonts w:ascii="Times New Roman" w:hAnsi="Times New Roman" w:eastAsia="Times New Roman" w:cs="Times New Roman"/>
          <w:noProof w:val="0"/>
          <w:sz w:val="22"/>
          <w:szCs w:val="22"/>
          <w:lang w:val="en-US"/>
        </w:rPr>
        <w:t>by the sparsity of genes and cells</w:t>
      </w:r>
      <w:r w:rsidRPr="26023A21" w:rsidR="26023A21">
        <w:rPr>
          <w:rFonts w:ascii="Times New Roman" w:hAnsi="Times New Roman" w:eastAsia="Times New Roman" w:cs="Times New Roman"/>
          <w:noProof w:val="0"/>
          <w:sz w:val="22"/>
          <w:szCs w:val="22"/>
          <w:lang w:val="en-US"/>
        </w:rPr>
        <w:t>.</w:t>
      </w:r>
      <w:r w:rsidRPr="26023A21" w:rsidR="26023A21">
        <w:rPr>
          <w:rFonts w:ascii="Times New Roman" w:hAnsi="Times New Roman" w:eastAsia="Times New Roman" w:cs="Times New Roman"/>
          <w:noProof w:val="0"/>
          <w:sz w:val="22"/>
          <w:szCs w:val="22"/>
          <w:lang w:val="en-US"/>
        </w:rPr>
        <w:t xml:space="preserve"> Genes expressed in at least 3 (~ 0.1% of the data) cells and all cells with at least 200 detected genes were kept for pooled data. For resampled data, these cutoffs were set as 2 and 100. </w:t>
      </w:r>
      <w:r w:rsidRPr="26023A21" w:rsidR="26023A21">
        <w:rPr>
          <w:rFonts w:ascii="Times New Roman" w:hAnsi="Times New Roman" w:eastAsia="Times New Roman" w:cs="Times New Roman"/>
          <w:noProof w:val="0"/>
          <w:sz w:val="22"/>
          <w:szCs w:val="22"/>
          <w:lang w:val="en-US"/>
        </w:rPr>
        <w:t>In terms</w:t>
      </w:r>
      <w:r w:rsidRPr="26023A21" w:rsidR="26023A21">
        <w:rPr>
          <w:rFonts w:ascii="Times New Roman" w:hAnsi="Times New Roman" w:eastAsia="Times New Roman" w:cs="Times New Roman"/>
          <w:noProof w:val="0"/>
          <w:sz w:val="22"/>
          <w:szCs w:val="22"/>
          <w:lang w:val="en-US"/>
        </w:rPr>
        <w:t xml:space="preserve"> of QC (quality control) plots, I visualized gene and UMIs counts, plot their relationship, and exclude cells with a clear outlier number of genes detected as potential </w:t>
      </w:r>
      <w:proofErr w:type="spellStart"/>
      <w:r w:rsidRPr="26023A21" w:rsidR="26023A21">
        <w:rPr>
          <w:rFonts w:ascii="Times New Roman" w:hAnsi="Times New Roman" w:eastAsia="Times New Roman" w:cs="Times New Roman"/>
          <w:noProof w:val="0"/>
          <w:sz w:val="22"/>
          <w:szCs w:val="22"/>
          <w:lang w:val="en-US"/>
        </w:rPr>
        <w:t>multi</w:t>
      </w:r>
      <w:r w:rsidRPr="26023A21" w:rsidR="26023A21">
        <w:rPr>
          <w:rFonts w:ascii="Times New Roman" w:hAnsi="Times New Roman" w:eastAsia="Times New Roman" w:cs="Times New Roman"/>
          <w:noProof w:val="0"/>
          <w:sz w:val="22"/>
          <w:szCs w:val="22"/>
          <w:lang w:val="en-US"/>
        </w:rPr>
        <w:t>plets</w:t>
      </w:r>
      <w:proofErr w:type="spellEnd"/>
      <w:r w:rsidRPr="26023A21" w:rsidR="26023A21">
        <w:rPr>
          <w:rFonts w:ascii="Times New Roman" w:hAnsi="Times New Roman" w:eastAsia="Times New Roman" w:cs="Times New Roman"/>
          <w:noProof w:val="0"/>
          <w:sz w:val="22"/>
          <w:szCs w:val="22"/>
          <w:lang w:val="en-US"/>
        </w:rPr>
        <w:t xml:space="preserve">. The percentage of mitochondrial genes was also plotted. Thus, I also filtered cells based on the percentage of mitochondrial genes present. The high cutoffs for genes detected per cell and the percentage of </w:t>
      </w:r>
      <w:r w:rsidRPr="26023A21" w:rsidR="26023A21">
        <w:rPr>
          <w:rFonts w:ascii="Times New Roman" w:hAnsi="Times New Roman" w:eastAsia="Times New Roman" w:cs="Times New Roman"/>
          <w:noProof w:val="0"/>
          <w:sz w:val="22"/>
          <w:szCs w:val="22"/>
          <w:lang w:val="en-US"/>
        </w:rPr>
        <w:t>mitochondrial genes</w:t>
      </w:r>
      <w:r w:rsidRPr="26023A21" w:rsidR="26023A21">
        <w:rPr>
          <w:rFonts w:ascii="Times New Roman" w:hAnsi="Times New Roman" w:eastAsia="Times New Roman" w:cs="Times New Roman"/>
          <w:noProof w:val="0"/>
          <w:sz w:val="22"/>
          <w:szCs w:val="22"/>
          <w:lang w:val="en-US"/>
        </w:rPr>
        <w:t xml:space="preserve"> were set as 2500 and 0.05, and 5000 and 0.05 for resampled data. </w:t>
      </w:r>
    </w:p>
    <w:p w:rsidR="26023A21" w:rsidP="26023A21" w:rsidRDefault="26023A21" w14:paraId="7201B69B" w14:textId="7CC74C58">
      <w:pPr>
        <w:pStyle w:val="Normal"/>
        <w:bidi w:val="0"/>
        <w:spacing w:before="0" w:beforeAutospacing="off" w:after="160" w:afterAutospacing="off" w:line="360" w:lineRule="auto"/>
        <w:ind w:left="0" w:right="0"/>
        <w:jc w:val="both"/>
      </w:pPr>
      <w:r w:rsidRPr="26023A21" w:rsidR="26023A21">
        <w:rPr>
          <w:rFonts w:ascii="Times New Roman" w:hAnsi="Times New Roman" w:eastAsia="Times New Roman" w:cs="Times New Roman"/>
          <w:noProof w:val="0"/>
          <w:sz w:val="22"/>
          <w:szCs w:val="22"/>
          <w:lang w:val="en-US"/>
        </w:rPr>
        <w:t>After removing unwanted cells from the dataset, the next step is to normalize the data. By default, a global-scaling normalization method “</w:t>
      </w:r>
      <w:proofErr w:type="spellStart"/>
      <w:r w:rsidRPr="26023A21" w:rsidR="26023A21">
        <w:rPr>
          <w:rFonts w:ascii="Times New Roman" w:hAnsi="Times New Roman" w:eastAsia="Times New Roman" w:cs="Times New Roman"/>
          <w:noProof w:val="0"/>
          <w:sz w:val="22"/>
          <w:szCs w:val="22"/>
          <w:lang w:val="en-US"/>
        </w:rPr>
        <w:t>LogNormalize</w:t>
      </w:r>
      <w:proofErr w:type="spellEnd"/>
      <w:r w:rsidRPr="26023A21" w:rsidR="26023A21">
        <w:rPr>
          <w:rFonts w:ascii="Times New Roman" w:hAnsi="Times New Roman" w:eastAsia="Times New Roman" w:cs="Times New Roman"/>
          <w:noProof w:val="0"/>
          <w:sz w:val="22"/>
          <w:szCs w:val="22"/>
          <w:lang w:val="en-US"/>
        </w:rPr>
        <w:t>” was used that normalizes the gene expression measurements for each cell by the total expression, multiplies this by a scale factor (10,000 by default, 1,000 for resampled data), and log-transforms the result.</w:t>
      </w:r>
    </w:p>
    <w:p w:rsidR="26023A21" w:rsidP="26023A21" w:rsidRDefault="26023A21" w14:noSpellErr="1" w14:paraId="4477973F" w14:textId="2126A5CD">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Then, the highly variable genes were found for downstream analysis. These were defined by following steps: the</w:t>
      </w:r>
      <w:r w:rsidRPr="26023A21" w:rsidR="26023A21">
        <w:rPr>
          <w:rFonts w:ascii="Times New Roman" w:hAnsi="Times New Roman" w:eastAsia="Times New Roman" w:cs="Times New Roman"/>
          <w:noProof w:val="0"/>
          <w:sz w:val="22"/>
          <w:szCs w:val="22"/>
          <w:lang w:val="en-US"/>
        </w:rPr>
        <w:t xml:space="preserve"> average expression and dispersion for each gene, places these genes into bins, and then calculates a z-score for dispersion within each bin. Once the </w:t>
      </w:r>
      <w:r w:rsidRPr="26023A21" w:rsidR="26023A21">
        <w:rPr>
          <w:rFonts w:ascii="Times New Roman" w:hAnsi="Times New Roman" w:eastAsia="Times New Roman" w:cs="Times New Roman"/>
          <w:noProof w:val="0"/>
          <w:sz w:val="22"/>
          <w:szCs w:val="22"/>
          <w:lang w:val="en-US"/>
        </w:rPr>
        <w:t>highly</w:t>
      </w:r>
      <w:r w:rsidRPr="26023A21" w:rsidR="26023A21">
        <w:rPr>
          <w:rFonts w:ascii="Times New Roman" w:hAnsi="Times New Roman" w:eastAsia="Times New Roman" w:cs="Times New Roman"/>
          <w:noProof w:val="0"/>
          <w:sz w:val="22"/>
          <w:szCs w:val="22"/>
          <w:lang w:val="en-US"/>
        </w:rPr>
        <w:t xml:space="preserve"> </w:t>
      </w:r>
      <w:r w:rsidRPr="26023A21" w:rsidR="26023A21">
        <w:rPr>
          <w:rFonts w:ascii="Times New Roman" w:hAnsi="Times New Roman" w:eastAsia="Times New Roman" w:cs="Times New Roman"/>
          <w:noProof w:val="0"/>
          <w:sz w:val="22"/>
          <w:szCs w:val="22"/>
          <w:lang w:val="en-US"/>
        </w:rPr>
        <w:t>variable genes were identified, a further normalization step was required to remove the uninteresting sources of variation. This could include not only technical noise, but batch effects, or even biological sources of variation (cell cycle stage). Linear models were constructed to predict gene expression based on user-defined variables. This is to regress out those noise. The scaled z-scored residuals of these models were stored</w:t>
      </w:r>
      <w:r w:rsidRPr="26023A21" w:rsidR="26023A21">
        <w:rPr>
          <w:rFonts w:ascii="Times New Roman" w:hAnsi="Times New Roman" w:eastAsia="Times New Roman" w:cs="Times New Roman"/>
          <w:noProof w:val="0"/>
          <w:sz w:val="22"/>
          <w:szCs w:val="22"/>
          <w:lang w:val="en-US"/>
        </w:rPr>
        <w:t xml:space="preserve"> and </w:t>
      </w:r>
      <w:r w:rsidRPr="26023A21" w:rsidR="26023A21">
        <w:rPr>
          <w:rFonts w:ascii="Times New Roman" w:hAnsi="Times New Roman" w:eastAsia="Times New Roman" w:cs="Times New Roman"/>
          <w:noProof w:val="0"/>
          <w:sz w:val="22"/>
          <w:szCs w:val="22"/>
          <w:lang w:val="en-US"/>
        </w:rPr>
        <w:t xml:space="preserve">used for dimensionality reduction and clustering. In this </w:t>
      </w:r>
      <w:r w:rsidRPr="26023A21" w:rsidR="26023A21">
        <w:rPr>
          <w:rFonts w:ascii="Times New Roman" w:hAnsi="Times New Roman" w:eastAsia="Times New Roman" w:cs="Times New Roman"/>
          <w:noProof w:val="0"/>
          <w:sz w:val="22"/>
          <w:szCs w:val="22"/>
          <w:lang w:val="en-US"/>
        </w:rPr>
        <w:t xml:space="preserve">analysis, I just </w:t>
      </w:r>
      <w:r w:rsidRPr="26023A21" w:rsidR="26023A21">
        <w:rPr>
          <w:rFonts w:ascii="Times New Roman" w:hAnsi="Times New Roman" w:eastAsia="Times New Roman" w:cs="Times New Roman"/>
          <w:noProof w:val="0"/>
          <w:sz w:val="22"/>
          <w:szCs w:val="22"/>
          <w:lang w:val="en-US"/>
        </w:rPr>
        <w:t>regressed on the number of detected molecules per cell as well as the percentage mitochondrial gene content.</w:t>
      </w:r>
    </w:p>
    <w:p w:rsidR="26023A21" w:rsidP="26023A21" w:rsidRDefault="26023A21" w14:paraId="10E45359" w14:textId="07EB9C2C">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Next, the PCA, linear dimensional reduction, was performed on the scaled z-scored residuals. Several ways were used to visualize PCs. To overcome the extensive technical noise in any single gene for </w:t>
      </w:r>
      <w:proofErr w:type="spellStart"/>
      <w:r w:rsidRPr="26023A21" w:rsidR="26023A21">
        <w:rPr>
          <w:rFonts w:ascii="Times New Roman" w:hAnsi="Times New Roman" w:eastAsia="Times New Roman" w:cs="Times New Roman"/>
          <w:noProof w:val="0"/>
          <w:sz w:val="22"/>
          <w:szCs w:val="22"/>
          <w:lang w:val="en-US"/>
        </w:rPr>
        <w:t>scRNA</w:t>
      </w:r>
      <w:proofErr w:type="spellEnd"/>
      <w:r w:rsidRPr="26023A21" w:rsidR="26023A21">
        <w:rPr>
          <w:rFonts w:ascii="Times New Roman" w:hAnsi="Times New Roman" w:eastAsia="Times New Roman" w:cs="Times New Roman"/>
          <w:noProof w:val="0"/>
          <w:sz w:val="22"/>
          <w:szCs w:val="22"/>
          <w:lang w:val="en-US"/>
        </w:rPr>
        <w:t xml:space="preserve">-seq data, the Seurat package clusters cells based on their PCA scores, with each PC essentially representing a ‘metagene’ that combines information across a correlated gene set. Determining how many PCs to include downstream is therefore an important step, which is essentially to define the true dimensionality of a dataset. An accurate selection of PCs will improve the downstream clustering a lot. Three approaches can be used. First, one can explore the genes in PCs and clusters to get more interpretable results. Second, the statistical significance of PCs can be considered, which is calculated by a resampling test inspired by the </w:t>
      </w:r>
      <w:proofErr w:type="spellStart"/>
      <w:r w:rsidRPr="26023A21" w:rsidR="26023A21">
        <w:rPr>
          <w:rFonts w:ascii="Times New Roman" w:hAnsi="Times New Roman" w:eastAsia="Times New Roman" w:cs="Times New Roman"/>
          <w:noProof w:val="0"/>
          <w:sz w:val="22"/>
          <w:szCs w:val="22"/>
          <w:lang w:val="en-US"/>
        </w:rPr>
        <w:t>jackStraw</w:t>
      </w:r>
      <w:proofErr w:type="spellEnd"/>
      <w:r w:rsidRPr="26023A21" w:rsidR="26023A21">
        <w:rPr>
          <w:rFonts w:ascii="Times New Roman" w:hAnsi="Times New Roman" w:eastAsia="Times New Roman" w:cs="Times New Roman"/>
          <w:noProof w:val="0"/>
          <w:sz w:val="22"/>
          <w:szCs w:val="22"/>
          <w:lang w:val="en-US"/>
        </w:rPr>
        <w:t xml:space="preserve"> procedure. Last </w:t>
      </w:r>
      <w:r w:rsidRPr="26023A21" w:rsidR="26023A21">
        <w:rPr>
          <w:rFonts w:ascii="Times New Roman" w:hAnsi="Times New Roman" w:eastAsia="Times New Roman" w:cs="Times New Roman"/>
          <w:noProof w:val="0"/>
          <w:sz w:val="22"/>
          <w:szCs w:val="22"/>
          <w:lang w:val="en-US"/>
        </w:rPr>
        <w:t xml:space="preserve">but not the least, a more ad hoc method for determining which PCs to use is to look at a plot of the standard deviations of the principle components and draw your cutoff where there is a clear elbow in the graph. </w:t>
      </w:r>
    </w:p>
    <w:p w:rsidR="26023A21" w:rsidP="26023A21" w:rsidRDefault="26023A21" w14:noSpellErr="1" w14:paraId="52F9C213" w14:textId="0EC9FA8C">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The Seurat package now </w:t>
      </w:r>
      <w:r w:rsidRPr="26023A21" w:rsidR="26023A21">
        <w:rPr>
          <w:rFonts w:ascii="Times New Roman" w:hAnsi="Times New Roman" w:eastAsia="Times New Roman" w:cs="Times New Roman"/>
          <w:noProof w:val="0"/>
          <w:sz w:val="22"/>
          <w:szCs w:val="22"/>
          <w:lang w:val="en-US"/>
        </w:rPr>
        <w:t>uses a</w:t>
      </w:r>
      <w:r w:rsidRPr="26023A21" w:rsidR="26023A21">
        <w:rPr>
          <w:rFonts w:ascii="Times New Roman" w:hAnsi="Times New Roman" w:eastAsia="Times New Roman" w:cs="Times New Roman"/>
          <w:noProof w:val="0"/>
          <w:sz w:val="22"/>
          <w:szCs w:val="22"/>
          <w:lang w:val="en-US"/>
        </w:rPr>
        <w:t xml:space="preserve"> graph-based clustering approach. Briefly, the method </w:t>
      </w:r>
      <w:r w:rsidRPr="26023A21" w:rsidR="26023A21">
        <w:rPr>
          <w:rFonts w:ascii="Times New Roman" w:hAnsi="Times New Roman" w:eastAsia="Times New Roman" w:cs="Times New Roman"/>
          <w:noProof w:val="0"/>
          <w:sz w:val="22"/>
          <w:szCs w:val="22"/>
          <w:lang w:val="en-US"/>
        </w:rPr>
        <w:t>embeds</w:t>
      </w:r>
      <w:r w:rsidRPr="26023A21" w:rsidR="26023A21">
        <w:rPr>
          <w:rFonts w:ascii="Times New Roman" w:hAnsi="Times New Roman" w:eastAsia="Times New Roman" w:cs="Times New Roman"/>
          <w:noProof w:val="0"/>
          <w:sz w:val="22"/>
          <w:szCs w:val="22"/>
          <w:lang w:val="en-US"/>
        </w:rPr>
        <w:t xml:space="preserve"> cells in a graph structure - for example a K-nearest neighbor (KNN) graph based on the E</w:t>
      </w:r>
      <w:r w:rsidRPr="26023A21" w:rsidR="26023A21">
        <w:rPr>
          <w:rFonts w:ascii="Times New Roman" w:hAnsi="Times New Roman" w:eastAsia="Times New Roman" w:cs="Times New Roman"/>
          <w:noProof w:val="0"/>
          <w:sz w:val="22"/>
          <w:szCs w:val="22"/>
          <w:lang w:val="en-US"/>
        </w:rPr>
        <w:t>uclidean</w:t>
      </w:r>
      <w:r w:rsidRPr="26023A21" w:rsidR="26023A21">
        <w:rPr>
          <w:rFonts w:ascii="Times New Roman" w:hAnsi="Times New Roman" w:eastAsia="Times New Roman" w:cs="Times New Roman"/>
          <w:noProof w:val="0"/>
          <w:sz w:val="22"/>
          <w:szCs w:val="22"/>
          <w:lang w:val="en-US"/>
        </w:rPr>
        <w:t xml:space="preserve"> distance, with edges drawn between cells with similar gene expression patterns, and then attempt to partition this graph into highly interconnected quasi-cliques or </w:t>
      </w:r>
      <w:r w:rsidRPr="26023A21" w:rsidR="26023A21">
        <w:rPr>
          <w:rFonts w:ascii="Times New Roman" w:hAnsi="Times New Roman" w:eastAsia="Times New Roman" w:cs="Times New Roman"/>
          <w:noProof w:val="0"/>
          <w:sz w:val="22"/>
          <w:szCs w:val="22"/>
          <w:lang w:val="en-US"/>
        </w:rPr>
        <w:t>communities</w:t>
      </w:r>
      <w:r w:rsidRPr="26023A21" w:rsidR="26023A21">
        <w:rPr>
          <w:rFonts w:ascii="Times New Roman" w:hAnsi="Times New Roman" w:eastAsia="Times New Roman" w:cs="Times New Roman"/>
          <w:noProof w:val="0"/>
          <w:sz w:val="22"/>
          <w:szCs w:val="22"/>
          <w:lang w:val="en-US"/>
        </w:rPr>
        <w:t xml:space="preserve">.  The resolution parameter for clustering is set between 0.6-1.2, typically, for single cell datasets of around 3,000 cells. Optimal resolution often increases for larger datasets. </w:t>
      </w:r>
    </w:p>
    <w:p w:rsidR="26023A21" w:rsidP="26023A21" w:rsidRDefault="26023A21" w14:noSpellErr="1" w14:paraId="1FED4D1E" w14:textId="36921EA7">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Finally, Seurat continues to use </w:t>
      </w:r>
      <w:r w:rsidRPr="26023A21" w:rsidR="26023A21">
        <w:rPr>
          <w:rFonts w:ascii="Times New Roman" w:hAnsi="Times New Roman" w:eastAsia="Times New Roman" w:cs="Times New Roman"/>
          <w:noProof w:val="0"/>
          <w:sz w:val="22"/>
          <w:szCs w:val="22"/>
          <w:lang w:val="en-US"/>
        </w:rPr>
        <w:t>t-SNE</w:t>
      </w:r>
      <w:r w:rsidRPr="26023A21" w:rsidR="26023A21">
        <w:rPr>
          <w:rFonts w:ascii="Times New Roman" w:hAnsi="Times New Roman" w:eastAsia="Times New Roman" w:cs="Times New Roman"/>
          <w:noProof w:val="0"/>
          <w:sz w:val="22"/>
          <w:szCs w:val="22"/>
          <w:lang w:val="en-US"/>
        </w:rPr>
        <w:t xml:space="preserve"> as a powerful tool to visualize and explore these datasets. The cluster can then be labeled by top biomarkers defined via differential expression. The </w:t>
      </w:r>
      <w:r w:rsidRPr="26023A21" w:rsidR="26023A21">
        <w:rPr>
          <w:rFonts w:ascii="Times New Roman" w:hAnsi="Times New Roman" w:eastAsia="Times New Roman" w:cs="Times New Roman"/>
          <w:noProof w:val="0"/>
          <w:sz w:val="22"/>
          <w:szCs w:val="22"/>
          <w:lang w:val="en-US"/>
        </w:rPr>
        <w:t>canonical</w:t>
      </w:r>
      <w:r w:rsidRPr="26023A21" w:rsidR="26023A21">
        <w:rPr>
          <w:rFonts w:ascii="Times New Roman" w:hAnsi="Times New Roman" w:eastAsia="Times New Roman" w:cs="Times New Roman"/>
          <w:noProof w:val="0"/>
          <w:sz w:val="22"/>
          <w:szCs w:val="22"/>
          <w:lang w:val="en-US"/>
        </w:rPr>
        <w:t xml:space="preserve"> </w:t>
      </w:r>
      <w:r w:rsidRPr="26023A21" w:rsidR="26023A21">
        <w:rPr>
          <w:rFonts w:ascii="Times New Roman" w:hAnsi="Times New Roman" w:eastAsia="Times New Roman" w:cs="Times New Roman"/>
          <w:noProof w:val="0"/>
          <w:sz w:val="22"/>
          <w:szCs w:val="22"/>
          <w:lang w:val="en-US"/>
        </w:rPr>
        <w:t>biomarkers for cell populations in human PBMC were shown below.</w:t>
      </w:r>
    </w:p>
    <w:p w:rsidR="26023A21" w:rsidP="26023A21" w:rsidRDefault="26023A21" w14:noSpellErr="1" w14:paraId="5C25361D" w14:textId="6B3F218C">
      <w:pPr>
        <w:pStyle w:val="Normal"/>
        <w:bidi w:val="0"/>
        <w:spacing w:before="0" w:beforeAutospacing="off" w:after="160" w:afterAutospacing="off" w:line="360" w:lineRule="auto"/>
        <w:ind w:left="0" w:right="0"/>
        <w:jc w:val="center"/>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 </w:t>
      </w:r>
      <w:r>
        <w:drawing>
          <wp:inline wp14:editId="1DE7A223" wp14:anchorId="221D6C03">
            <wp:extent cx="2087692" cy="1291203"/>
            <wp:effectExtent l="0" t="0" r="0" b="0"/>
            <wp:docPr id="1937022946" name="Picture" title=""/>
            <wp:cNvGraphicFramePr>
              <a:graphicFrameLocks noChangeAspect="1"/>
            </wp:cNvGraphicFramePr>
            <a:graphic>
              <a:graphicData uri="http://schemas.openxmlformats.org/drawingml/2006/picture">
                <pic:pic>
                  <pic:nvPicPr>
                    <pic:cNvPr id="0" name="Picture"/>
                    <pic:cNvPicPr/>
                  </pic:nvPicPr>
                  <pic:blipFill>
                    <a:blip r:embed="R269eca9f17534172">
                      <a:extLst>
                        <a:ext xmlns:a="http://schemas.openxmlformats.org/drawingml/2006/main" uri="{28A0092B-C50C-407E-A947-70E740481C1C}">
                          <a14:useLocalDpi val="0"/>
                        </a:ext>
                      </a:extLst>
                    </a:blip>
                    <a:stretch>
                      <a:fillRect/>
                    </a:stretch>
                  </pic:blipFill>
                  <pic:spPr>
                    <a:xfrm>
                      <a:off x="0" y="0"/>
                      <a:ext cx="2087692" cy="1291203"/>
                    </a:xfrm>
                    <a:prstGeom prst="rect">
                      <a:avLst/>
                    </a:prstGeom>
                  </pic:spPr>
                </pic:pic>
              </a:graphicData>
            </a:graphic>
          </wp:inline>
        </w:drawing>
      </w:r>
    </w:p>
    <w:p w:rsidR="26023A21" w:rsidP="26023A21" w:rsidRDefault="26023A21" w14:noSpellErr="1" w14:paraId="7E127788" w14:textId="33915150">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b w:val="1"/>
          <w:bCs w:val="1"/>
          <w:noProof w:val="0"/>
          <w:sz w:val="22"/>
          <w:szCs w:val="22"/>
          <w:lang w:val="en-US"/>
        </w:rPr>
        <w:t>Results</w:t>
      </w:r>
    </w:p>
    <w:p w:rsidR="26023A21" w:rsidP="26023A21" w:rsidRDefault="26023A21" w14:noSpellErr="1" w14:paraId="4537B582" w14:textId="1C2D2898">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b w:val="0"/>
          <w:bCs w:val="0"/>
          <w:noProof w:val="0"/>
          <w:sz w:val="22"/>
          <w:szCs w:val="22"/>
          <w:lang w:val="en-US"/>
        </w:rPr>
        <w:t>Both pooled</w:t>
      </w:r>
      <w:r w:rsidRPr="26023A21" w:rsidR="26023A21">
        <w:rPr>
          <w:rFonts w:ascii="Times New Roman" w:hAnsi="Times New Roman" w:eastAsia="Times New Roman" w:cs="Times New Roman"/>
          <w:b w:val="0"/>
          <w:bCs w:val="0"/>
          <w:noProof w:val="0"/>
          <w:sz w:val="22"/>
          <w:szCs w:val="22"/>
          <w:lang w:val="en-US"/>
        </w:rPr>
        <w:t xml:space="preserve"> data and resampled data showed good qualities after filtering the count table. As shown below, 2800 </w:t>
      </w:r>
      <w:r w:rsidRPr="26023A21" w:rsidR="26023A21">
        <w:rPr>
          <w:rFonts w:ascii="Times New Roman" w:hAnsi="Times New Roman" w:eastAsia="Times New Roman" w:cs="Times New Roman"/>
          <w:noProof w:val="0"/>
          <w:sz w:val="22"/>
          <w:szCs w:val="22"/>
          <w:lang w:val="en-US"/>
        </w:rPr>
        <w:t>highly variable genes were identified</w:t>
      </w:r>
      <w:r w:rsidRPr="26023A21" w:rsidR="26023A21">
        <w:rPr>
          <w:rFonts w:ascii="Times New Roman" w:hAnsi="Times New Roman" w:eastAsia="Times New Roman" w:cs="Times New Roman"/>
          <w:noProof w:val="0"/>
          <w:sz w:val="22"/>
          <w:szCs w:val="22"/>
          <w:lang w:val="en-US"/>
        </w:rPr>
        <w:t xml:space="preserve"> for pooled data and 301 </w:t>
      </w:r>
      <w:r w:rsidRPr="26023A21" w:rsidR="26023A21">
        <w:rPr>
          <w:rFonts w:ascii="Times New Roman" w:hAnsi="Times New Roman" w:eastAsia="Times New Roman" w:cs="Times New Roman"/>
          <w:noProof w:val="0"/>
          <w:sz w:val="22"/>
          <w:szCs w:val="22"/>
          <w:lang w:val="en-US"/>
        </w:rPr>
        <w:t>highly variable genes were identified</w:t>
      </w:r>
      <w:r w:rsidRPr="26023A21" w:rsidR="26023A21">
        <w:rPr>
          <w:rFonts w:ascii="Times New Roman" w:hAnsi="Times New Roman" w:eastAsia="Times New Roman" w:cs="Times New Roman"/>
          <w:noProof w:val="0"/>
          <w:sz w:val="22"/>
          <w:szCs w:val="22"/>
          <w:lang w:val="en-US"/>
        </w:rPr>
        <w:t xml:space="preserve"> for resampled data (figure not shown here).</w:t>
      </w:r>
    </w:p>
    <w:p w:rsidR="26023A21" w:rsidP="26023A21" w:rsidRDefault="26023A21" w14:noSpellErr="1" w14:paraId="21A5F043" w14:textId="26A793CE">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 </w:t>
      </w:r>
      <w:r>
        <w:drawing>
          <wp:inline wp14:editId="6C88C1E7" wp14:anchorId="59F15984">
            <wp:extent cx="2864787" cy="1519622"/>
            <wp:effectExtent l="0" t="0" r="0" b="0"/>
            <wp:docPr id="1803010227" name="Picture" title=""/>
            <wp:cNvGraphicFramePr>
              <a:graphicFrameLocks noChangeAspect="1"/>
            </wp:cNvGraphicFramePr>
            <a:graphic>
              <a:graphicData uri="http://schemas.openxmlformats.org/drawingml/2006/picture">
                <pic:pic>
                  <pic:nvPicPr>
                    <pic:cNvPr id="0" name="Picture"/>
                    <pic:cNvPicPr/>
                  </pic:nvPicPr>
                  <pic:blipFill>
                    <a:blip r:embed="R8d9a87a82e5b4845">
                      <a:extLst>
                        <a:ext xmlns:a="http://schemas.openxmlformats.org/drawingml/2006/main" uri="{28A0092B-C50C-407E-A947-70E740481C1C}">
                          <a14:useLocalDpi val="0"/>
                        </a:ext>
                      </a:extLst>
                    </a:blip>
                    <a:stretch>
                      <a:fillRect/>
                    </a:stretch>
                  </pic:blipFill>
                  <pic:spPr>
                    <a:xfrm>
                      <a:off x="0" y="0"/>
                      <a:ext cx="2864787" cy="1519622"/>
                    </a:xfrm>
                    <a:prstGeom prst="rect">
                      <a:avLst/>
                    </a:prstGeom>
                  </pic:spPr>
                </pic:pic>
              </a:graphicData>
            </a:graphic>
          </wp:inline>
        </w:drawing>
      </w:r>
      <w:r w:rsidRPr="26023A21" w:rsidR="26023A21">
        <w:rPr>
          <w:rFonts w:ascii="Times New Roman" w:hAnsi="Times New Roman" w:eastAsia="Times New Roman" w:cs="Times New Roman"/>
          <w:noProof w:val="0"/>
          <w:sz w:val="22"/>
          <w:szCs w:val="22"/>
          <w:lang w:val="en-US"/>
        </w:rPr>
        <w:t xml:space="preserve"> </w:t>
      </w:r>
      <w:r>
        <w:drawing>
          <wp:inline wp14:editId="2C6A7104" wp14:anchorId="5C58BE79">
            <wp:extent cx="2643494" cy="1778351"/>
            <wp:effectExtent l="0" t="0" r="0" b="0"/>
            <wp:docPr id="228719458" name="Picture" title=""/>
            <wp:cNvGraphicFramePr>
              <a:graphicFrameLocks noChangeAspect="1"/>
            </wp:cNvGraphicFramePr>
            <a:graphic>
              <a:graphicData uri="http://schemas.openxmlformats.org/drawingml/2006/picture">
                <pic:pic>
                  <pic:nvPicPr>
                    <pic:cNvPr id="0" name="Picture"/>
                    <pic:cNvPicPr/>
                  </pic:nvPicPr>
                  <pic:blipFill>
                    <a:blip r:embed="Rb9001127834c4182">
                      <a:extLst>
                        <a:ext xmlns:a="http://schemas.openxmlformats.org/drawingml/2006/main" uri="{28A0092B-C50C-407E-A947-70E740481C1C}">
                          <a14:useLocalDpi val="0"/>
                        </a:ext>
                      </a:extLst>
                    </a:blip>
                    <a:stretch>
                      <a:fillRect/>
                    </a:stretch>
                  </pic:blipFill>
                  <pic:spPr>
                    <a:xfrm>
                      <a:off x="0" y="0"/>
                      <a:ext cx="2643494" cy="1778351"/>
                    </a:xfrm>
                    <a:prstGeom prst="rect">
                      <a:avLst/>
                    </a:prstGeom>
                  </pic:spPr>
                </pic:pic>
              </a:graphicData>
            </a:graphic>
          </wp:inline>
        </w:drawing>
      </w:r>
    </w:p>
    <w:p w:rsidR="26023A21" w:rsidP="26023A21" w:rsidRDefault="26023A21" w14:noSpellErr="1" w14:paraId="7AF9D27F" w14:textId="189D8128">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 </w:t>
      </w:r>
      <w:r>
        <w:drawing>
          <wp:inline wp14:editId="615DAA42" wp14:anchorId="069D39D1">
            <wp:extent cx="2757066" cy="1546432"/>
            <wp:effectExtent l="0" t="0" r="0" b="0"/>
            <wp:docPr id="12465707" name="Picture" title=""/>
            <wp:cNvGraphicFramePr>
              <a:graphicFrameLocks noChangeAspect="1"/>
            </wp:cNvGraphicFramePr>
            <a:graphic>
              <a:graphicData uri="http://schemas.openxmlformats.org/drawingml/2006/picture">
                <pic:pic>
                  <pic:nvPicPr>
                    <pic:cNvPr id="0" name="Picture"/>
                    <pic:cNvPicPr/>
                  </pic:nvPicPr>
                  <pic:blipFill>
                    <a:blip r:embed="R11da2673dd924835">
                      <a:extLst>
                        <a:ext xmlns:a="http://schemas.openxmlformats.org/drawingml/2006/main" uri="{28A0092B-C50C-407E-A947-70E740481C1C}">
                          <a14:useLocalDpi val="0"/>
                        </a:ext>
                      </a:extLst>
                    </a:blip>
                    <a:stretch>
                      <a:fillRect/>
                    </a:stretch>
                  </pic:blipFill>
                  <pic:spPr>
                    <a:xfrm>
                      <a:off x="0" y="0"/>
                      <a:ext cx="2757066" cy="1546432"/>
                    </a:xfrm>
                    <a:prstGeom prst="rect">
                      <a:avLst/>
                    </a:prstGeom>
                  </pic:spPr>
                </pic:pic>
              </a:graphicData>
            </a:graphic>
          </wp:inline>
        </w:drawing>
      </w:r>
      <w:r w:rsidRPr="26023A21" w:rsidR="26023A21">
        <w:rPr>
          <w:rFonts w:ascii="Times New Roman" w:hAnsi="Times New Roman" w:eastAsia="Times New Roman" w:cs="Times New Roman"/>
          <w:noProof w:val="0"/>
          <w:sz w:val="22"/>
          <w:szCs w:val="22"/>
          <w:lang w:val="en-US"/>
        </w:rPr>
        <w:t xml:space="preserve"> </w:t>
      </w:r>
      <w:r>
        <w:drawing>
          <wp:inline wp14:editId="7876396F" wp14:anchorId="10A06FDE">
            <wp:extent cx="2523929" cy="1506142"/>
            <wp:effectExtent l="0" t="0" r="0" b="0"/>
            <wp:docPr id="935075836" name="Picture" title=""/>
            <wp:cNvGraphicFramePr>
              <a:graphicFrameLocks noChangeAspect="1"/>
            </wp:cNvGraphicFramePr>
            <a:graphic>
              <a:graphicData uri="http://schemas.openxmlformats.org/drawingml/2006/picture">
                <pic:pic>
                  <pic:nvPicPr>
                    <pic:cNvPr id="0" name="Picture"/>
                    <pic:cNvPicPr/>
                  </pic:nvPicPr>
                  <pic:blipFill>
                    <a:blip r:embed="R1131681bf2f649c5">
                      <a:extLst>
                        <a:ext xmlns:a="http://schemas.openxmlformats.org/drawingml/2006/main" uri="{28A0092B-C50C-407E-A947-70E740481C1C}">
                          <a14:useLocalDpi val="0"/>
                        </a:ext>
                      </a:extLst>
                    </a:blip>
                    <a:stretch>
                      <a:fillRect/>
                    </a:stretch>
                  </pic:blipFill>
                  <pic:spPr>
                    <a:xfrm>
                      <a:off x="0" y="0"/>
                      <a:ext cx="2523929" cy="1506142"/>
                    </a:xfrm>
                    <a:prstGeom prst="rect">
                      <a:avLst/>
                    </a:prstGeom>
                  </pic:spPr>
                </pic:pic>
              </a:graphicData>
            </a:graphic>
          </wp:inline>
        </w:drawing>
      </w:r>
    </w:p>
    <w:p w:rsidR="26023A21" w:rsidP="26023A21" w:rsidRDefault="26023A21" w14:paraId="7A715193" w14:textId="133F83B8">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The clustering of pooled data based on the first </w:t>
      </w:r>
      <w:r w:rsidRPr="26023A21" w:rsidR="26023A21">
        <w:rPr>
          <w:rFonts w:ascii="Times New Roman" w:hAnsi="Times New Roman" w:eastAsia="Times New Roman" w:cs="Times New Roman"/>
          <w:noProof w:val="0"/>
          <w:sz w:val="22"/>
          <w:szCs w:val="22"/>
          <w:lang w:val="en-US"/>
        </w:rPr>
        <w:t xml:space="preserve">two PCs was shown above. Typically, for </w:t>
      </w:r>
      <w:proofErr w:type="spellStart"/>
      <w:r w:rsidRPr="26023A21" w:rsidR="26023A21">
        <w:rPr>
          <w:rFonts w:ascii="Times New Roman" w:hAnsi="Times New Roman" w:eastAsia="Times New Roman" w:cs="Times New Roman"/>
          <w:noProof w:val="0"/>
          <w:sz w:val="22"/>
          <w:szCs w:val="22"/>
          <w:lang w:val="en-US"/>
        </w:rPr>
        <w:t>scRNA</w:t>
      </w:r>
      <w:proofErr w:type="spellEnd"/>
      <w:r w:rsidRPr="26023A21" w:rsidR="26023A21">
        <w:rPr>
          <w:rFonts w:ascii="Times New Roman" w:hAnsi="Times New Roman" w:eastAsia="Times New Roman" w:cs="Times New Roman"/>
          <w:noProof w:val="0"/>
          <w:sz w:val="22"/>
          <w:szCs w:val="22"/>
          <w:lang w:val="en-US"/>
        </w:rPr>
        <w:t xml:space="preserve">-seq of human PMBC sample, the first </w:t>
      </w:r>
      <w:r w:rsidRPr="26023A21" w:rsidR="26023A21">
        <w:rPr>
          <w:rFonts w:ascii="Times New Roman" w:hAnsi="Times New Roman" w:eastAsia="Times New Roman" w:cs="Times New Roman"/>
          <w:noProof w:val="0"/>
          <w:sz w:val="22"/>
          <w:szCs w:val="22"/>
          <w:lang w:val="en-US"/>
        </w:rPr>
        <w:t xml:space="preserve">two PCs are not </w:t>
      </w:r>
      <w:r w:rsidRPr="26023A21" w:rsidR="26023A21">
        <w:rPr>
          <w:rFonts w:ascii="Times New Roman" w:hAnsi="Times New Roman" w:eastAsia="Times New Roman" w:cs="Times New Roman"/>
          <w:noProof w:val="0"/>
          <w:sz w:val="22"/>
          <w:szCs w:val="22"/>
          <w:lang w:val="en-US"/>
        </w:rPr>
        <w:t>adequate</w:t>
      </w:r>
      <w:r w:rsidRPr="26023A21" w:rsidR="26023A21">
        <w:rPr>
          <w:rFonts w:ascii="Times New Roman" w:hAnsi="Times New Roman" w:eastAsia="Times New Roman" w:cs="Times New Roman"/>
          <w:noProof w:val="0"/>
          <w:sz w:val="22"/>
          <w:szCs w:val="22"/>
          <w:lang w:val="en-US"/>
        </w:rPr>
        <w:t xml:space="preserve"> to separate about 10 different major cell types. The genes that define the </w:t>
      </w:r>
      <w:r w:rsidRPr="26023A21" w:rsidR="26023A21">
        <w:rPr>
          <w:rFonts w:ascii="Times New Roman" w:hAnsi="Times New Roman" w:eastAsia="Times New Roman" w:cs="Times New Roman"/>
          <w:noProof w:val="0"/>
          <w:sz w:val="22"/>
          <w:szCs w:val="22"/>
          <w:lang w:val="en-US"/>
        </w:rPr>
        <w:t>first</w:t>
      </w:r>
      <w:r w:rsidRPr="26023A21" w:rsidR="26023A21">
        <w:rPr>
          <w:rFonts w:ascii="Times New Roman" w:hAnsi="Times New Roman" w:eastAsia="Times New Roman" w:cs="Times New Roman"/>
          <w:noProof w:val="0"/>
          <w:sz w:val="22"/>
          <w:szCs w:val="22"/>
          <w:lang w:val="en-US"/>
        </w:rPr>
        <w:t xml:space="preserve"> eight PCs were also shown above. This can help to define the cutoff for number of PCs to use, but not heavily applied in this analysis. </w:t>
      </w:r>
    </w:p>
    <w:p w:rsidR="26023A21" w:rsidP="26023A21" w:rsidRDefault="26023A21" w14:noSpellErr="1" w14:paraId="0BA0D6C6" w14:textId="2A77234D">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 </w:t>
      </w:r>
      <w:r>
        <w:drawing>
          <wp:inline wp14:editId="5D94FA7B" wp14:anchorId="1438DF95">
            <wp:extent cx="2879426" cy="1956533"/>
            <wp:effectExtent l="0" t="0" r="0" b="0"/>
            <wp:docPr id="1096890778" name="Picture" title=""/>
            <wp:cNvGraphicFramePr>
              <a:graphicFrameLocks noChangeAspect="1"/>
            </wp:cNvGraphicFramePr>
            <a:graphic>
              <a:graphicData uri="http://schemas.openxmlformats.org/drawingml/2006/picture">
                <pic:pic>
                  <pic:nvPicPr>
                    <pic:cNvPr id="0" name="Picture"/>
                    <pic:cNvPicPr/>
                  </pic:nvPicPr>
                  <pic:blipFill>
                    <a:blip r:embed="R46e30dd3e39649dd">
                      <a:extLst>
                        <a:ext xmlns:a="http://schemas.openxmlformats.org/drawingml/2006/main" uri="{28A0092B-C50C-407E-A947-70E740481C1C}">
                          <a14:useLocalDpi val="0"/>
                        </a:ext>
                      </a:extLst>
                    </a:blip>
                    <a:stretch>
                      <a:fillRect/>
                    </a:stretch>
                  </pic:blipFill>
                  <pic:spPr>
                    <a:xfrm>
                      <a:off x="0" y="0"/>
                      <a:ext cx="2879426" cy="1956533"/>
                    </a:xfrm>
                    <a:prstGeom prst="rect">
                      <a:avLst/>
                    </a:prstGeom>
                  </pic:spPr>
                </pic:pic>
              </a:graphicData>
            </a:graphic>
          </wp:inline>
        </w:drawing>
      </w:r>
      <w:r>
        <w:drawing>
          <wp:inline wp14:editId="2F0AA93E" wp14:anchorId="488C5890">
            <wp:extent cx="2843562" cy="1717985"/>
            <wp:effectExtent l="0" t="0" r="0" b="0"/>
            <wp:docPr id="1271761633" name="Picture" title=""/>
            <wp:cNvGraphicFramePr>
              <a:graphicFrameLocks noChangeAspect="1"/>
            </wp:cNvGraphicFramePr>
            <a:graphic>
              <a:graphicData uri="http://schemas.openxmlformats.org/drawingml/2006/picture">
                <pic:pic>
                  <pic:nvPicPr>
                    <pic:cNvPr id="0" name="Picture"/>
                    <pic:cNvPicPr/>
                  </pic:nvPicPr>
                  <pic:blipFill>
                    <a:blip r:embed="R8fd5047839454c0b">
                      <a:extLst>
                        <a:ext xmlns:a="http://schemas.openxmlformats.org/drawingml/2006/main" uri="{28A0092B-C50C-407E-A947-70E740481C1C}">
                          <a14:useLocalDpi val="0"/>
                        </a:ext>
                      </a:extLst>
                    </a:blip>
                    <a:stretch>
                      <a:fillRect/>
                    </a:stretch>
                  </pic:blipFill>
                  <pic:spPr>
                    <a:xfrm>
                      <a:off x="0" y="0"/>
                      <a:ext cx="2843562" cy="1717985"/>
                    </a:xfrm>
                    <a:prstGeom prst="rect">
                      <a:avLst/>
                    </a:prstGeom>
                  </pic:spPr>
                </pic:pic>
              </a:graphicData>
            </a:graphic>
          </wp:inline>
        </w:drawing>
      </w:r>
    </w:p>
    <w:p w:rsidR="26023A21" w:rsidP="26023A21" w:rsidRDefault="26023A21" w14:noSpellErr="1" w14:paraId="370BBD8F" w14:textId="26BC9FA7">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The </w:t>
      </w:r>
      <w:r w:rsidRPr="26023A21" w:rsidR="26023A21">
        <w:rPr>
          <w:rFonts w:ascii="Times New Roman" w:hAnsi="Times New Roman" w:eastAsia="Times New Roman" w:cs="Times New Roman"/>
          <w:noProof w:val="0"/>
          <w:sz w:val="22"/>
          <w:szCs w:val="22"/>
          <w:lang w:val="en-US"/>
        </w:rPr>
        <w:t>statistical</w:t>
      </w:r>
      <w:r w:rsidRPr="26023A21" w:rsidR="26023A21">
        <w:rPr>
          <w:rFonts w:ascii="Times New Roman" w:hAnsi="Times New Roman" w:eastAsia="Times New Roman" w:cs="Times New Roman"/>
          <w:noProof w:val="0"/>
          <w:sz w:val="22"/>
          <w:szCs w:val="22"/>
          <w:lang w:val="en-US"/>
        </w:rPr>
        <w:t xml:space="preserve"> significance of PCs and the elbow plot were shown above. The first 11 PCs showed very clear deviations between the empirical and theoretical distributions, which suggests these PCs might be included for </w:t>
      </w:r>
      <w:r w:rsidRPr="26023A21" w:rsidR="26023A21">
        <w:rPr>
          <w:rFonts w:ascii="Times New Roman" w:hAnsi="Times New Roman" w:eastAsia="Times New Roman" w:cs="Times New Roman"/>
          <w:noProof w:val="0"/>
          <w:sz w:val="22"/>
          <w:szCs w:val="22"/>
          <w:lang w:val="en-US"/>
        </w:rPr>
        <w:t>downstream</w:t>
      </w:r>
      <w:r w:rsidRPr="26023A21" w:rsidR="26023A21">
        <w:rPr>
          <w:rFonts w:ascii="Times New Roman" w:hAnsi="Times New Roman" w:eastAsia="Times New Roman" w:cs="Times New Roman"/>
          <w:noProof w:val="0"/>
          <w:sz w:val="22"/>
          <w:szCs w:val="22"/>
          <w:lang w:val="en-US"/>
        </w:rPr>
        <w:t xml:space="preserve"> clustering. The PC elbow plot on the right showed a cutoff ranging from 8 to 10. Eventually, first 9 PCs were chosen for both pooled data and resampled data. The resolution parameter was set as 0.9 and 1.0 for these datasets, respectively. These settings returned 9 clusters for pooled data as shown below. </w:t>
      </w:r>
    </w:p>
    <w:p w:rsidR="26023A21" w:rsidP="26023A21" w:rsidRDefault="26023A21" w14:noSpellErr="1" w14:paraId="2B88C17A" w14:textId="6370940B">
      <w:pPr>
        <w:pStyle w:val="Normal"/>
        <w:bidi w:val="0"/>
        <w:spacing w:before="0" w:beforeAutospacing="off" w:after="160" w:afterAutospacing="off" w:line="360" w:lineRule="auto"/>
        <w:ind w:left="0" w:right="0"/>
        <w:jc w:val="center"/>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 </w:t>
      </w:r>
      <w:r>
        <w:drawing>
          <wp:inline wp14:editId="1D057FF2" wp14:anchorId="39751F12">
            <wp:extent cx="4211726" cy="2362346"/>
            <wp:effectExtent l="0" t="0" r="0" b="0"/>
            <wp:docPr id="1091909258" name="Picture" title=""/>
            <wp:cNvGraphicFramePr>
              <a:graphicFrameLocks noChangeAspect="1"/>
            </wp:cNvGraphicFramePr>
            <a:graphic>
              <a:graphicData uri="http://schemas.openxmlformats.org/drawingml/2006/picture">
                <pic:pic>
                  <pic:nvPicPr>
                    <pic:cNvPr id="0" name="Picture"/>
                    <pic:cNvPicPr/>
                  </pic:nvPicPr>
                  <pic:blipFill>
                    <a:blip r:embed="R3fc85ba6228843ef">
                      <a:extLst>
                        <a:ext xmlns:a="http://schemas.openxmlformats.org/drawingml/2006/main" uri="{28A0092B-C50C-407E-A947-70E740481C1C}">
                          <a14:useLocalDpi val="0"/>
                        </a:ext>
                      </a:extLst>
                    </a:blip>
                    <a:stretch>
                      <a:fillRect/>
                    </a:stretch>
                  </pic:blipFill>
                  <pic:spPr>
                    <a:xfrm>
                      <a:off x="0" y="0"/>
                      <a:ext cx="4211726" cy="2362346"/>
                    </a:xfrm>
                    <a:prstGeom prst="rect">
                      <a:avLst/>
                    </a:prstGeom>
                  </pic:spPr>
                </pic:pic>
              </a:graphicData>
            </a:graphic>
          </wp:inline>
        </w:drawing>
      </w:r>
    </w:p>
    <w:p w:rsidR="26023A21" w:rsidP="26023A21" w:rsidRDefault="26023A21" w14:noSpellErr="1" w14:paraId="4C68E947" w14:textId="0ECABE25">
      <w:pPr>
        <w:pStyle w:val="Normal"/>
        <w:bidi w:val="0"/>
        <w:spacing w:before="0" w:beforeAutospacing="off" w:after="160" w:afterAutospacing="off" w:line="360" w:lineRule="auto"/>
        <w:ind w:left="0" w:right="0"/>
        <w:jc w:val="center"/>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 </w:t>
      </w:r>
      <w:r>
        <w:drawing>
          <wp:inline wp14:editId="02206708" wp14:anchorId="3A3C927A">
            <wp:extent cx="2862239" cy="1013710"/>
            <wp:effectExtent l="0" t="0" r="0" b="0"/>
            <wp:docPr id="557176850" name="Picture" title=""/>
            <wp:cNvGraphicFramePr>
              <a:graphicFrameLocks noChangeAspect="1"/>
            </wp:cNvGraphicFramePr>
            <a:graphic>
              <a:graphicData uri="http://schemas.openxmlformats.org/drawingml/2006/picture">
                <pic:pic>
                  <pic:nvPicPr>
                    <pic:cNvPr id="0" name="Picture"/>
                    <pic:cNvPicPr/>
                  </pic:nvPicPr>
                  <pic:blipFill>
                    <a:blip r:embed="Rb329c8c1180a4a79">
                      <a:extLst>
                        <a:ext xmlns:a="http://schemas.openxmlformats.org/drawingml/2006/main" uri="{28A0092B-C50C-407E-A947-70E740481C1C}">
                          <a14:useLocalDpi val="0"/>
                        </a:ext>
                      </a:extLst>
                    </a:blip>
                    <a:stretch>
                      <a:fillRect/>
                    </a:stretch>
                  </pic:blipFill>
                  <pic:spPr>
                    <a:xfrm>
                      <a:off x="0" y="0"/>
                      <a:ext cx="2862239" cy="1013710"/>
                    </a:xfrm>
                    <a:prstGeom prst="rect">
                      <a:avLst/>
                    </a:prstGeom>
                  </pic:spPr>
                </pic:pic>
              </a:graphicData>
            </a:graphic>
          </wp:inline>
        </w:drawing>
      </w:r>
      <w:r w:rsidRPr="26023A21" w:rsidR="26023A21">
        <w:rPr>
          <w:rFonts w:ascii="Times New Roman" w:hAnsi="Times New Roman" w:eastAsia="Times New Roman" w:cs="Times New Roman"/>
          <w:noProof w:val="0"/>
          <w:sz w:val="22"/>
          <w:szCs w:val="22"/>
          <w:lang w:val="en-US"/>
        </w:rPr>
        <w:t xml:space="preserve"> </w:t>
      </w:r>
      <w:r>
        <w:drawing>
          <wp:inline wp14:editId="1A1E946B" wp14:anchorId="16DDE615">
            <wp:extent cx="3047164" cy="2011910"/>
            <wp:effectExtent l="0" t="0" r="0" b="0"/>
            <wp:docPr id="1430113150" name="Picture" title=""/>
            <wp:cNvGraphicFramePr>
              <a:graphicFrameLocks noChangeAspect="1"/>
            </wp:cNvGraphicFramePr>
            <a:graphic>
              <a:graphicData uri="http://schemas.openxmlformats.org/drawingml/2006/picture">
                <pic:pic>
                  <pic:nvPicPr>
                    <pic:cNvPr id="0" name="Picture"/>
                    <pic:cNvPicPr/>
                  </pic:nvPicPr>
                  <pic:blipFill>
                    <a:blip r:embed="Rfbea0f2445674564">
                      <a:extLst>
                        <a:ext xmlns:a="http://schemas.openxmlformats.org/drawingml/2006/main" uri="{28A0092B-C50C-407E-A947-70E740481C1C}">
                          <a14:useLocalDpi val="0"/>
                        </a:ext>
                      </a:extLst>
                    </a:blip>
                    <a:stretch>
                      <a:fillRect/>
                    </a:stretch>
                  </pic:blipFill>
                  <pic:spPr>
                    <a:xfrm>
                      <a:off x="0" y="0"/>
                      <a:ext cx="3047164" cy="2011910"/>
                    </a:xfrm>
                    <a:prstGeom prst="rect">
                      <a:avLst/>
                    </a:prstGeom>
                  </pic:spPr>
                </pic:pic>
              </a:graphicData>
            </a:graphic>
          </wp:inline>
        </w:drawing>
      </w:r>
    </w:p>
    <w:p w:rsidR="26023A21" w:rsidP="26023A21" w:rsidRDefault="26023A21" w14:noSpellErr="1" w14:paraId="0CEE9E77" w14:textId="019CB22D">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The distribution of biomarkers, such as MS4A1 of B cells, FCGR3A of </w:t>
      </w:r>
      <w:r w:rsidRPr="26023A21" w:rsidR="26023A21">
        <w:rPr>
          <w:rFonts w:ascii="Times New Roman" w:hAnsi="Times New Roman" w:eastAsia="Times New Roman" w:cs="Times New Roman"/>
          <w:noProof w:val="0"/>
          <w:sz w:val="22"/>
          <w:szCs w:val="22"/>
          <w:lang w:val="en-US"/>
        </w:rPr>
        <w:t>FCGR3A</w:t>
      </w:r>
      <w:r w:rsidRPr="26023A21" w:rsidR="26023A21">
        <w:rPr>
          <w:rFonts w:ascii="Times New Roman" w:hAnsi="Times New Roman" w:eastAsia="Times New Roman" w:cs="Times New Roman"/>
          <w:noProof w:val="0"/>
          <w:sz w:val="22"/>
          <w:szCs w:val="22"/>
          <w:lang w:val="en-US"/>
        </w:rPr>
        <w:t xml:space="preserve">+ monocytes, IL-7R of CD4+ T cells, CD14 and LYZ for CD14+ monocytes and CD8A for CD8+ T cells were shown above.  For example, </w:t>
      </w:r>
      <w:r w:rsidRPr="26023A21" w:rsidR="26023A21">
        <w:rPr>
          <w:rFonts w:ascii="Times New Roman" w:hAnsi="Times New Roman" w:eastAsia="Times New Roman" w:cs="Times New Roman"/>
          <w:noProof w:val="0"/>
          <w:sz w:val="22"/>
          <w:szCs w:val="22"/>
          <w:lang w:val="en-US"/>
        </w:rPr>
        <w:t>CD8+ T cells</w:t>
      </w:r>
      <w:r w:rsidRPr="26023A21" w:rsidR="26023A21">
        <w:rPr>
          <w:rFonts w:ascii="Times New Roman" w:hAnsi="Times New Roman" w:eastAsia="Times New Roman" w:cs="Times New Roman"/>
          <w:noProof w:val="0"/>
          <w:sz w:val="22"/>
          <w:szCs w:val="22"/>
          <w:lang w:val="en-US"/>
        </w:rPr>
        <w:t xml:space="preserve"> did not have a good clustering in this analysis, </w:t>
      </w:r>
      <w:r w:rsidRPr="26023A21" w:rsidR="26023A21">
        <w:rPr>
          <w:rFonts w:ascii="Times New Roman" w:hAnsi="Times New Roman" w:eastAsia="Times New Roman" w:cs="Times New Roman"/>
          <w:noProof w:val="0"/>
          <w:sz w:val="22"/>
          <w:szCs w:val="22"/>
          <w:lang w:val="en-US"/>
        </w:rPr>
        <w:t>whereas</w:t>
      </w:r>
      <w:r w:rsidRPr="26023A21" w:rsidR="26023A21">
        <w:rPr>
          <w:rFonts w:ascii="Times New Roman" w:hAnsi="Times New Roman" w:eastAsia="Times New Roman" w:cs="Times New Roman"/>
          <w:noProof w:val="0"/>
          <w:sz w:val="22"/>
          <w:szCs w:val="22"/>
          <w:lang w:val="en-US"/>
        </w:rPr>
        <w:t xml:space="preserve">, the </w:t>
      </w:r>
      <w:r w:rsidRPr="26023A21" w:rsidR="26023A21">
        <w:rPr>
          <w:rFonts w:ascii="Times New Roman" w:hAnsi="Times New Roman" w:eastAsia="Times New Roman" w:cs="Times New Roman"/>
          <w:noProof w:val="0"/>
          <w:sz w:val="22"/>
          <w:szCs w:val="22"/>
          <w:lang w:val="en-US"/>
        </w:rPr>
        <w:t>CD14+ monocytes</w:t>
      </w:r>
      <w:r w:rsidRPr="26023A21" w:rsidR="26023A21">
        <w:rPr>
          <w:rFonts w:ascii="Times New Roman" w:hAnsi="Times New Roman" w:eastAsia="Times New Roman" w:cs="Times New Roman"/>
          <w:noProof w:val="0"/>
          <w:sz w:val="22"/>
          <w:szCs w:val="22"/>
          <w:lang w:val="en-US"/>
        </w:rPr>
        <w:t xml:space="preserve"> were shown to contain sub-clusters.</w:t>
      </w:r>
    </w:p>
    <w:p w:rsidR="26023A21" w:rsidP="26023A21" w:rsidRDefault="26023A21" w14:noSpellErr="1" w14:paraId="48B0EB53" w14:textId="1E713C2F">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 </w:t>
      </w:r>
      <w:r>
        <w:drawing>
          <wp:inline wp14:editId="290DE266" wp14:anchorId="19135903">
            <wp:extent cx="2810806" cy="1914861"/>
            <wp:effectExtent l="0" t="0" r="0" b="0"/>
            <wp:docPr id="550747192" name="Picture" title=""/>
            <wp:cNvGraphicFramePr>
              <a:graphicFrameLocks noChangeAspect="1"/>
            </wp:cNvGraphicFramePr>
            <a:graphic>
              <a:graphicData uri="http://schemas.openxmlformats.org/drawingml/2006/picture">
                <pic:pic>
                  <pic:nvPicPr>
                    <pic:cNvPr id="0" name="Picture"/>
                    <pic:cNvPicPr/>
                  </pic:nvPicPr>
                  <pic:blipFill>
                    <a:blip r:embed="R4fa12ea4ec7b410f">
                      <a:extLst>
                        <a:ext xmlns:a="http://schemas.openxmlformats.org/drawingml/2006/main" uri="{28A0092B-C50C-407E-A947-70E740481C1C}">
                          <a14:useLocalDpi val="0"/>
                        </a:ext>
                      </a:extLst>
                    </a:blip>
                    <a:stretch>
                      <a:fillRect/>
                    </a:stretch>
                  </pic:blipFill>
                  <pic:spPr>
                    <a:xfrm>
                      <a:off x="0" y="0"/>
                      <a:ext cx="2810806" cy="1914861"/>
                    </a:xfrm>
                    <a:prstGeom prst="rect">
                      <a:avLst/>
                    </a:prstGeom>
                  </pic:spPr>
                </pic:pic>
              </a:graphicData>
            </a:graphic>
          </wp:inline>
        </w:drawing>
      </w:r>
      <w:r w:rsidRPr="26023A21" w:rsidR="26023A21">
        <w:rPr>
          <w:rFonts w:ascii="Times New Roman" w:hAnsi="Times New Roman" w:eastAsia="Times New Roman" w:cs="Times New Roman"/>
          <w:noProof w:val="0"/>
          <w:sz w:val="22"/>
          <w:szCs w:val="22"/>
          <w:lang w:val="en-US"/>
        </w:rPr>
        <w:t xml:space="preserve"> </w:t>
      </w:r>
      <w:r>
        <w:drawing>
          <wp:inline wp14:editId="63EAEBF6" wp14:anchorId="1F64143A">
            <wp:extent cx="2842516" cy="1758555"/>
            <wp:effectExtent l="0" t="0" r="0" b="0"/>
            <wp:docPr id="794734214" name="Picture" title=""/>
            <wp:cNvGraphicFramePr>
              <a:graphicFrameLocks noChangeAspect="1"/>
            </wp:cNvGraphicFramePr>
            <a:graphic>
              <a:graphicData uri="http://schemas.openxmlformats.org/drawingml/2006/picture">
                <pic:pic>
                  <pic:nvPicPr>
                    <pic:cNvPr id="0" name="Picture"/>
                    <pic:cNvPicPr/>
                  </pic:nvPicPr>
                  <pic:blipFill>
                    <a:blip r:embed="R50c2b6df1df04da7">
                      <a:extLst>
                        <a:ext xmlns:a="http://schemas.openxmlformats.org/drawingml/2006/main" uri="{28A0092B-C50C-407E-A947-70E740481C1C}">
                          <a14:useLocalDpi val="0"/>
                        </a:ext>
                      </a:extLst>
                    </a:blip>
                    <a:stretch>
                      <a:fillRect/>
                    </a:stretch>
                  </pic:blipFill>
                  <pic:spPr>
                    <a:xfrm>
                      <a:off x="0" y="0"/>
                      <a:ext cx="2842516" cy="1758555"/>
                    </a:xfrm>
                    <a:prstGeom prst="rect">
                      <a:avLst/>
                    </a:prstGeom>
                  </pic:spPr>
                </pic:pic>
              </a:graphicData>
            </a:graphic>
          </wp:inline>
        </w:drawing>
      </w:r>
    </w:p>
    <w:p w:rsidR="26023A21" w:rsidP="26023A21" w:rsidRDefault="26023A21" w14:noSpellErr="1" w14:paraId="439B8E68" w14:textId="252EF015">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 </w:t>
      </w:r>
      <w:r>
        <w:drawing>
          <wp:inline wp14:editId="1383E77E" wp14:anchorId="65A3BF6F">
            <wp:extent cx="2710547" cy="1769549"/>
            <wp:effectExtent l="0" t="0" r="0" b="0"/>
            <wp:docPr id="1289075219" name="Picture" title=""/>
            <wp:cNvGraphicFramePr>
              <a:graphicFrameLocks noChangeAspect="1"/>
            </wp:cNvGraphicFramePr>
            <a:graphic>
              <a:graphicData uri="http://schemas.openxmlformats.org/drawingml/2006/picture">
                <pic:pic>
                  <pic:nvPicPr>
                    <pic:cNvPr id="0" name="Picture"/>
                    <pic:cNvPicPr/>
                  </pic:nvPicPr>
                  <pic:blipFill>
                    <a:blip r:embed="R5392d93082364bd4">
                      <a:extLst>
                        <a:ext xmlns:a="http://schemas.openxmlformats.org/drawingml/2006/main" uri="{28A0092B-C50C-407E-A947-70E740481C1C}">
                          <a14:useLocalDpi val="0"/>
                        </a:ext>
                      </a:extLst>
                    </a:blip>
                    <a:stretch>
                      <a:fillRect/>
                    </a:stretch>
                  </pic:blipFill>
                  <pic:spPr>
                    <a:xfrm>
                      <a:off x="0" y="0"/>
                      <a:ext cx="2710547" cy="1769549"/>
                    </a:xfrm>
                    <a:prstGeom prst="rect">
                      <a:avLst/>
                    </a:prstGeom>
                  </pic:spPr>
                </pic:pic>
              </a:graphicData>
            </a:graphic>
          </wp:inline>
        </w:drawing>
      </w:r>
      <w:r w:rsidRPr="26023A21" w:rsidR="26023A21">
        <w:rPr>
          <w:rFonts w:ascii="Times New Roman" w:hAnsi="Times New Roman" w:eastAsia="Times New Roman" w:cs="Times New Roman"/>
          <w:noProof w:val="0"/>
          <w:sz w:val="22"/>
          <w:szCs w:val="22"/>
          <w:lang w:val="en-US"/>
        </w:rPr>
        <w:t xml:space="preserve"> </w:t>
      </w:r>
      <w:r>
        <w:drawing>
          <wp:inline wp14:editId="0CDEF1B8" wp14:anchorId="62D4CA09">
            <wp:extent cx="2741837" cy="1790126"/>
            <wp:effectExtent l="0" t="0" r="0" b="0"/>
            <wp:docPr id="1206889995" name="Picture" title=""/>
            <wp:cNvGraphicFramePr>
              <a:graphicFrameLocks noChangeAspect="1"/>
            </wp:cNvGraphicFramePr>
            <a:graphic>
              <a:graphicData uri="http://schemas.openxmlformats.org/drawingml/2006/picture">
                <pic:pic>
                  <pic:nvPicPr>
                    <pic:cNvPr id="0" name="Picture"/>
                    <pic:cNvPicPr/>
                  </pic:nvPicPr>
                  <pic:blipFill>
                    <a:blip r:embed="Re0a2890ffec84251">
                      <a:extLst>
                        <a:ext xmlns:a="http://schemas.openxmlformats.org/drawingml/2006/main" uri="{28A0092B-C50C-407E-A947-70E740481C1C}">
                          <a14:useLocalDpi val="0"/>
                        </a:ext>
                      </a:extLst>
                    </a:blip>
                    <a:stretch>
                      <a:fillRect/>
                    </a:stretch>
                  </pic:blipFill>
                  <pic:spPr>
                    <a:xfrm>
                      <a:off x="0" y="0"/>
                      <a:ext cx="2741837" cy="1790126"/>
                    </a:xfrm>
                    <a:prstGeom prst="rect">
                      <a:avLst/>
                    </a:prstGeom>
                  </pic:spPr>
                </pic:pic>
              </a:graphicData>
            </a:graphic>
          </wp:inline>
        </w:drawing>
      </w:r>
    </w:p>
    <w:p w:rsidR="26023A21" w:rsidP="26023A21" w:rsidRDefault="26023A21" w14:paraId="039C59AC" w14:textId="07AF066D">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Eventually, the</w:t>
      </w:r>
      <w:r w:rsidRPr="26023A21" w:rsidR="26023A21">
        <w:rPr>
          <w:rFonts w:ascii="Times New Roman" w:hAnsi="Times New Roman" w:eastAsia="Times New Roman" w:cs="Times New Roman"/>
          <w:noProof w:val="0"/>
          <w:sz w:val="22"/>
          <w:szCs w:val="22"/>
          <w:lang w:val="en-US"/>
        </w:rPr>
        <w:t xml:space="preserve"> overall clustering of pooled data (upper left) and resampled data (upper right), and the distributions of PF4 marker and PPBP marker of pooled data (lower left) and resampled data (lower right) were shown above. 4 MK cells were resampled based on the PF4 marker in the resampled data. As the clustering shown above, the idea of resampling in a second round of sequencing is to increase the library depth for rare cell types, such as the MK cell shown here. The resampled data lost cells and genes information besides the targeted cell. Thus, the right way to </w:t>
      </w:r>
      <w:r w:rsidRPr="26023A21" w:rsidR="26023A21">
        <w:rPr>
          <w:rFonts w:ascii="Times New Roman" w:hAnsi="Times New Roman" w:eastAsia="Times New Roman" w:cs="Times New Roman"/>
          <w:noProof w:val="0"/>
          <w:sz w:val="22"/>
          <w:szCs w:val="22"/>
          <w:lang w:val="en-US"/>
        </w:rPr>
        <w:t xml:space="preserve">design the study and analyze the </w:t>
      </w:r>
      <w:r w:rsidRPr="26023A21" w:rsidR="26023A21">
        <w:rPr>
          <w:rFonts w:ascii="Times New Roman" w:hAnsi="Times New Roman" w:eastAsia="Times New Roman" w:cs="Times New Roman"/>
          <w:noProof w:val="0"/>
          <w:sz w:val="22"/>
          <w:szCs w:val="22"/>
          <w:lang w:val="en-US"/>
        </w:rPr>
        <w:t>data based on the resampling technique should be as: t</w:t>
      </w:r>
      <w:r w:rsidRPr="26023A21" w:rsidR="26023A21">
        <w:rPr>
          <w:rFonts w:ascii="Times New Roman" w:hAnsi="Times New Roman" w:eastAsia="Times New Roman" w:cs="Times New Roman"/>
          <w:noProof w:val="0"/>
          <w:sz w:val="22"/>
          <w:szCs w:val="22"/>
          <w:lang w:val="en-US"/>
        </w:rPr>
        <w:t>he</w:t>
      </w:r>
      <w:r w:rsidRPr="26023A21" w:rsidR="26023A21">
        <w:rPr>
          <w:rFonts w:ascii="Times New Roman" w:hAnsi="Times New Roman" w:eastAsia="Times New Roman" w:cs="Times New Roman"/>
          <w:noProof w:val="0"/>
          <w:sz w:val="22"/>
          <w:szCs w:val="22"/>
          <w:lang w:val="en-US"/>
        </w:rPr>
        <w:t xml:space="preserve"> </w:t>
      </w:r>
      <w:r w:rsidRPr="26023A21" w:rsidR="26023A21">
        <w:rPr>
          <w:rFonts w:ascii="Times New Roman" w:hAnsi="Times New Roman" w:eastAsia="Times New Roman" w:cs="Times New Roman"/>
          <w:noProof w:val="0"/>
          <w:sz w:val="22"/>
          <w:szCs w:val="22"/>
          <w:lang w:val="en-US"/>
        </w:rPr>
        <w:t>first round</w:t>
      </w:r>
      <w:r w:rsidRPr="26023A21" w:rsidR="26023A21">
        <w:rPr>
          <w:rFonts w:ascii="Times New Roman" w:hAnsi="Times New Roman" w:eastAsia="Times New Roman" w:cs="Times New Roman"/>
          <w:noProof w:val="0"/>
          <w:sz w:val="22"/>
          <w:szCs w:val="22"/>
          <w:lang w:val="en-US"/>
        </w:rPr>
        <w:t xml:space="preserve"> of sequencing (</w:t>
      </w:r>
      <w:r w:rsidRPr="26023A21" w:rsidR="26023A21">
        <w:rPr>
          <w:rFonts w:ascii="Times New Roman" w:hAnsi="Times New Roman" w:eastAsia="Times New Roman" w:cs="Times New Roman"/>
          <w:noProof w:val="0"/>
          <w:sz w:val="22"/>
          <w:szCs w:val="22"/>
          <w:lang w:val="en-US"/>
        </w:rPr>
        <w:t xml:space="preserve">pooled data) serves as the data to define the clustering and the rare cell population; the second round of sequencing (resampled data) then applied to target this cell population by more genes detected in the subset of this population for a better characterization.  </w:t>
      </w:r>
      <w:r w:rsidRPr="26023A21" w:rsidR="26023A21">
        <w:rPr>
          <w:rFonts w:ascii="Times New Roman" w:hAnsi="Times New Roman" w:eastAsia="Times New Roman" w:cs="Times New Roman"/>
          <w:noProof w:val="0"/>
          <w:sz w:val="22"/>
          <w:szCs w:val="22"/>
          <w:lang w:val="en-US"/>
        </w:rPr>
        <w:t xml:space="preserve">   </w:t>
      </w:r>
    </w:p>
    <w:p w:rsidR="26023A21" w:rsidP="26023A21" w:rsidRDefault="26023A21" w14:noSpellErr="1" w14:paraId="7A95FF5B" w14:textId="4456C287">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b w:val="1"/>
          <w:bCs w:val="1"/>
          <w:noProof w:val="0"/>
          <w:sz w:val="22"/>
          <w:szCs w:val="22"/>
          <w:lang w:val="en-US"/>
        </w:rPr>
        <w:t>Summary</w:t>
      </w:r>
    </w:p>
    <w:p w:rsidR="26023A21" w:rsidP="26023A21" w:rsidRDefault="26023A21" w14:noSpellErr="1" w14:paraId="200A1129" w14:textId="61C9430E">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My analysis did not reproduce the results in the paper, completely. This could largely due to the two key steps in the clustering analysis, removing unwanted sources of variation and selection of the number of PCs. There is a lack of information for me to control the technical noise, such as batch effects and cell-cycle variation, and I did not explore genes and cells in PCs </w:t>
      </w:r>
      <w:r w:rsidRPr="26023A21" w:rsidR="26023A21">
        <w:rPr>
          <w:rFonts w:ascii="Times New Roman" w:hAnsi="Times New Roman" w:eastAsia="Times New Roman" w:cs="Times New Roman"/>
          <w:noProof w:val="0"/>
          <w:sz w:val="22"/>
          <w:szCs w:val="22"/>
          <w:lang w:val="en-US"/>
        </w:rPr>
        <w:t>thoroughly</w:t>
      </w:r>
      <w:r w:rsidRPr="26023A21" w:rsidR="26023A21">
        <w:rPr>
          <w:rFonts w:ascii="Times New Roman" w:hAnsi="Times New Roman" w:eastAsia="Times New Roman" w:cs="Times New Roman"/>
          <w:noProof w:val="0"/>
          <w:sz w:val="22"/>
          <w:szCs w:val="22"/>
          <w:lang w:val="en-US"/>
        </w:rPr>
        <w:t xml:space="preserve"> to</w:t>
      </w:r>
      <w:r w:rsidRPr="26023A21" w:rsidR="26023A21">
        <w:rPr>
          <w:rFonts w:ascii="Times New Roman" w:hAnsi="Times New Roman" w:eastAsia="Times New Roman" w:cs="Times New Roman"/>
          <w:noProof w:val="0"/>
          <w:sz w:val="22"/>
          <w:szCs w:val="22"/>
          <w:lang w:val="en-US"/>
        </w:rPr>
        <w:t xml:space="preserve"> determine relevant sources of heterogeneity.</w:t>
      </w:r>
    </w:p>
    <w:p w:rsidR="26023A21" w:rsidP="26023A21" w:rsidRDefault="26023A21" w14:paraId="14285254" w14:textId="4F727DF5">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2"/>
          <w:szCs w:val="22"/>
          <w:lang w:val="en-US"/>
        </w:rPr>
      </w:pPr>
      <w:r w:rsidRPr="26023A21" w:rsidR="26023A21">
        <w:rPr>
          <w:rFonts w:ascii="Times New Roman" w:hAnsi="Times New Roman" w:eastAsia="Times New Roman" w:cs="Times New Roman"/>
          <w:noProof w:val="0"/>
          <w:sz w:val="22"/>
          <w:szCs w:val="22"/>
          <w:lang w:val="en-US"/>
        </w:rPr>
        <w:t xml:space="preserve">In addition, for resampled data, the common clustering </w:t>
      </w:r>
      <w:r w:rsidRPr="26023A21" w:rsidR="26023A21">
        <w:rPr>
          <w:rFonts w:ascii="Times New Roman" w:hAnsi="Times New Roman" w:eastAsia="Times New Roman" w:cs="Times New Roman"/>
          <w:noProof w:val="0"/>
          <w:sz w:val="22"/>
          <w:szCs w:val="22"/>
          <w:lang w:val="en-US"/>
        </w:rPr>
        <w:t>approach for</w:t>
      </w:r>
      <w:r w:rsidRPr="26023A21" w:rsidR="26023A21">
        <w:rPr>
          <w:rFonts w:ascii="Times New Roman" w:hAnsi="Times New Roman" w:eastAsia="Times New Roman" w:cs="Times New Roman"/>
          <w:noProof w:val="0"/>
          <w:sz w:val="22"/>
          <w:szCs w:val="22"/>
          <w:lang w:val="en-US"/>
        </w:rPr>
        <w:t xml:space="preserve"> </w:t>
      </w:r>
      <w:proofErr w:type="spellStart"/>
      <w:r w:rsidRPr="26023A21" w:rsidR="26023A21">
        <w:rPr>
          <w:rFonts w:ascii="Times New Roman" w:hAnsi="Times New Roman" w:eastAsia="Times New Roman" w:cs="Times New Roman"/>
          <w:noProof w:val="0"/>
          <w:sz w:val="22"/>
          <w:szCs w:val="22"/>
          <w:lang w:val="en-US"/>
        </w:rPr>
        <w:t>scRNA</w:t>
      </w:r>
      <w:proofErr w:type="spellEnd"/>
      <w:r w:rsidRPr="26023A21" w:rsidR="26023A21">
        <w:rPr>
          <w:rFonts w:ascii="Times New Roman" w:hAnsi="Times New Roman" w:eastAsia="Times New Roman" w:cs="Times New Roman"/>
          <w:noProof w:val="0"/>
          <w:sz w:val="22"/>
          <w:szCs w:val="22"/>
          <w:lang w:val="en-US"/>
        </w:rPr>
        <w:t xml:space="preserve">-seq is not </w:t>
      </w:r>
      <w:r w:rsidRPr="26023A21" w:rsidR="26023A21">
        <w:rPr>
          <w:rFonts w:ascii="Times New Roman" w:hAnsi="Times New Roman" w:eastAsia="Times New Roman" w:cs="Times New Roman"/>
          <w:noProof w:val="0"/>
          <w:sz w:val="22"/>
          <w:szCs w:val="22"/>
          <w:lang w:val="en-US"/>
        </w:rPr>
        <w:t>appropriate</w:t>
      </w:r>
      <w:r w:rsidRPr="26023A21" w:rsidR="26023A21">
        <w:rPr>
          <w:rFonts w:ascii="Times New Roman" w:hAnsi="Times New Roman" w:eastAsia="Times New Roman" w:cs="Times New Roman"/>
          <w:noProof w:val="0"/>
          <w:sz w:val="22"/>
          <w:szCs w:val="22"/>
          <w:lang w:val="en-US"/>
        </w:rPr>
        <w:t xml:space="preserve">. Since this data contains more focused information on 4 MK cells, approaches used for traditional RNA-seq data analysis might be helpful.  </w:t>
      </w:r>
    </w:p>
    <w:p w:rsidR="26023A21" w:rsidP="26023A21" w:rsidRDefault="26023A21" w14:noSpellErr="1" w14:paraId="16F388B5" w14:textId="568D9C1B">
      <w:pPr>
        <w:pStyle w:val="Normal"/>
        <w:spacing w:line="360" w:lineRule="auto"/>
        <w:jc w:val="both"/>
        <w:rPr>
          <w:rFonts w:ascii="Times New Roman" w:hAnsi="Times New Roman" w:eastAsia="Times New Roman" w:cs="Times New Roman"/>
        </w:rPr>
      </w:pPr>
      <w:r w:rsidRPr="26023A21" w:rsidR="26023A21">
        <w:rPr>
          <w:rFonts w:ascii="Times New Roman" w:hAnsi="Times New Roman" w:eastAsia="Times New Roman" w:cs="Times New Roman"/>
          <w:b w:val="1"/>
          <w:bCs w:val="1"/>
        </w:rPr>
        <w:t>References</w:t>
      </w:r>
    </w:p>
    <w:p w:rsidR="26023A21" w:rsidP="26023A21" w:rsidRDefault="26023A21" w14:paraId="60B2E758" w14:textId="64869E72">
      <w:pPr>
        <w:pStyle w:val="ListParagraph"/>
        <w:numPr>
          <w:ilvl w:val="0"/>
          <w:numId w:val="2"/>
        </w:numPr>
        <w:spacing w:line="360" w:lineRule="auto"/>
        <w:jc w:val="both"/>
        <w:rPr>
          <w:sz w:val="22"/>
          <w:szCs w:val="22"/>
        </w:rPr>
      </w:pPr>
      <w:r w:rsidRPr="26023A21" w:rsidR="26023A21">
        <w:rPr>
          <w:rFonts w:ascii="Times New Roman" w:hAnsi="Times New Roman" w:eastAsia="Times New Roman" w:cs="Times New Roman"/>
        </w:rPr>
        <w:t xml:space="preserve">Single-cell RNA sequencing technologies and bioinformatics pipelines, </w:t>
      </w:r>
      <w:proofErr w:type="spellStart"/>
      <w:r w:rsidRPr="26023A21" w:rsidR="26023A21">
        <w:rPr>
          <w:rFonts w:ascii="Times New Roman" w:hAnsi="Times New Roman" w:eastAsia="Times New Roman" w:cs="Times New Roman"/>
        </w:rPr>
        <w:t>Byungjin</w:t>
      </w:r>
      <w:proofErr w:type="spellEnd"/>
      <w:r w:rsidRPr="26023A21" w:rsidR="26023A21">
        <w:rPr>
          <w:rFonts w:ascii="Times New Roman" w:hAnsi="Times New Roman" w:eastAsia="Times New Roman" w:cs="Times New Roman"/>
        </w:rPr>
        <w:t xml:space="preserve"> Hwang, </w:t>
      </w:r>
      <w:r w:rsidRPr="26023A21" w:rsidR="26023A21">
        <w:rPr>
          <w:rFonts w:ascii="Times New Roman" w:hAnsi="Times New Roman" w:eastAsia="Times New Roman" w:cs="Times New Roman"/>
          <w:i w:val="1"/>
          <w:iCs w:val="1"/>
          <w:noProof w:val="0"/>
          <w:lang w:val="en-US"/>
        </w:rPr>
        <w:t xml:space="preserve">Experimental &amp; Molecular Medicine, </w:t>
      </w:r>
      <w:r w:rsidRPr="26023A21" w:rsidR="26023A21">
        <w:rPr>
          <w:rFonts w:ascii="Times New Roman" w:hAnsi="Times New Roman" w:eastAsia="Times New Roman" w:cs="Times New Roman"/>
          <w:b w:val="0"/>
          <w:bCs w:val="0"/>
          <w:noProof w:val="0"/>
          <w:lang w:val="en-US"/>
        </w:rPr>
        <w:t xml:space="preserve">volume 50, Article number: 96 (2018). </w:t>
      </w:r>
    </w:p>
    <w:p w:rsidR="26023A21" w:rsidP="26023A21" w:rsidRDefault="26023A21" w14:paraId="42A046B3" w14:textId="4B285612">
      <w:pPr>
        <w:pStyle w:val="ListParagraph"/>
        <w:numPr>
          <w:ilvl w:val="0"/>
          <w:numId w:val="2"/>
        </w:numPr>
        <w:spacing w:line="360" w:lineRule="auto"/>
        <w:jc w:val="both"/>
        <w:rPr>
          <w:sz w:val="22"/>
          <w:szCs w:val="22"/>
        </w:rPr>
      </w:pPr>
      <w:r w:rsidRPr="26023A21" w:rsidR="26023A21">
        <w:rPr>
          <w:rFonts w:ascii="Times New Roman" w:hAnsi="Times New Roman" w:eastAsia="Times New Roman" w:cs="Times New Roman"/>
          <w:noProof w:val="0"/>
          <w:lang w:val="en-US"/>
        </w:rPr>
        <w:t xml:space="preserve">Recovery and analysis of transcriptome subsets from pooled single-cell RNA-seq libraries, Kent A. And Jay R. </w:t>
      </w:r>
      <w:proofErr w:type="spellStart"/>
      <w:r w:rsidRPr="26023A21" w:rsidR="26023A21">
        <w:rPr>
          <w:rFonts w:ascii="Times New Roman" w:hAnsi="Times New Roman" w:eastAsia="Times New Roman" w:cs="Times New Roman"/>
          <w:noProof w:val="0"/>
          <w:lang w:val="en-US"/>
        </w:rPr>
        <w:t>Hesselberth</w:t>
      </w:r>
      <w:proofErr w:type="spellEnd"/>
      <w:r w:rsidRPr="26023A21" w:rsidR="26023A21">
        <w:rPr>
          <w:rFonts w:ascii="Times New Roman" w:hAnsi="Times New Roman" w:eastAsia="Times New Roman" w:cs="Times New Roman"/>
          <w:noProof w:val="0"/>
          <w:lang w:val="en-US"/>
        </w:rPr>
        <w:t xml:space="preserve">, </w:t>
      </w:r>
      <w:proofErr w:type="spellStart"/>
      <w:r w:rsidRPr="26023A21" w:rsidR="26023A21">
        <w:rPr>
          <w:rFonts w:ascii="Times New Roman" w:hAnsi="Times New Roman" w:eastAsia="Times New Roman" w:cs="Times New Roman"/>
          <w:noProof w:val="0"/>
          <w:lang w:val="en-US"/>
        </w:rPr>
        <w:t>bioRxiv</w:t>
      </w:r>
      <w:proofErr w:type="spellEnd"/>
      <w:r w:rsidRPr="26023A21" w:rsidR="26023A21">
        <w:rPr>
          <w:rFonts w:ascii="Times New Roman" w:hAnsi="Times New Roman" w:eastAsia="Times New Roman" w:cs="Times New Roman"/>
          <w:noProof w:val="0"/>
          <w:lang w:val="en-US"/>
        </w:rPr>
        <w:t xml:space="preserve"> preprint first posted online Sep. 5, 2018. </w:t>
      </w:r>
    </w:p>
    <w:p w:rsidR="26023A21" w:rsidP="26023A21" w:rsidRDefault="26023A21" w14:noSpellErr="1" w14:paraId="5B3ACE66" w14:textId="79545220">
      <w:pPr>
        <w:pStyle w:val="ListParagraph"/>
        <w:numPr>
          <w:ilvl w:val="0"/>
          <w:numId w:val="2"/>
        </w:numPr>
        <w:spacing w:line="360" w:lineRule="auto"/>
        <w:jc w:val="both"/>
        <w:rPr>
          <w:sz w:val="22"/>
          <w:szCs w:val="22"/>
        </w:rPr>
      </w:pPr>
      <w:r w:rsidRPr="26023A21" w:rsidR="26023A21">
        <w:rPr>
          <w:rFonts w:ascii="Times New Roman" w:hAnsi="Times New Roman" w:eastAsia="Times New Roman" w:cs="Times New Roman"/>
          <w:noProof w:val="0"/>
          <w:lang w:val="en-US"/>
        </w:rPr>
        <w:t xml:space="preserve">SATIJA Lab, Seurat R package, </w:t>
      </w:r>
      <w:hyperlink r:id="R96e1d69857ff4809">
        <w:r w:rsidRPr="26023A21" w:rsidR="26023A21">
          <w:rPr>
            <w:rStyle w:val="Hyperlink"/>
            <w:rFonts w:ascii="Times New Roman" w:hAnsi="Times New Roman" w:eastAsia="Times New Roman" w:cs="Times New Roman"/>
            <w:noProof w:val="0"/>
            <w:lang w:val="en-US"/>
          </w:rPr>
          <w:t>https://satijalab.org/seurat/pbmc3k_tutorial.html</w:t>
        </w:r>
      </w:hyperlink>
      <w:r w:rsidRPr="26023A21" w:rsidR="26023A21">
        <w:rPr>
          <w:rFonts w:ascii="Times New Roman" w:hAnsi="Times New Roman" w:eastAsia="Times New Roman" w:cs="Times New Roman"/>
          <w:noProof w:val="0"/>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0A920B"/>
  <w15:docId w15:val="{0e6b9f96-1c42-4934-8eb5-9a7b84d04a1b}"/>
  <w:rsids>
    <w:rsidRoot w:val="7D0A920B"/>
    <w:rsid w:val="26023A21"/>
    <w:rsid w:val="7D0A920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69eca9f17534172" /><Relationship Type="http://schemas.openxmlformats.org/officeDocument/2006/relationships/image" Target="/media/image2.jpg" Id="R8d9a87a82e5b4845" /><Relationship Type="http://schemas.openxmlformats.org/officeDocument/2006/relationships/image" Target="/media/image3.jpg" Id="Rb9001127834c4182" /><Relationship Type="http://schemas.openxmlformats.org/officeDocument/2006/relationships/image" Target="/media/image4.jpg" Id="R11da2673dd924835" /><Relationship Type="http://schemas.openxmlformats.org/officeDocument/2006/relationships/image" Target="/media/image5.jpg" Id="R1131681bf2f649c5" /><Relationship Type="http://schemas.openxmlformats.org/officeDocument/2006/relationships/image" Target="/media/image6.jpg" Id="R46e30dd3e39649dd" /><Relationship Type="http://schemas.openxmlformats.org/officeDocument/2006/relationships/image" Target="/media/image7.jpg" Id="R8fd5047839454c0b" /><Relationship Type="http://schemas.openxmlformats.org/officeDocument/2006/relationships/image" Target="/media/image8.jpg" Id="R3fc85ba6228843ef" /><Relationship Type="http://schemas.openxmlformats.org/officeDocument/2006/relationships/image" Target="/media/image9.jpg" Id="Rb329c8c1180a4a79" /><Relationship Type="http://schemas.openxmlformats.org/officeDocument/2006/relationships/image" Target="/media/imagea.jpg" Id="Rfbea0f2445674564" /><Relationship Type="http://schemas.openxmlformats.org/officeDocument/2006/relationships/image" Target="/media/imageb.jpg" Id="R4fa12ea4ec7b410f" /><Relationship Type="http://schemas.openxmlformats.org/officeDocument/2006/relationships/image" Target="/media/imagec.jpg" Id="R50c2b6df1df04da7" /><Relationship Type="http://schemas.openxmlformats.org/officeDocument/2006/relationships/image" Target="/media/imaged.jpg" Id="R5392d93082364bd4" /><Relationship Type="http://schemas.openxmlformats.org/officeDocument/2006/relationships/image" Target="/media/imagee.jpg" Id="Re0a2890ffec84251" /><Relationship Type="http://schemas.openxmlformats.org/officeDocument/2006/relationships/hyperlink" Target="https://satijalab.org/seurat/pbmc3k_tutorial.html" TargetMode="External" Id="R96e1d69857ff4809" /><Relationship Type="http://schemas.openxmlformats.org/officeDocument/2006/relationships/numbering" Target="/word/numbering.xml" Id="R7fb0d08ffc6c48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2018-12-14T21:18:36.4376679Z</dcterms:created>
  <dcterms:modified xsi:type="dcterms:W3CDTF">2018-12-15T00:00:36.5053017Z</dcterms:modified>
  <dc:creator>Shen, Guannan</dc:creator>
  <lastModifiedBy>Shen, Guannan</lastModifiedBy>
</coreProperties>
</file>