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Cs w:val="24"/>
        </w:rPr>
      </w:pPr>
      <w:r>
        <w:rPr>
          <w:rFonts w:cs="Times New Roman" w:ascii="Times New Roman" w:hAnsi="Times New Roman"/>
          <w:b/>
          <w:bCs/>
          <w:sz w:val="22"/>
          <w:szCs w:val="22"/>
        </w:rPr>
        <w:t>Statistical Analysis</w:t>
      </w:r>
    </w:p>
    <w:p>
      <w:pPr>
        <w:pStyle w:val="Normal"/>
        <w:spacing w:lineRule="auto" w:line="360"/>
        <w:rPr>
          <w:sz w:val="22"/>
          <w:szCs w:val="22"/>
        </w:rPr>
      </w:pPr>
      <w:r>
        <w:rPr>
          <w:rFonts w:cs="Times New Roman" w:ascii="Times New Roman" w:hAnsi="Times New Roman"/>
          <w:b/>
          <w:sz w:val="22"/>
          <w:szCs w:val="22"/>
        </w:rPr>
        <w:t>Differential expression analysis</w:t>
      </w:r>
    </w:p>
    <w:p>
      <w:pPr>
        <w:pStyle w:val="Normal"/>
        <w:spacing w:lineRule="auto" w:line="360"/>
        <w:jc w:val="both"/>
        <w:rPr>
          <w:rFonts w:ascii="Times New Roman" w:hAnsi="Times New Roman"/>
          <w:sz w:val="22"/>
          <w:szCs w:val="22"/>
        </w:rPr>
      </w:pPr>
      <w:r>
        <w:rPr>
          <w:rFonts w:cs="Times New Roman" w:ascii="Times New Roman" w:hAnsi="Times New Roman"/>
          <w:sz w:val="22"/>
          <w:szCs w:val="22"/>
        </w:rPr>
        <w:t xml:space="preserve">The RNA-seq raw counts data had gene-level read counts for 11 healthy participants and 15 ART-infected and treated participants. Each gene was labeled by an Ensembl ID, together with a gene symbol and its gene length. 19454 out of 42995 genes which have at least five counts per sample on average were kept for differential expression (DE) analysis. The trimmed mean of M values (TMM) normalization method from edgeR (version 3.24.3) was chosen from several other methods such as: Transcripts Per Kilobase Million (TPM) </w:t>
      </w:r>
      <w:r>
        <w:rPr>
          <w:rFonts w:cs="Times New Roman" w:ascii="Times New Roman" w:hAnsi="Times New Roman"/>
          <w:sz w:val="22"/>
          <w:szCs w:val="22"/>
        </w:rPr>
        <w:t xml:space="preserve">and </w:t>
      </w:r>
      <w:r>
        <w:rPr>
          <w:rFonts w:cs="Times New Roman" w:ascii="Times New Roman" w:hAnsi="Times New Roman"/>
          <w:sz w:val="22"/>
          <w:szCs w:val="22"/>
        </w:rPr>
        <w:t xml:space="preserve">DESeq2 (version 1.22.2). </w:t>
      </w:r>
      <w:r>
        <w:rPr>
          <w:rFonts w:cs="Times New Roman" w:ascii="Times New Roman" w:hAnsi="Times New Roman"/>
          <w:sz w:val="22"/>
          <w:szCs w:val="22"/>
        </w:rPr>
        <w:t xml:space="preserve">TMM method calculates the scaling normalization factor </w:t>
      </w:r>
      <w:r>
        <w:rPr>
          <w:rFonts w:cs="Times New Roman" w:ascii="Times New Roman" w:hAnsi="Times New Roman"/>
          <w:sz w:val="22"/>
          <w:szCs w:val="22"/>
        </w:rPr>
        <w:t xml:space="preserve">for each sample </w:t>
      </w:r>
      <w:r>
        <w:rPr>
          <w:rFonts w:cs="Times New Roman" w:ascii="Times New Roman" w:hAnsi="Times New Roman"/>
          <w:sz w:val="22"/>
          <w:szCs w:val="22"/>
        </w:rPr>
        <w:t xml:space="preserve">by accounting for library </w:t>
      </w:r>
      <w:r>
        <w:rPr>
          <w:rFonts w:cs="Times New Roman" w:ascii="Times New Roman" w:hAnsi="Times New Roman"/>
          <w:sz w:val="22"/>
          <w:szCs w:val="22"/>
        </w:rPr>
        <w:t xml:space="preserve">size </w:t>
      </w:r>
      <w:r>
        <w:rPr>
          <w:rFonts w:cs="Times New Roman" w:ascii="Times New Roman" w:hAnsi="Times New Roman"/>
          <w:sz w:val="22"/>
          <w:szCs w:val="22"/>
        </w:rPr>
        <w:t xml:space="preserve">and </w:t>
      </w:r>
      <w:r>
        <w:rPr>
          <w:rFonts w:cs="Times New Roman" w:ascii="Times New Roman" w:hAnsi="Times New Roman"/>
          <w:sz w:val="22"/>
          <w:szCs w:val="22"/>
        </w:rPr>
        <w:t xml:space="preserve">observed counts, while </w:t>
      </w:r>
      <w:r>
        <w:rPr>
          <w:rFonts w:cs="Times New Roman" w:ascii="Times New Roman" w:hAnsi="Times New Roman"/>
          <w:sz w:val="22"/>
          <w:szCs w:val="22"/>
        </w:rPr>
        <w:t xml:space="preserve">under the assumption that the majority of genes are not DE. </w:t>
      </w:r>
      <w:r>
        <w:rPr>
          <w:rFonts w:cs="Times New Roman" w:ascii="Times New Roman" w:hAnsi="Times New Roman"/>
          <w:sz w:val="22"/>
          <w:szCs w:val="22"/>
        </w:rPr>
        <w:t xml:space="preserve">In our case, the TMM method provides the best normalization results in terms of removing the unwanted variation, according to the relative log expression (RLE) plots. </w:t>
      </w:r>
      <w:r>
        <w:rPr>
          <w:rFonts w:cs="Times New Roman" w:ascii="Times New Roman" w:hAnsi="Times New Roman"/>
          <w:sz w:val="22"/>
          <w:szCs w:val="22"/>
        </w:rPr>
        <w:t>Two-group comparison DE analysis was called using normalized counts with edgeR according to the package vignettes and with an FDR (false discovery rate) of 5%. This analysis is to test whether a gene is significantly altered between healthy controls and ART-infected and treated donors.</w:t>
      </w:r>
    </w:p>
    <w:p>
      <w:pPr>
        <w:pStyle w:val="Normal"/>
        <w:spacing w:lineRule="auto" w:line="360"/>
        <w:jc w:val="both"/>
        <w:rPr>
          <w:rFonts w:ascii="Times New Roman" w:hAnsi="Times New Roman"/>
          <w:sz w:val="22"/>
          <w:szCs w:val="22"/>
        </w:rPr>
      </w:pPr>
      <w:r>
        <w:rPr>
          <w:rFonts w:ascii="Times New Roman" w:hAnsi="Times New Roman"/>
          <w:sz w:val="22"/>
          <w:szCs w:val="22"/>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numPr>
        <w:ilvl w:val="0"/>
        <w:numId w:val="0"/>
      </w:numPr>
      <w:spacing w:before="240" w:after="120"/>
      <w:outlineLvl w:val="0"/>
    </w:pPr>
    <w:rPr>
      <w:rFonts w:ascii="Liberation Serif" w:hAnsi="Liberation Serif" w:eastAsia="DejaVu Sans" w:cs="DejaVu Sans"/>
      <w:b/>
      <w:bCs/>
      <w:sz w:val="48"/>
      <w:szCs w:val="48"/>
    </w:rPr>
  </w:style>
  <w:style w:type="paragraph" w:styleId="Heading3">
    <w:name w:val="Heading 3"/>
    <w:basedOn w:val="Heading"/>
    <w:qFormat/>
    <w:pPr>
      <w:numPr>
        <w:ilvl w:val="0"/>
        <w:numId w:val="0"/>
      </w:numPr>
      <w:spacing w:before="140" w:after="120"/>
      <w:outlineLvl w:val="2"/>
    </w:pPr>
    <w:rPr>
      <w:rFonts w:ascii="Liberation Serif" w:hAnsi="Liberation Serif" w:eastAsia="DejaVu Sans" w:cs="DejaVu Sans"/>
      <w:b/>
      <w:bCs/>
      <w:sz w:val="28"/>
      <w:szCs w:val="28"/>
    </w:rPr>
  </w:style>
  <w:style w:type="character" w:styleId="ListLabel7">
    <w:name w:val="ListLabel 7"/>
    <w:qFormat/>
    <w:rPr>
      <w:rFonts w:ascii="Times New Roman" w:hAnsi="Times New Roman" w:eastAsia="Calibri" w:cs="Times New Roman"/>
      <w:b w:val="false"/>
      <w:i w:val="false"/>
      <w:caps w:val="false"/>
      <w:smallCaps w:val="false"/>
      <w:color w:val="00000A"/>
      <w:spacing w:val="0"/>
      <w:kern w:val="0"/>
      <w:sz w:val="22"/>
      <w:szCs w:val="22"/>
      <w:lang w:val="en-US" w:eastAsia="en-US" w:bidi="ar-SA"/>
    </w:rPr>
  </w:style>
  <w:style w:type="character" w:styleId="ListLabel6">
    <w:name w:val="ListLabel 6"/>
    <w:qFormat/>
    <w:rPr>
      <w:rFonts w:ascii="Times New Roman" w:hAnsi="Times New Roman" w:eastAsia="Calibri" w:cs="Times New Roman"/>
      <w:color w:val="00000A"/>
      <w:kern w:val="0"/>
      <w:sz w:val="22"/>
      <w:szCs w:val="22"/>
      <w:lang w:val="en-US" w:eastAsia="en-US" w:bidi="ar-SA"/>
    </w:rPr>
  </w:style>
  <w:style w:type="character" w:styleId="ListLabel5">
    <w:name w:val="ListLabel 5"/>
    <w:qFormat/>
    <w:rPr>
      <w:rFonts w:ascii="Times New Roman" w:hAnsi="Times New Roman" w:eastAsia="Calibri" w:cs="Times New Roman"/>
      <w:b w:val="false"/>
      <w:i w:val="false"/>
      <w:caps w:val="false"/>
      <w:smallCaps w:val="false"/>
      <w:color w:val="00000A"/>
      <w:spacing w:val="0"/>
      <w:kern w:val="0"/>
      <w:sz w:val="22"/>
      <w:szCs w:val="22"/>
      <w:lang w:val="en-US" w:eastAsia="en-US" w:bidi="ar-SA"/>
    </w:rPr>
  </w:style>
  <w:style w:type="character" w:styleId="ListLabel4">
    <w:name w:val="ListLabel 4"/>
    <w:qFormat/>
    <w:rPr>
      <w:rFonts w:ascii="Times New Roman" w:hAnsi="Times New Roman" w:eastAsia="Calibri" w:cs="Times New Roman"/>
      <w:color w:val="00000A"/>
      <w:kern w:val="0"/>
      <w:sz w:val="22"/>
      <w:szCs w:val="22"/>
      <w:lang w:val="en-US" w:eastAsia="en-US" w:bidi="ar-SA"/>
    </w:rPr>
  </w:style>
  <w:style w:type="character" w:styleId="ListLabel3">
    <w:name w:val="ListLabel 3"/>
    <w:qFormat/>
    <w:rPr>
      <w:rFonts w:ascii="Times New Roman" w:hAnsi="Times New Roman" w:eastAsia="Calibri" w:cs="Times New Roman"/>
      <w:b w:val="false"/>
      <w:i w:val="false"/>
      <w:caps w:val="false"/>
      <w:smallCaps w:val="false"/>
      <w:color w:val="00000A"/>
      <w:spacing w:val="0"/>
      <w:kern w:val="0"/>
      <w:sz w:val="22"/>
      <w:szCs w:val="22"/>
      <w:lang w:val="en-US" w:eastAsia="en-US" w:bidi="ar-SA"/>
    </w:rPr>
  </w:style>
  <w:style w:type="character" w:styleId="ListLabel2">
    <w:name w:val="ListLabel 2"/>
    <w:qFormat/>
    <w:rPr>
      <w:rFonts w:ascii="Times New Roman" w:hAnsi="Times New Roman" w:eastAsia="Calibri" w:cs="Times New Roman"/>
      <w:color w:val="00000A"/>
      <w:kern w:val="0"/>
      <w:sz w:val="22"/>
      <w:szCs w:val="22"/>
      <w:lang w:val="en-US" w:eastAsia="en-US" w:bidi="ar-SA"/>
    </w:rPr>
  </w:style>
  <w:style w:type="character" w:styleId="ListLabel1">
    <w:name w:val="ListLabel 1"/>
    <w:qFormat/>
    <w:rPr>
      <w:rFonts w:ascii="Times New Roman" w:hAnsi="Times New Roman" w:eastAsia="Calibri" w:cs="Times New Roman"/>
      <w:color w:val="00000A"/>
      <w:kern w:val="0"/>
      <w:sz w:val="22"/>
      <w:szCs w:val="22"/>
      <w:lang w:val="en-US" w:eastAsia="en-US" w:bidi="ar-SA"/>
    </w:rPr>
  </w:style>
  <w:style w:type="character" w:styleId="Quotation">
    <w:name w:val="Quotation"/>
    <w:qFormat/>
    <w:rPr>
      <w:i/>
      <w:i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1</Pages>
  <Words>193</Words>
  <Characters>1053</Characters>
  <CharactersWithSpaces>1243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2019-05-20T21:01:15Z</dcterms:created>
  <dc:creator/>
  <dc:description/>
  <dc:language>en-US</dc:language>
  <cp:lastModifiedBy/>
  <dcterms:modified xsi:type="dcterms:W3CDTF">2019-07-20T19:16:20Z</dcterms:modified>
  <cp:revision>4</cp:revision>
  <dc:subject/>
  <dc:title/>
</cp:coreProperties>
</file>