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43F19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敏捷开发团队章程</w:t>
      </w:r>
    </w:p>
    <w:p w14:paraId="61E75F91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一、章程总则</w:t>
      </w:r>
      <w:bookmarkEnd w:id="0"/>
    </w:p>
    <w:p w14:paraId="0A07A009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制定目的</w:t>
      </w:r>
      <w:bookmarkEnd w:id="1"/>
    </w:p>
    <w:p w14:paraId="512602D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为明确敏捷开发团队的核心目标、角色职责、协作规范及运作机制，强化团队自组织能力，保障迭代交付效率与成果质量，构建透明、协作、持续改进的团队文化，特制定本章程。本章程作为团队内部协作的核心准则，全体成员需共同遵守并践行。</w:t>
      </w:r>
    </w:p>
    <w:p w14:paraId="1F458F8F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适用范围</w:t>
      </w:r>
      <w:bookmarkEnd w:id="2"/>
    </w:p>
    <w:p w14:paraId="432530F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本章程适用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于制造执行系统（MES）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的所有团队成员，涵盖项目启动、迭代开发、交付评审及收尾复盘全流程。</w:t>
      </w:r>
    </w:p>
    <w:p w14:paraId="1638A9E1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1.3 核心目标</w:t>
      </w:r>
      <w:bookmarkEnd w:id="3"/>
    </w:p>
    <w:p w14:paraId="0DAD31A5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以用户需求为核心，通过迭代冲刺实现“小步快跑、快速交付”，确保输出符合需求的高质量成果；</w:t>
      </w:r>
    </w:p>
    <w:p w14:paraId="30765292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建立高效协作机制，减少沟通壁垒，提升团队整体开发效率；</w:t>
      </w:r>
    </w:p>
    <w:p w14:paraId="4E5EE813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培养团队成员的敏捷思维与自组织能力，实现持续改进；</w:t>
      </w:r>
    </w:p>
    <w:p w14:paraId="6BEEE771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顺利完成课程实验项目的各项迭代任务与交付目标。</w:t>
      </w:r>
    </w:p>
    <w:p w14:paraId="10F3D2A6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二、团队基础信息</w:t>
      </w:r>
      <w:bookmarkEnd w:id="4"/>
    </w:p>
    <w:tbl>
      <w:tblPr>
        <w:tblStyle w:val="2"/>
        <w:tblW w:w="825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2"/>
        <w:gridCol w:w="6528"/>
      </w:tblGrid>
      <w:tr w14:paraId="1888E6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929E9">
            <w:pPr>
              <w:snapToGrid w:val="0"/>
              <w:spacing w:before="120" w:after="120" w:line="288" w:lineRule="auto"/>
              <w:ind w:left="0"/>
              <w:jc w:val="left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项目名称</w:t>
            </w:r>
          </w:p>
        </w:tc>
        <w:tc>
          <w:tcPr>
            <w:tcW w:w="65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DA226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MES制造执行系统</w:t>
            </w:r>
            <w:r>
              <w:rPr>
                <w:rFonts w:ascii="Arial" w:hAnsi="Arial" w:eastAsia="等线" w:cs="Arial"/>
                <w:sz w:val="22"/>
              </w:rPr>
              <w:t>开发</w:t>
            </w:r>
          </w:p>
        </w:tc>
      </w:tr>
      <w:tr w14:paraId="073C65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D989B">
            <w:pPr>
              <w:snapToGrid w:val="0"/>
              <w:spacing w:before="120" w:after="120" w:line="288" w:lineRule="auto"/>
              <w:ind w:left="0"/>
              <w:jc w:val="left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团队名称</w:t>
            </w:r>
          </w:p>
        </w:tc>
        <w:tc>
          <w:tcPr>
            <w:tcW w:w="65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57C4A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敏捷开拓者</w:t>
            </w:r>
          </w:p>
        </w:tc>
      </w:tr>
      <w:tr w14:paraId="018FEF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FC9B1">
            <w:pPr>
              <w:snapToGrid w:val="0"/>
              <w:spacing w:before="120" w:after="120" w:line="288" w:lineRule="auto"/>
              <w:ind w:left="0"/>
              <w:jc w:val="left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成立时间</w:t>
            </w:r>
          </w:p>
        </w:tc>
        <w:tc>
          <w:tcPr>
            <w:tcW w:w="65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8B110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2025年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12</w:t>
            </w:r>
            <w:r>
              <w:rPr>
                <w:rFonts w:ascii="Arial" w:hAnsi="Arial" w:eastAsia="等线" w:cs="Arial"/>
                <w:sz w:val="22"/>
              </w:rPr>
              <w:t>月1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日</w:t>
            </w:r>
          </w:p>
        </w:tc>
      </w:tr>
      <w:tr w14:paraId="6EF73E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9C7AA">
            <w:pPr>
              <w:snapToGrid w:val="0"/>
              <w:spacing w:before="120" w:after="120" w:line="288" w:lineRule="auto"/>
              <w:ind w:left="0"/>
              <w:jc w:val="left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团队成员</w:t>
            </w:r>
          </w:p>
        </w:tc>
        <w:tc>
          <w:tcPr>
            <w:tcW w:w="65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539E4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张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伟</w:t>
            </w:r>
            <w:r>
              <w:rPr>
                <w:rFonts w:ascii="Arial" w:hAnsi="Arial" w:eastAsia="等线" w:cs="Arial"/>
                <w:sz w:val="22"/>
              </w:rPr>
              <w:t>（2023001）、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李静</w:t>
            </w:r>
            <w:r>
              <w:rPr>
                <w:rFonts w:ascii="Arial" w:hAnsi="Arial" w:eastAsia="等线" w:cs="Arial"/>
                <w:sz w:val="22"/>
              </w:rPr>
              <w:t>（2023002）、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王强</w:t>
            </w:r>
            <w:r>
              <w:rPr>
                <w:rFonts w:ascii="Arial" w:hAnsi="Arial" w:eastAsia="等线" w:cs="Arial"/>
                <w:sz w:val="22"/>
              </w:rPr>
              <w:t>（2023003）、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刘婷</w:t>
            </w:r>
            <w:r>
              <w:rPr>
                <w:rFonts w:ascii="Arial" w:hAnsi="Arial" w:eastAsia="等线" w:cs="Arial"/>
                <w:sz w:val="22"/>
              </w:rPr>
              <w:t>（2023004）、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陈明</w:t>
            </w:r>
            <w:r>
              <w:rPr>
                <w:rFonts w:ascii="Arial" w:hAnsi="Arial" w:eastAsia="等线" w:cs="Arial"/>
                <w:sz w:val="22"/>
              </w:rPr>
              <w:t>（2023005）、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赵燕</w:t>
            </w:r>
            <w:r>
              <w:rPr>
                <w:rFonts w:ascii="Arial" w:hAnsi="Arial" w:eastAsia="等线" w:cs="Arial"/>
                <w:sz w:val="22"/>
              </w:rPr>
              <w:t>（202300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sz w:val="22"/>
              </w:rPr>
              <w:t>）、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孙涛</w:t>
            </w:r>
            <w:r>
              <w:rPr>
                <w:rFonts w:ascii="Arial" w:hAnsi="Arial" w:eastAsia="等线" w:cs="Arial"/>
                <w:sz w:val="22"/>
              </w:rPr>
              <w:t>（202300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7</w:t>
            </w:r>
            <w:r>
              <w:rPr>
                <w:rFonts w:ascii="Arial" w:hAnsi="Arial" w:eastAsia="等线" w:cs="Arial"/>
                <w:sz w:val="22"/>
              </w:rPr>
              <w:t>）</w:t>
            </w:r>
          </w:p>
        </w:tc>
      </w:tr>
      <w:tr w14:paraId="27C56E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CA3D1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项目指导</w:t>
            </w:r>
          </w:p>
        </w:tc>
        <w:tc>
          <w:tcPr>
            <w:tcW w:w="65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7A3C0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 w:ascii="Arial" w:eastAsia="等线"/>
                <w:sz w:val="22"/>
                <w:lang w:val="en-US" w:eastAsia="zh-CN"/>
              </w:rPr>
            </w:pPr>
            <w:r>
              <w:rPr>
                <w:rFonts w:hint="eastAsia" w:ascii="Arial" w:eastAsia="等线"/>
                <w:sz w:val="22"/>
                <w:lang w:val="en-US" w:eastAsia="zh-CN"/>
              </w:rPr>
              <w:t>-</w:t>
            </w:r>
          </w:p>
        </w:tc>
      </w:tr>
    </w:tbl>
    <w:p w14:paraId="173D63B6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三、核心角色与职责</w:t>
      </w:r>
      <w:bookmarkEnd w:id="5"/>
    </w:p>
    <w:p w14:paraId="717361B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团队采用敏捷Scrum框架角色划分，实行自组织管理，各角色分工协作、责任共担。</w:t>
      </w:r>
    </w:p>
    <w:p w14:paraId="6CF46125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3.1 产品负责人（Product Owner, PO）</w:t>
      </w:r>
      <w:bookmarkEnd w:id="6"/>
    </w:p>
    <w:p w14:paraId="3C287186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需求管理：主导需求分析，梳理“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仓库出入库管理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生产排期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”等用户故事，构建用户故事地图与产品待办列表（Product Backlog），明确“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制造执行完整流程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优先”的需求优先级；</w:t>
      </w:r>
    </w:p>
    <w:p w14:paraId="2DFE408A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目标对齐：向团队传递项目核心价值与需求背景，确保团队开发方向与用户需求一致；</w:t>
      </w:r>
    </w:p>
    <w:p w14:paraId="0114D65E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决策担当：负责迭代待办列表（Sprint Backlog）的优先级确认，迭代成果的验收决策；</w:t>
      </w:r>
    </w:p>
    <w:p w14:paraId="32BA5919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沟通桥梁：对接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用户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，同步“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领料报工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”等需求变更与反馈，向团队传递准确信息。</w:t>
      </w:r>
    </w:p>
    <w:p w14:paraId="334F5542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3.2 敏捷教练（Scrum Master, SM）</w:t>
      </w:r>
      <w:bookmarkEnd w:id="7"/>
    </w:p>
    <w:p w14:paraId="315434AE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流程保障：熟悉敏捷Scrum流程，引导团队严格执行迭代规划（每周一上午9点）、每日站会（工作日上午8:30）、迭代评审（每周末下午2点）、迭代回顾（评审后1小时内）等核心会议；</w:t>
      </w:r>
    </w:p>
    <w:p w14:paraId="7F19923E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障碍清除：主动收集团队开发过程中的障碍（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微服务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框架技术难题、数据库连接问题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人员占用问题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等），协调联系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项目指导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或查阅技术文档协助解决，确保迭代顺利推进；</w:t>
      </w:r>
    </w:p>
    <w:p w14:paraId="7AA22628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团队赋能：引导团队自组织运作，鼓励成员主动承担责任，培养团队的协作意识与问题解决能力；</w:t>
      </w:r>
    </w:p>
    <w:p w14:paraId="11DF126E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文档统筹：督促各环节输出规范材料（燃尽图、站会记录等），确保实验过程可追溯。</w:t>
      </w:r>
    </w:p>
    <w:p w14:paraId="018D82A8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3.3 开发团队（Development Team, DT）</w:t>
      </w:r>
      <w:bookmarkEnd w:id="8"/>
    </w:p>
    <w:p w14:paraId="6326622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开发团队为跨职能自组织团队，成员共同承担开发、测试、文档等任务，无层级划分，具体职责包括：</w:t>
      </w:r>
    </w:p>
    <w:p w14:paraId="016A052F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任务执行：根据迭代待办列表，自组织拆分“前端页面布局”“后端接口开发”等任务并落实，按时完成迭代开发与测试工作；</w:t>
      </w:r>
    </w:p>
    <w:p w14:paraId="67003862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质量把控：严格遵守代码规范，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优先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由赵燕开展轻量测试，确保交付成果符合“页面加载时间≤3秒”“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制造执行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流程无断点”等需求标准，减少缺陷；</w:t>
      </w:r>
    </w:p>
    <w:p w14:paraId="4269C3A1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主动协作：在每日站会同步个人进度、遇到的问题及计划，主动协助团队成员解决技术难题；</w:t>
      </w:r>
    </w:p>
    <w:p w14:paraId="17701A78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参与改进：积极参与迭代回顾会议，提出流程优化建议，推动团队持续改进。</w:t>
      </w:r>
    </w:p>
    <w:p w14:paraId="37FC8DD7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四、团队价值观与行为准则</w:t>
      </w:r>
      <w:bookmarkEnd w:id="9"/>
    </w:p>
    <w:p w14:paraId="236617EA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4.1 核心价值观</w:t>
      </w:r>
      <w:bookmarkEnd w:id="10"/>
    </w:p>
    <w:p w14:paraId="78CC575A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用户导向：始终以用户需求为核心，拒绝无价值的开发工作；</w:t>
      </w:r>
    </w:p>
    <w:p w14:paraId="4451FB74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透明开放：工作进度、问题障碍、风险隐患及时同步，不隐瞒、不推诿；</w:t>
      </w:r>
    </w:p>
    <w:p w14:paraId="6FD2A9F7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协作共赢：打破个人壁垒，主动分享经验与资源，以团队目标为首要目标；</w:t>
      </w:r>
    </w:p>
    <w:p w14:paraId="1AA12FE1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持续改进：正视问题与不足，通过迭代回顾总结经验，不断优化工作方式。</w:t>
      </w:r>
    </w:p>
    <w:p w14:paraId="723629F7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4.2 行为准则</w:t>
      </w:r>
      <w:bookmarkEnd w:id="11"/>
    </w:p>
    <w:p w14:paraId="55E9CA6F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准时参与：所有团队会议（尤其是每日站会、迭代评审等）需准时参加，若无法参与需提前向SM及团队请假；</w:t>
      </w:r>
    </w:p>
    <w:p w14:paraId="079FBB06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主动担当：认领任务后需全力落实，若遇困难及时反馈，不拖延、不敷衍；</w:t>
      </w:r>
    </w:p>
    <w:p w14:paraId="658C7333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尊重沟通：沟通时清晰表达观点，耐心倾听他人意见，理性讨论分歧，避免情绪化争执；</w:t>
      </w:r>
    </w:p>
    <w:p w14:paraId="03E1F485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保密规范：妥善保管项目相关文档与代码，不向团队外无关人员泄露实验内容；</w:t>
      </w:r>
    </w:p>
    <w:p w14:paraId="2ADC3E39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成果负责：对个人参与开发的成果质量负责，主动配合测试与修改工作。</w:t>
      </w:r>
    </w:p>
    <w:p w14:paraId="279F1D48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五、协作与沟通机制</w:t>
      </w:r>
      <w:bookmarkEnd w:id="12"/>
    </w:p>
    <w:p w14:paraId="2E08933E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5.1 会议规范</w:t>
      </w:r>
      <w:bookmarkEnd w:id="13"/>
    </w:p>
    <w:tbl>
      <w:tblPr>
        <w:tblStyle w:val="2"/>
        <w:tblW w:w="8435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0"/>
        <w:gridCol w:w="1453"/>
        <w:gridCol w:w="1482"/>
        <w:gridCol w:w="3020"/>
        <w:gridCol w:w="1020"/>
      </w:tblGrid>
      <w:tr w14:paraId="0F331F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9FAC4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会议类型</w:t>
            </w:r>
          </w:p>
        </w:tc>
        <w:tc>
          <w:tcPr>
            <w:tcW w:w="145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A2272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召开时间</w:t>
            </w:r>
          </w:p>
        </w:tc>
        <w:tc>
          <w:tcPr>
            <w:tcW w:w="14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7F8C9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时长要求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9F76C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核心内容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E05C2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参与人员</w:t>
            </w:r>
          </w:p>
        </w:tc>
      </w:tr>
      <w:tr w14:paraId="087E18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C5564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迭代规划会议</w:t>
            </w:r>
          </w:p>
        </w:tc>
        <w:tc>
          <w:tcPr>
            <w:tcW w:w="145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ADFB3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每轮迭代开始前</w:t>
            </w:r>
          </w:p>
        </w:tc>
        <w:tc>
          <w:tcPr>
            <w:tcW w:w="14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9C121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1-2小时（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可</w:t>
            </w:r>
            <w:r>
              <w:rPr>
                <w:rFonts w:ascii="Arial" w:hAnsi="Arial" w:eastAsia="等线" w:cs="Arial"/>
                <w:sz w:val="22"/>
              </w:rPr>
              <w:t>根据迭代周期调整）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E8E25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PO讲解需求优先级，团队估算任务工作量，确定迭代目标与待办列表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16E31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全体成员</w:t>
            </w:r>
          </w:p>
        </w:tc>
      </w:tr>
      <w:tr w14:paraId="033CC5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9FE53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每日站会</w:t>
            </w:r>
          </w:p>
        </w:tc>
        <w:tc>
          <w:tcPr>
            <w:tcW w:w="145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7D133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迭代期间每日固定时间</w:t>
            </w:r>
          </w:p>
        </w:tc>
        <w:tc>
          <w:tcPr>
            <w:tcW w:w="14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733B0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每人1-2分钟，总时长不超过15分钟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608B0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同步：</w:t>
            </w:r>
          </w:p>
          <w:p w14:paraId="2A12044C">
            <w:pPr>
              <w:keepNext/>
              <w:numPr>
                <w:ilvl w:val="0"/>
                <w:numId w:val="2"/>
              </w:num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昨日完成什么；</w:t>
            </w:r>
          </w:p>
          <w:p w14:paraId="0A096C20">
            <w:pPr>
              <w:keepNext/>
              <w:numPr>
                <w:ilvl w:val="0"/>
                <w:numId w:val="2"/>
              </w:num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今日计划做什么；</w:t>
            </w:r>
          </w:p>
          <w:p w14:paraId="0A99443D">
            <w:pPr>
              <w:keepNext/>
              <w:numPr>
                <w:ilvl w:val="0"/>
                <w:numId w:val="2"/>
              </w:num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遇到什么障碍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1557B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全体成员</w:t>
            </w:r>
          </w:p>
        </w:tc>
      </w:tr>
      <w:tr w14:paraId="553895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8BB53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迭代评审会议</w:t>
            </w:r>
          </w:p>
        </w:tc>
        <w:tc>
          <w:tcPr>
            <w:tcW w:w="145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3710E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迭代结束后1个工作日内</w:t>
            </w:r>
          </w:p>
        </w:tc>
        <w:tc>
          <w:tcPr>
            <w:tcW w:w="14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28920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1小时左右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B9AE3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团队向PO/用户演示迭代成果，收集反馈，确认验收结果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F4C24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全体成员、PO/用户</w:t>
            </w:r>
          </w:p>
        </w:tc>
      </w:tr>
      <w:tr w14:paraId="71C123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6F673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迭代回顾会议</w:t>
            </w:r>
          </w:p>
        </w:tc>
        <w:tc>
          <w:tcPr>
            <w:tcW w:w="145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79052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迭代评审结束后1个工作日内</w:t>
            </w:r>
          </w:p>
        </w:tc>
        <w:tc>
          <w:tcPr>
            <w:tcW w:w="14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1AA39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1小时左右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51DE4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总结迭代中的优点与不足，提出3-5条可落地的改进措施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8F9E1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全体成员</w:t>
            </w:r>
          </w:p>
        </w:tc>
      </w:tr>
      <w:tr w14:paraId="5C552E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72B44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临时会议</w:t>
            </w:r>
          </w:p>
        </w:tc>
        <w:tc>
          <w:tcPr>
            <w:tcW w:w="145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880B2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遇紧急问题时</w:t>
            </w:r>
          </w:p>
        </w:tc>
        <w:tc>
          <w:tcPr>
            <w:tcW w:w="14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306C4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按需控制，不超过30分钟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7D5A4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聚焦问题解决，避免无关讨论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90BD5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相关成员</w:t>
            </w:r>
          </w:p>
        </w:tc>
      </w:tr>
    </w:tbl>
    <w:p w14:paraId="26315691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5.2 沟通工具与渠道</w:t>
      </w:r>
      <w:bookmarkEnd w:id="14"/>
    </w:p>
    <w:p w14:paraId="31CC1B50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即时沟通：采用微信工作群作为日常沟通工具，用于同步“接口开发完成”等紧急信息、协调跨角色任务衔接；</w:t>
      </w:r>
    </w:p>
    <w:p w14:paraId="6E78D7A0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文档协作：使用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U+平台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存储项目文档、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华为CodeArts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托管代码，设置“可编辑”权限确保版本同步，每完成一个功能模块及时提交代码并撰写更新日志，确保可追溯；</w:t>
      </w:r>
    </w:p>
    <w:p w14:paraId="0F2A555D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进度可视化：通过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华为CodeArts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看板实时更新任务状态（待办、进行中、已完成、阻塞），每个任务卡片标注负责人与预计完成时间，确保进度透明。</w:t>
      </w:r>
    </w:p>
    <w:p w14:paraId="67B04C38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六、迭代管理规范</w:t>
      </w:r>
      <w:bookmarkEnd w:id="15"/>
    </w:p>
    <w:p w14:paraId="4D751A5A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6.1 迭代周期与规划</w:t>
      </w:r>
      <w:bookmarkEnd w:id="16"/>
    </w:p>
    <w:p w14:paraId="53FA5FB0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迭代周期：根据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客户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要求，整体项目分为3轮迭代，每轮迭代周期为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3周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，第一轮（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2025.12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.1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-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2026.1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.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）、第二轮（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2026.1.5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-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2026.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1.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25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）、第三轮（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2026.1.26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-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2026.2.14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），具体时间节点见开发计划；</w:t>
      </w:r>
    </w:p>
    <w:p w14:paraId="572D116E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任务估算：采用“故事点”或“小时数”进行任务工作量估算，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经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开发团队共同讨论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确定以故事点作为工作量估算单位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；</w:t>
      </w:r>
    </w:p>
    <w:p w14:paraId="76ED0024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迭代目标：每轮迭代需明确可衡量的目标，第一轮“完成最小可行生产闭环（MVP Core）”、第二轮“完善供应链与数据管理”、第三轮“高级功能与优化”，避免目标模糊。</w:t>
      </w:r>
    </w:p>
    <w:p w14:paraId="4BA1A226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6.2 开发与交付规范</w:t>
      </w:r>
      <w:bookmarkEnd w:id="17"/>
    </w:p>
    <w:p w14:paraId="699C1EB8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代码规范：统一采用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驼峰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命名规则、前端语义化标签命名，后端接口以“/api/功能模块/操作”格式命名，提交代码前需进行本地单元测试，避免“变量名模糊”“未处理异常”等低级错误；</w:t>
      </w:r>
    </w:p>
    <w:p w14:paraId="1825C32A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交付物要求：每轮迭代交付物需包含可运行的程序包、轻量测试报告、简易用户操作说明，确保“可演示、可使用”；</w:t>
      </w:r>
    </w:p>
    <w:p w14:paraId="6EA91DA8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变更管理：迭代期间若需变更需求，需经PO评估优先级，团队讨论影响后决定是否纳入当前迭代，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优先考虑放回产品待办列表，待后续规划时放到下一轮冲刺中，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避免频繁变更。</w:t>
      </w:r>
    </w:p>
    <w:p w14:paraId="3CE648C9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6.3 风险与问题处理</w:t>
      </w:r>
      <w:bookmarkEnd w:id="18"/>
    </w:p>
    <w:p w14:paraId="43A7CDC2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风险预判：迭代规划阶段同步识别潜在风险，如“数据库连接技术不熟悉”“迭代周期内有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元旦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假期”等，制定“提前1周学习数据库技术”“假期前完成核心任务”等应对方案；</w:t>
      </w:r>
    </w:p>
    <w:p w14:paraId="2864A954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问题上报：成员遇到无法独立解决的问题时，需在当日站会或即时沟通中上报，由SM协调解决；</w:t>
      </w:r>
    </w:p>
    <w:p w14:paraId="2F193DE2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记录跟踪：建立“风险与问题跟踪表”，记录问题描述、处理责任人、解决进度及结果，确保闭环。</w:t>
      </w:r>
    </w:p>
    <w:p w14:paraId="06DD3E51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七、团队成长与改进机制</w:t>
      </w:r>
      <w:bookmarkEnd w:id="19"/>
    </w:p>
    <w:p w14:paraId="4F44FC79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7.1 能力提升</w:t>
      </w:r>
      <w:bookmarkEnd w:id="20"/>
    </w:p>
    <w:p w14:paraId="5F4550CA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知识分享：迭代间隙安排每周三下午16:00-16:20的小分享，内容包括“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微服务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框架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数据传输加密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技巧”“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仓库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分支管理方法”等敏捷工具使用、技术难点解决方案；</w:t>
      </w:r>
      <w:bookmarkStart w:id="24" w:name="_GoBack"/>
      <w:bookmarkEnd w:id="24"/>
    </w:p>
    <w:p w14:paraId="4DAFA94F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角色轮换：若实验周期允许，可在后续迭代中尝试角色轮换（如PO与SM轮换），培养成员综合能力。</w:t>
      </w:r>
    </w:p>
    <w:p w14:paraId="54E28F7F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7.2 持续改进</w:t>
      </w:r>
      <w:bookmarkEnd w:id="21"/>
    </w:p>
    <w:p w14:paraId="6BC906A2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改进落地：迭代回顾会议提出的改进措施，需明确责任人与完成时间，纳入下一轮迭代待办列表；</w:t>
      </w:r>
    </w:p>
    <w:p w14:paraId="59B846F8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章程修订：每轮迭代结束后，团队可根据实际运作情况，共同讨论修订本章程，确保章程贴合团队需求。</w:t>
      </w:r>
    </w:p>
    <w:p w14:paraId="7769F882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八、附则</w:t>
      </w:r>
      <w:bookmarkEnd w:id="22"/>
    </w:p>
    <w:p w14:paraId="73CBAF4B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本章程自团队全体成员签字确认之日起生效；</w:t>
      </w:r>
    </w:p>
    <w:p w14:paraId="3B58FB1F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本章程未尽事宜，由团队全体成员共同协商决定；</w:t>
      </w:r>
    </w:p>
    <w:p w14:paraId="33974512">
      <w:pPr>
        <w:numPr>
          <w:ilvl w:val="0"/>
          <w:numId w:val="1"/>
        </w:numPr>
        <w:spacing w:before="120" w:after="120" w:line="288" w:lineRule="auto"/>
        <w:ind w:left="238" w:leftChars="0" w:hanging="238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本章程最终解释权归本敏捷开发团队所有。</w:t>
      </w:r>
    </w:p>
    <w:p w14:paraId="38342A7A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团队成员确认签字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62"/>
        <w:gridCol w:w="1578"/>
        <w:gridCol w:w="2070"/>
        <w:gridCol w:w="2070"/>
      </w:tblGrid>
      <w:tr w14:paraId="6ED180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F5E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15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8EA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姓名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3C8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签字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CD7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</w:tr>
      <w:tr w14:paraId="3021DB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E42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产品负责人（PO）</w:t>
            </w:r>
          </w:p>
        </w:tc>
        <w:tc>
          <w:tcPr>
            <w:tcW w:w="15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3138B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张伟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2B9A35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张伟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798B1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2025.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12</w:t>
            </w:r>
            <w:r>
              <w:rPr>
                <w:rFonts w:ascii="Arial" w:hAnsi="Arial" w:eastAsia="等线" w:cs="Arial"/>
                <w:sz w:val="22"/>
              </w:rPr>
              <w:t>.1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</w:t>
            </w:r>
          </w:p>
        </w:tc>
      </w:tr>
      <w:tr w14:paraId="5A1F43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37E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敏捷教练（SM）</w:t>
            </w:r>
          </w:p>
        </w:tc>
        <w:tc>
          <w:tcPr>
            <w:tcW w:w="15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B83D5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李静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E86816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李静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1D7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2025.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12</w:t>
            </w:r>
            <w:r>
              <w:rPr>
                <w:rFonts w:ascii="Arial" w:hAnsi="Arial" w:eastAsia="等线" w:cs="Arial"/>
                <w:sz w:val="22"/>
              </w:rPr>
              <w:t>.1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</w:t>
            </w:r>
          </w:p>
        </w:tc>
      </w:tr>
      <w:tr w14:paraId="17AEDE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784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开发团队成员1</w:t>
            </w:r>
          </w:p>
        </w:tc>
        <w:tc>
          <w:tcPr>
            <w:tcW w:w="15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19542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王强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8E94F1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王强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A6F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2025.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12</w:t>
            </w:r>
            <w:r>
              <w:rPr>
                <w:rFonts w:ascii="Arial" w:hAnsi="Arial" w:eastAsia="等线" w:cs="Arial"/>
                <w:sz w:val="22"/>
              </w:rPr>
              <w:t>.1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</w:t>
            </w:r>
          </w:p>
        </w:tc>
      </w:tr>
      <w:tr w14:paraId="5C8751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022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开发团队成员2</w:t>
            </w:r>
          </w:p>
        </w:tc>
        <w:tc>
          <w:tcPr>
            <w:tcW w:w="15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48048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刘婷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7DD972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刘婷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81F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2025.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12</w:t>
            </w:r>
            <w:r>
              <w:rPr>
                <w:rFonts w:ascii="Arial" w:hAnsi="Arial" w:eastAsia="等线" w:cs="Arial"/>
                <w:sz w:val="22"/>
              </w:rPr>
              <w:t>.1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</w:t>
            </w:r>
          </w:p>
        </w:tc>
      </w:tr>
      <w:tr w14:paraId="0A9C6A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3F7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开发团队成员3</w:t>
            </w:r>
          </w:p>
        </w:tc>
        <w:tc>
          <w:tcPr>
            <w:tcW w:w="15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591A6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陈明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F42505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陈明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63F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2025.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12</w:t>
            </w:r>
            <w:r>
              <w:rPr>
                <w:rFonts w:ascii="Arial" w:hAnsi="Arial" w:eastAsia="等线" w:cs="Arial"/>
                <w:sz w:val="22"/>
              </w:rPr>
              <w:t>.1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</w:t>
            </w:r>
          </w:p>
        </w:tc>
      </w:tr>
      <w:tr w14:paraId="6DB0F5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0B673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开发团队成员4</w:t>
            </w:r>
          </w:p>
        </w:tc>
        <w:tc>
          <w:tcPr>
            <w:tcW w:w="15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9509A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赵燕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7260DB">
            <w:pPr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赵燕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4F04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2025.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12</w:t>
            </w:r>
            <w:r>
              <w:rPr>
                <w:rFonts w:ascii="Arial" w:hAnsi="Arial" w:eastAsia="等线" w:cs="Arial"/>
                <w:sz w:val="22"/>
              </w:rPr>
              <w:t>.1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</w:t>
            </w:r>
          </w:p>
        </w:tc>
      </w:tr>
      <w:tr w14:paraId="3493D9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4C418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开发团队成员5</w:t>
            </w:r>
          </w:p>
        </w:tc>
        <w:tc>
          <w:tcPr>
            <w:tcW w:w="15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934E1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孙涛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C6B14E">
            <w:pPr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孙涛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B7EE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2025.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12</w:t>
            </w:r>
            <w:r>
              <w:rPr>
                <w:rFonts w:ascii="Arial" w:hAnsi="Arial" w:eastAsia="等线" w:cs="Arial"/>
                <w:sz w:val="22"/>
              </w:rPr>
              <w:t>.1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</w:t>
            </w:r>
          </w:p>
        </w:tc>
      </w:tr>
    </w:tbl>
    <w:p w14:paraId="77878B3A">
      <w:pPr>
        <w:spacing w:before="120" w:after="120" w:line="288" w:lineRule="auto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75EE5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964A5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82F337"/>
    <w:multiLevelType w:val="singleLevel"/>
    <w:tmpl w:val="F182F337"/>
    <w:lvl w:ilvl="0" w:tentative="0">
      <w:start w:val="0"/>
      <w:numFmt w:val="bullet"/>
      <w:suff w:val="space"/>
      <w:lvlText w:val="•"/>
      <w:lvlJc w:val="left"/>
      <w:pPr>
        <w:ind w:left="238" w:leftChars="0" w:hanging="238" w:firstLineChars="0"/>
      </w:pPr>
      <w:rPr>
        <w:color w:val="3370FF"/>
      </w:rPr>
    </w:lvl>
  </w:abstractNum>
  <w:abstractNum w:abstractNumId="1">
    <w:nsid w:val="636A1B8C"/>
    <w:multiLevelType w:val="singleLevel"/>
    <w:tmpl w:val="636A1B8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13D16C5"/>
    <w:rsid w:val="02A209F3"/>
    <w:rsid w:val="046E5030"/>
    <w:rsid w:val="09EF451D"/>
    <w:rsid w:val="0DD979BE"/>
    <w:rsid w:val="0EEA79A9"/>
    <w:rsid w:val="0FD77F2D"/>
    <w:rsid w:val="105C6685"/>
    <w:rsid w:val="11E26786"/>
    <w:rsid w:val="16F72C63"/>
    <w:rsid w:val="18277578"/>
    <w:rsid w:val="19874772"/>
    <w:rsid w:val="1AB33345"/>
    <w:rsid w:val="1D1A58FD"/>
    <w:rsid w:val="1E42510C"/>
    <w:rsid w:val="23CA32FB"/>
    <w:rsid w:val="24FB6014"/>
    <w:rsid w:val="25553B78"/>
    <w:rsid w:val="26AE5F6F"/>
    <w:rsid w:val="2E8829A0"/>
    <w:rsid w:val="309D61D2"/>
    <w:rsid w:val="364F7F6E"/>
    <w:rsid w:val="393C6E91"/>
    <w:rsid w:val="3971469F"/>
    <w:rsid w:val="39BD78E5"/>
    <w:rsid w:val="42CE2276"/>
    <w:rsid w:val="431A7133"/>
    <w:rsid w:val="43DE6967"/>
    <w:rsid w:val="47683533"/>
    <w:rsid w:val="49A95790"/>
    <w:rsid w:val="4EA824BA"/>
    <w:rsid w:val="51844B18"/>
    <w:rsid w:val="54352A41"/>
    <w:rsid w:val="554051FA"/>
    <w:rsid w:val="63512CC8"/>
    <w:rsid w:val="6804655B"/>
    <w:rsid w:val="6C5E25FA"/>
    <w:rsid w:val="71410DED"/>
    <w:rsid w:val="72265C50"/>
    <w:rsid w:val="72D1069D"/>
    <w:rsid w:val="72FF629D"/>
    <w:rsid w:val="75BD59BD"/>
    <w:rsid w:val="76BD6253"/>
    <w:rsid w:val="7D256A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3041</Words>
  <Characters>3369</Characters>
  <TotalTime>19</TotalTime>
  <ScaleCrop>false</ScaleCrop>
  <LinksUpToDate>false</LinksUpToDate>
  <CharactersWithSpaces>3392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2025-12-05T08:33:00Z</dcterms:created>
  <dc:creator>Apache POI</dc:creator>
  <cp:lastModifiedBy>..</cp:lastModifiedBy>
  <dcterms:modified xsi:type="dcterms:W3CDTF">2026-01-21T01:39:37Z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eyJoZGlkIjoiZWFiZTg0ZGRkMjE3NjA4ZGM4NDZlZWQwZWRlNjQ2OTciLCJ1c2VySWQiOiIxMDEyMDU2MjQ2In0=</vt:lpwstr>
  </property>
  <property fmtid="{D5CDD505-2E9C-101B-9397-08002B2CF9AE}" pid="3" name="KSOProductBuildVer">
    <vt:lpwstr>2052-12.1.0.24657</vt:lpwstr>
  </property>
  <property fmtid="{D5CDD505-2E9C-101B-9397-08002B2CF9AE}" pid="4" name="ICV">
    <vt:lpwstr>E8A82E3CB48647F29893BA45552180C1_12</vt:lpwstr>
  </property>
</Properties>
</file>