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7B66C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制造执行系统（MES）迭代2</w:t>
      </w:r>
    </w:p>
    <w:p w14:paraId="2D36E672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测试报告</w:t>
      </w:r>
    </w:p>
    <w:p w14:paraId="1D5FC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文档版本：V1.0.0</w:t>
      </w:r>
    </w:p>
    <w:p w14:paraId="4FB8A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编制部门：西安优加青软数字技术有限公司MES项目组</w:t>
      </w:r>
    </w:p>
    <w:p w14:paraId="0C2BCB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编制日期：2026年1月19日</w:t>
      </w:r>
    </w:p>
    <w:p w14:paraId="21A0F41E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0" w:right="0"/>
        <w:textAlignment w:val="auto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</w:pPr>
      <w:bookmarkStart w:id="0" w:name="heading_0"/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  <w:t>测试基本信息</w:t>
      </w:r>
      <w:bookmarkEnd w:id="0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2731"/>
        <w:gridCol w:w="1143"/>
        <w:gridCol w:w="3131"/>
      </w:tblGrid>
      <w:tr w14:paraId="437E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864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3C1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6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E1A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迭代版本</w:t>
            </w:r>
          </w:p>
        </w:tc>
        <w:tc>
          <w:tcPr>
            <w:tcW w:w="18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DF4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</w:t>
            </w:r>
          </w:p>
        </w:tc>
      </w:tr>
      <w:tr w14:paraId="4931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8C9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测试周期</w:t>
            </w:r>
          </w:p>
        </w:tc>
        <w:tc>
          <w:tcPr>
            <w:tcW w:w="1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AE1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2026年1月8日-2026年1月18日</w:t>
            </w:r>
          </w:p>
        </w:tc>
        <w:tc>
          <w:tcPr>
            <w:tcW w:w="6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103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18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B252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功能测试、兼容性测试（轻量）、回归测试、验收测试</w:t>
            </w:r>
          </w:p>
        </w:tc>
      </w:tr>
      <w:tr w14:paraId="72BA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953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测试环境</w:t>
            </w:r>
          </w:p>
        </w:tc>
        <w:tc>
          <w:tcPr>
            <w:tcW w:w="4099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7FE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操作系统：Windows 10/11；</w:t>
            </w:r>
          </w:p>
          <w:p w14:paraId="71B158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浏览器：Chrome 120.0、Edge 119.0；</w:t>
            </w:r>
          </w:p>
          <w:p w14:paraId="251C9A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数据库：MySQL 8.0</w:t>
            </w:r>
          </w:p>
        </w:tc>
      </w:tr>
      <w:tr w14:paraId="19CD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AFDA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测试依据</w:t>
            </w:r>
          </w:p>
        </w:tc>
        <w:tc>
          <w:tcPr>
            <w:tcW w:w="4099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865D9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迭代2轻量测试用例集；</w:t>
            </w:r>
          </w:p>
          <w:p w14:paraId="330772DF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冲刺待办列表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</w:t>
            </w:r>
          </w:p>
          <w:p w14:paraId="1B9007DD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迭代2核心功能验收标准；</w:t>
            </w:r>
          </w:p>
          <w:p w14:paraId="196F4C25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迭代1测试报告（回归测试依据）</w:t>
            </w:r>
          </w:p>
        </w:tc>
      </w:tr>
      <w:tr w14:paraId="72EF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2BC3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测试负责人</w:t>
            </w:r>
          </w:p>
        </w:tc>
        <w:tc>
          <w:tcPr>
            <w:tcW w:w="1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1D5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6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CAF9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18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218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赵燕、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王强</w:t>
            </w:r>
          </w:p>
        </w:tc>
      </w:tr>
      <w:tr w14:paraId="3A84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7F0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整体测试结论</w:t>
            </w:r>
          </w:p>
        </w:tc>
        <w:tc>
          <w:tcPr>
            <w:tcW w:w="4099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A14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核心交付物（2项迭代1遗留功能+1项新增功能）均通过轻量测试，累计发现3项缺陷（中优先级2项、低优先级1项），均已修复并验证通过，修复率100%；回归测试无复现缺陷，整体测试合格，支持迭代2验收交付</w:t>
            </w:r>
          </w:p>
        </w:tc>
      </w:tr>
    </w:tbl>
    <w:p w14:paraId="1E49416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二、测试范围与测试用例执行情况</w:t>
      </w:r>
      <w:bookmarkEnd w:id="1"/>
    </w:p>
    <w:p w14:paraId="485CABF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（一）测试范围</w:t>
      </w:r>
      <w:bookmarkEnd w:id="2"/>
    </w:p>
    <w:p w14:paraId="315C2C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本次测试聚焦迭代2已交付核心功能，同步开展迭代1核心功能回归测试，未涉及未规划功能，具体范围如下：</w:t>
      </w:r>
    </w:p>
    <w:p w14:paraId="6CAEFD5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功能测试：迭代1遗留（系统参数修</w:t>
      </w:r>
      <w:bookmarkStart w:id="10" w:name="_GoBack"/>
      <w:bookmarkEnd w:id="10"/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改、系统参数删除）、迭代2新增（物料分类新增）；</w:t>
      </w:r>
    </w:p>
    <w:p w14:paraId="7F2392E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回归测试：迭代1已交付核心功能（部门管理、角色权限分配、系统参数新增等），验证无新增缺陷；</w:t>
      </w:r>
    </w:p>
    <w:p w14:paraId="1D474D7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兼容性测试：核心功能在指定浏览器（Chrome、Edge）下的正常运行验证；</w:t>
      </w:r>
    </w:p>
    <w:p w14:paraId="2DF31F9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文档测试：迭代2测试报告、操作手册（补充版）的完整性、准确性校验。</w:t>
      </w:r>
    </w:p>
    <w:p w14:paraId="4CE640B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（二）测试用例执行明细</w:t>
      </w:r>
      <w:bookmarkEnd w:id="3"/>
    </w:p>
    <w:tbl>
      <w:tblPr>
        <w:tblStyle w:val="3"/>
        <w:tblW w:w="50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2"/>
        <w:gridCol w:w="1037"/>
        <w:gridCol w:w="891"/>
        <w:gridCol w:w="946"/>
        <w:gridCol w:w="900"/>
        <w:gridCol w:w="873"/>
        <w:gridCol w:w="927"/>
        <w:gridCol w:w="1463"/>
      </w:tblGrid>
      <w:tr w14:paraId="1706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84D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测试模块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363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测试用例总数（条）</w:t>
            </w:r>
          </w:p>
        </w:tc>
        <w:tc>
          <w:tcPr>
            <w:tcW w:w="5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E0D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执行数（条）</w:t>
            </w:r>
          </w:p>
        </w:tc>
        <w:tc>
          <w:tcPr>
            <w:tcW w:w="5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A5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通过数（条）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72E5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失败数（条）</w:t>
            </w:r>
          </w:p>
        </w:tc>
        <w:tc>
          <w:tcPr>
            <w:tcW w:w="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2A6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通过率</w:t>
            </w:r>
          </w:p>
        </w:tc>
        <w:tc>
          <w:tcPr>
            <w:tcW w:w="5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AF4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未执行说明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0E3D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备注</w:t>
            </w:r>
          </w:p>
        </w:tc>
      </w:tr>
      <w:tr w14:paraId="776B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1791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系统管理（SM）- 遗留功能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434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5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FEBB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5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5D6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38B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5AA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5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7B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E18B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覆盖参数修改/删除核心场景</w:t>
            </w:r>
          </w:p>
        </w:tc>
      </w:tr>
      <w:tr w14:paraId="336F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D5D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基础数据（BD）- 新增功能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69B6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5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167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5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AB49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824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F7F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5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E22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A1D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覆盖物料分类新增校验场景</w:t>
            </w:r>
          </w:p>
        </w:tc>
      </w:tr>
      <w:tr w14:paraId="11648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BD3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迭代1核心功能回归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125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</w:t>
            </w:r>
          </w:p>
        </w:tc>
        <w:tc>
          <w:tcPr>
            <w:tcW w:w="5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5EB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</w:t>
            </w:r>
          </w:p>
        </w:tc>
        <w:tc>
          <w:tcPr>
            <w:tcW w:w="5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F8E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7E1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CA2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5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F19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F70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抽样覆盖系统管理/基础数据模块</w:t>
            </w:r>
          </w:p>
        </w:tc>
      </w:tr>
      <w:tr w14:paraId="0349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784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兼容性测试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D7D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5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3F98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5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2D1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393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CF8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5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F83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DE4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验证指定浏览器运行稳定</w:t>
            </w:r>
          </w:p>
        </w:tc>
      </w:tr>
      <w:tr w14:paraId="09FB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DA7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文档测试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ACF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5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CBBB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5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0B4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DA1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5C5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5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F3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26A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校验测试报告/操作手册完整性</w:t>
            </w:r>
          </w:p>
        </w:tc>
      </w:tr>
      <w:tr w14:paraId="4EF2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6948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5F0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25</w:t>
            </w:r>
          </w:p>
        </w:tc>
        <w:tc>
          <w:tcPr>
            <w:tcW w:w="5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8B4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25</w:t>
            </w:r>
          </w:p>
        </w:tc>
        <w:tc>
          <w:tcPr>
            <w:tcW w:w="55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94C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25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07E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9B4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5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2540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8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AD63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轻量测试覆盖核心场景</w:t>
            </w:r>
          </w:p>
        </w:tc>
      </w:tr>
    </w:tbl>
    <w:p w14:paraId="63CA2CA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4" w:name="heading_4"/>
      <w:r>
        <w:rPr>
          <w:rFonts w:ascii="Arial" w:hAnsi="Arial" w:eastAsia="等线" w:cs="Arial"/>
          <w:b/>
          <w:sz w:val="32"/>
        </w:rPr>
        <w:t>三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、缺陷统计与分析</w:t>
      </w:r>
      <w:bookmarkEnd w:id="4"/>
    </w:p>
    <w:p w14:paraId="63A7037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（一）缺陷总体统计</w:t>
      </w:r>
      <w:bookmarkEnd w:id="5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1208"/>
        <w:gridCol w:w="1128"/>
        <w:gridCol w:w="909"/>
        <w:gridCol w:w="1545"/>
        <w:gridCol w:w="2330"/>
      </w:tblGrid>
      <w:tr w14:paraId="3C71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778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缺陷级别</w:t>
            </w:r>
          </w:p>
        </w:tc>
        <w:tc>
          <w:tcPr>
            <w:tcW w:w="7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B606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发现数量（条）</w:t>
            </w:r>
          </w:p>
        </w:tc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7BCE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修复数量（条）</w:t>
            </w:r>
          </w:p>
        </w:tc>
        <w:tc>
          <w:tcPr>
            <w:tcW w:w="5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C11C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修复率</w:t>
            </w:r>
          </w:p>
        </w:tc>
        <w:tc>
          <w:tcPr>
            <w:tcW w:w="9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E9B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关联模块</w:t>
            </w:r>
          </w:p>
        </w:tc>
        <w:tc>
          <w:tcPr>
            <w:tcW w:w="13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A0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未修复说明</w:t>
            </w:r>
          </w:p>
        </w:tc>
      </w:tr>
      <w:tr w14:paraId="4575C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C2F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高优先级（P0）</w:t>
            </w:r>
          </w:p>
        </w:tc>
        <w:tc>
          <w:tcPr>
            <w:tcW w:w="7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1872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78F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6C4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0%</w:t>
            </w:r>
          </w:p>
        </w:tc>
        <w:tc>
          <w:tcPr>
            <w:tcW w:w="9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E1A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13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D5F5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无高优先级阻断性缺陷，核心功能正常运行</w:t>
            </w:r>
          </w:p>
        </w:tc>
      </w:tr>
      <w:tr w14:paraId="63F8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3C9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中优先级（P1）</w:t>
            </w:r>
          </w:p>
        </w:tc>
        <w:tc>
          <w:tcPr>
            <w:tcW w:w="7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F75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D20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5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6A4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9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BB7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系统管理、基础数据</w:t>
            </w:r>
          </w:p>
        </w:tc>
        <w:tc>
          <w:tcPr>
            <w:tcW w:w="13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AFD1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均已修复并回归验证通过，无复现情况</w:t>
            </w:r>
          </w:p>
        </w:tc>
      </w:tr>
      <w:tr w14:paraId="5CB9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8C1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低优先级（P2）</w:t>
            </w:r>
          </w:p>
        </w:tc>
        <w:tc>
          <w:tcPr>
            <w:tcW w:w="7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7BB2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B704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5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D78C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9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0DA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系统管理</w:t>
            </w:r>
          </w:p>
        </w:tc>
        <w:tc>
          <w:tcPr>
            <w:tcW w:w="13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A2B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优化完成，客户确认无异议</w:t>
            </w:r>
          </w:p>
        </w:tc>
      </w:tr>
      <w:tr w14:paraId="1601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CBD3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</w:t>
            </w:r>
          </w:p>
        </w:tc>
        <w:tc>
          <w:tcPr>
            <w:tcW w:w="7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E6C3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6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459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5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EA9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9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3CB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136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107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无遗留缺陷，缺陷闭环管理到位</w:t>
            </w:r>
          </w:p>
        </w:tc>
      </w:tr>
    </w:tbl>
    <w:p w14:paraId="1F029B21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6" w:name="heading_6"/>
      <w:r>
        <w:rPr>
          <w:rFonts w:ascii="Arial" w:hAnsi="Arial" w:eastAsia="等线" w:cs="Arial"/>
          <w:b/>
          <w:sz w:val="30"/>
        </w:rPr>
        <w:t>（二）缺陷分布与分析</w:t>
      </w:r>
      <w:bookmarkEnd w:id="6"/>
    </w:p>
    <w:p w14:paraId="101DD39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缺陷模块分布：系统管理模块2项（占比66.7%，均关联迭代1遗留功能），基础数据模块1项（占比33.3%，关联迭代2新增功能），与迭代2交付物重点匹配；</w:t>
      </w:r>
    </w:p>
    <w:p w14:paraId="00092C5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核心缺陷原因：功能性缺陷（P1）源于开发过程中忽略操作反馈与数据校验细节，优化性缺陷（P2）源于前期交互文案未充分贴合用户习惯；</w:t>
      </w:r>
    </w:p>
    <w:p w14:paraId="0ECD8FD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修复验证情况：所有缺陷均在1个工作日内完成修复（中优先级当日/次日修复，低优先级当日优化），测试人员回归验证通过，无复现及衍生缺陷。</w:t>
      </w:r>
    </w:p>
    <w:p w14:paraId="15639A2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7" w:name="heading_7"/>
      <w:r>
        <w:rPr>
          <w:rFonts w:ascii="Arial" w:hAnsi="Arial" w:eastAsia="等线" w:cs="Arial"/>
          <w:b/>
          <w:sz w:val="32"/>
        </w:rPr>
        <w:t>四、测试结论</w:t>
      </w:r>
      <w:bookmarkEnd w:id="7"/>
    </w:p>
    <w:p w14:paraId="6144A70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功能测试结论：迭代2交付的3项核心功能（系统参数修改、系统参数删除、物料分类新增）均通过轻量测试用例验证，功能运行正常，符合需求规格及验收标准；</w:t>
      </w:r>
    </w:p>
    <w:p w14:paraId="6E86884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回归测试结论：迭代1已交付核心功能抽样回归测试无异常，未发现新增缺陷，系统基础框架运行稳定；</w:t>
      </w:r>
    </w:p>
    <w:p w14:paraId="0EE6690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兼容性测试结论：核心功能在指定浏览器（Chrome 120.0、Edge 119.0）下运行稳定，无兼容性问题，适配用户日常操作环境；</w:t>
      </w:r>
    </w:p>
    <w:p w14:paraId="7BB3BDA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文档测试结论：迭代2交付的测试报告、操作手册（补充版）内容完整、准确，符合轻量交付及用户使用要求；</w:t>
      </w:r>
    </w:p>
    <w:p w14:paraId="5AD3107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整体结论：迭代2核心交付物测试合格，缺陷全部修复闭环，回归验证无异常，满足迭代2验收交付条件，同意通过测试。</w:t>
      </w:r>
    </w:p>
    <w:p w14:paraId="247F964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8" w:name="heading_8"/>
      <w:r>
        <w:rPr>
          <w:rFonts w:ascii="Arial" w:hAnsi="Arial" w:eastAsia="等线" w:cs="Arial"/>
          <w:b/>
          <w:sz w:val="32"/>
        </w:rPr>
        <w:t>五、后续测试建议</w:t>
      </w:r>
      <w:bookmarkEnd w:id="8"/>
    </w:p>
    <w:p w14:paraId="263017A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后续迭代测试：重点覆盖新增业务功能（如生产相关模块），同步扩大回归测试范围，确保全流程功能兼容性与稳定性；</w:t>
      </w:r>
    </w:p>
    <w:p w14:paraId="2B37A34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细节优化：加强功能开发阶段的操作反馈、数据校验细节管控，提前规避同类功能性缺陷；</w:t>
      </w:r>
    </w:p>
    <w:p w14:paraId="2FA3920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交互适配：前期联合客户梳理核心操作的交互文案与弹窗提示，提前优化用户体验，减少验收阶段优化性缺陷；</w:t>
      </w:r>
    </w:p>
    <w:p w14:paraId="709A80C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文档同步：测试过程中同步校验用户操作手册，确保文档描述与功能实际运行情况一致，提升用户使用便捷性；</w:t>
      </w:r>
    </w:p>
    <w:p w14:paraId="03F65EB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风险防控：针对跨模块关联功能，提前梳理依赖关系，测试阶段重点开展集成测试，规避数据交互风险。</w:t>
      </w:r>
    </w:p>
    <w:p w14:paraId="26EB5A3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r>
        <w:rPr>
          <w:rFonts w:ascii="Arial" w:hAnsi="Arial" w:eastAsia="等线" w:cs="Arial"/>
          <w:b/>
          <w:sz w:val="32"/>
        </w:rPr>
        <w:t>六、签字确认</w:t>
      </w:r>
      <w:bookmarkEnd w:id="9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598"/>
        <w:gridCol w:w="1542"/>
        <w:gridCol w:w="2070"/>
      </w:tblGrid>
      <w:tr w14:paraId="487ACF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612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测试负责人签字</w:t>
            </w:r>
          </w:p>
        </w:tc>
        <w:tc>
          <w:tcPr>
            <w:tcW w:w="25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9F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 （赵燕）</w:t>
            </w:r>
          </w:p>
        </w:tc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D7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AC302">
            <w:pPr>
              <w:spacing w:before="120" w:after="120" w:line="288" w:lineRule="auto"/>
              <w:ind w:left="0"/>
              <w:jc w:val="left"/>
            </w:pPr>
          </w:p>
        </w:tc>
      </w:tr>
      <w:tr w14:paraId="36FE4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CB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开发负责人签字</w:t>
            </w:r>
          </w:p>
        </w:tc>
        <w:tc>
          <w:tcPr>
            <w:tcW w:w="25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5D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 （王强）</w:t>
            </w:r>
          </w:p>
        </w:tc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91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CB26">
            <w:pPr>
              <w:spacing w:before="120" w:after="120" w:line="288" w:lineRule="auto"/>
              <w:ind w:left="0"/>
              <w:jc w:val="left"/>
            </w:pPr>
          </w:p>
        </w:tc>
      </w:tr>
      <w:tr w14:paraId="656A9B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98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产品负责人签字</w:t>
            </w:r>
          </w:p>
        </w:tc>
        <w:tc>
          <w:tcPr>
            <w:tcW w:w="25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98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 （张伟）</w:t>
            </w:r>
          </w:p>
        </w:tc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EE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48983">
            <w:pPr>
              <w:spacing w:before="120" w:after="120" w:line="288" w:lineRule="auto"/>
              <w:ind w:left="0"/>
              <w:jc w:val="left"/>
            </w:pPr>
          </w:p>
        </w:tc>
      </w:tr>
      <w:tr w14:paraId="3BCDE9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77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客户方确认签字</w:t>
            </w:r>
          </w:p>
        </w:tc>
        <w:tc>
          <w:tcPr>
            <w:tcW w:w="25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A6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5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D4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2CBC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8AAFE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备注：</w:t>
      </w:r>
    </w:p>
    <w:p w14:paraId="7E90819B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本报告为迭代2轻量测试的正式结论依据，同步归档至项目文件夹；</w:t>
      </w:r>
    </w:p>
    <w:p w14:paraId="79FCA06A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后续迭代测试将基于本报告及迭代需求，编制专项测试用例及测试报告，持续优化测试流程。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13F8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AF0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125ED"/>
    <w:multiLevelType w:val="multilevel"/>
    <w:tmpl w:val="824125ED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2E448B2"/>
    <w:multiLevelType w:val="multilevel"/>
    <w:tmpl w:val="B2E448B2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C4A8941"/>
    <w:multiLevelType w:val="multilevel"/>
    <w:tmpl w:val="CC4A8941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2E8D776"/>
    <w:multiLevelType w:val="singleLevel"/>
    <w:tmpl w:val="D2E8D77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CC6A45B"/>
    <w:multiLevelType w:val="singleLevel"/>
    <w:tmpl w:val="DCC6A45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8AEE11A"/>
    <w:multiLevelType w:val="multilevel"/>
    <w:tmpl w:val="68AEE11A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22DFEBE"/>
    <w:multiLevelType w:val="singleLevel"/>
    <w:tmpl w:val="722DFEB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C563CD2"/>
    <w:rsid w:val="4E240DC6"/>
    <w:rsid w:val="5D6D7C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628</Words>
  <Characters>699</Characters>
  <TotalTime>8</TotalTime>
  <ScaleCrop>false</ScaleCrop>
  <LinksUpToDate>false</LinksUpToDate>
  <CharactersWithSpaces>704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2026-01-23T03:41:00Z</dcterms:created>
  <dc:creator>Apache POI</dc:creator>
  <cp:lastModifiedBy>..</cp:lastModifiedBy>
  <dcterms:modified xsi:type="dcterms:W3CDTF">2026-01-23T10:17:54Z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B69B122106E64147BF54C1107FECA1BE_12</vt:lpwstr>
  </property>
</Properties>
</file>