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F7F3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制造执行系统（MES）迭代2</w:t>
      </w:r>
    </w:p>
    <w:p w14:paraId="2EAFA764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障碍清单</w:t>
      </w:r>
    </w:p>
    <w:p w14:paraId="132A21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6FA335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编制部门：西安优加青软数字技术有限公司MES项目组</w:t>
      </w:r>
    </w:p>
    <w:p w14:paraId="7AFEF09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编制日期：2026年1月20日</w:t>
      </w:r>
    </w:p>
    <w:p w14:paraId="6ECDB2F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2440"/>
        <w:gridCol w:w="1179"/>
        <w:gridCol w:w="3093"/>
      </w:tblGrid>
      <w:tr w14:paraId="7771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76E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4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AE4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917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8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CDE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</w:tr>
      <w:tr w14:paraId="0084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C3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障碍管理负责人</w:t>
            </w:r>
          </w:p>
        </w:tc>
        <w:tc>
          <w:tcPr>
            <w:tcW w:w="14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434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李静（敏捷教练）</w:t>
            </w:r>
          </w:p>
        </w:tc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20C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管理周期</w:t>
            </w:r>
          </w:p>
        </w:tc>
        <w:tc>
          <w:tcPr>
            <w:tcW w:w="181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B5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2026年1月6日-2026年1月2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</w:tr>
      <w:tr w14:paraId="2D47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03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障碍定义范围</w:t>
            </w:r>
          </w:p>
        </w:tc>
        <w:tc>
          <w:tcPr>
            <w:tcW w:w="3928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27C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迭代2开发、测试、验收全流程中出现的功能阻塞、缺陷问题、进度卡点等影响交付的各类障碍</w:t>
            </w:r>
          </w:p>
        </w:tc>
      </w:tr>
      <w:tr w14:paraId="3B02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601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整体障碍结论</w:t>
            </w:r>
          </w:p>
        </w:tc>
        <w:tc>
          <w:tcPr>
            <w:tcW w:w="3928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A0E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迭代2共记录障碍5项（功能阻塞2项、缺陷类障碍3项），所有障碍均在1个工作日内响应并解决，解决率100%，无遗留障碍，未对迭代2验收交付造成影响，障碍管控有效</w:t>
            </w:r>
          </w:p>
        </w:tc>
      </w:tr>
    </w:tbl>
    <w:p w14:paraId="0AA73D8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二、障碍总体统计</w:t>
      </w:r>
      <w:bookmarkEnd w:id="1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1220"/>
        <w:gridCol w:w="1220"/>
        <w:gridCol w:w="1220"/>
        <w:gridCol w:w="1220"/>
        <w:gridCol w:w="1220"/>
        <w:gridCol w:w="1220"/>
      </w:tblGrid>
      <w:tr w14:paraId="6048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95C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障碍类型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21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障碍级别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247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数量（条）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F80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解决数量（条）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1D9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解决率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A39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发现阶段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7E2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平均解决时长</w:t>
            </w:r>
          </w:p>
        </w:tc>
      </w:tr>
      <w:tr w14:paraId="3BC91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9E2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功能阻塞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0C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一般阻塞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03B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14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6A6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43F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测试阶段、开发阶段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E6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4小时</w:t>
            </w:r>
          </w:p>
        </w:tc>
      </w:tr>
      <w:tr w14:paraId="49B2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12F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缺陷类障碍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900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中优先级（P1）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F5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337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C6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406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冒烟测试、集成测试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B0D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6小时</w:t>
            </w:r>
          </w:p>
        </w:tc>
      </w:tr>
      <w:tr w14:paraId="4723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095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26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低优先级（P2）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FF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532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71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127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初步验收阶段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0E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2小时</w:t>
            </w:r>
          </w:p>
        </w:tc>
      </w:tr>
      <w:tr w14:paraId="7E82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80E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FBE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4F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80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0CE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71F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4小时</w:t>
            </w:r>
          </w:p>
        </w:tc>
      </w:tr>
    </w:tbl>
    <w:p w14:paraId="596F097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三、障碍明细清单</w:t>
      </w:r>
      <w:bookmarkEnd w:id="2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797"/>
        <w:gridCol w:w="964"/>
        <w:gridCol w:w="2455"/>
        <w:gridCol w:w="509"/>
        <w:gridCol w:w="664"/>
        <w:gridCol w:w="490"/>
        <w:gridCol w:w="528"/>
        <w:gridCol w:w="809"/>
        <w:gridCol w:w="454"/>
      </w:tblGrid>
      <w:tr w14:paraId="4C38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69B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障碍编号</w:t>
            </w:r>
          </w:p>
        </w:tc>
        <w:tc>
          <w:tcPr>
            <w:tcW w:w="4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27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障碍类型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76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关联功能/交付物</w:t>
            </w:r>
          </w:p>
        </w:tc>
        <w:tc>
          <w:tcPr>
            <w:tcW w:w="14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55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障碍描述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0B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级别</w:t>
            </w:r>
          </w:p>
        </w:tc>
        <w:tc>
          <w:tcPr>
            <w:tcW w:w="3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B1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发现时间</w:t>
            </w:r>
          </w:p>
        </w:tc>
        <w:tc>
          <w:tcPr>
            <w:tcW w:w="2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19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发现人</w:t>
            </w:r>
          </w:p>
        </w:tc>
        <w:tc>
          <w:tcPr>
            <w:tcW w:w="3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18F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A0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解决时间</w:t>
            </w:r>
          </w:p>
        </w:tc>
        <w:tc>
          <w:tcPr>
            <w:tcW w:w="2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72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状态</w:t>
            </w:r>
          </w:p>
        </w:tc>
      </w:tr>
      <w:tr w14:paraId="0F70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90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OBS-ITER2-001</w:t>
            </w:r>
          </w:p>
        </w:tc>
        <w:tc>
          <w:tcPr>
            <w:tcW w:w="4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16F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功能阻塞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52A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系统参数修改（D-F-052）</w:t>
            </w:r>
          </w:p>
        </w:tc>
        <w:tc>
          <w:tcPr>
            <w:tcW w:w="14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7A94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系统参数修改功能冒烟测试发现中优先级缺陷（DEF-ITER2-001），需优先修复，否则影响后续测试与联调进度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98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一般阻塞</w:t>
            </w:r>
          </w:p>
        </w:tc>
        <w:tc>
          <w:tcPr>
            <w:tcW w:w="3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A3B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2026-01-08</w:t>
            </w:r>
          </w:p>
        </w:tc>
        <w:tc>
          <w:tcPr>
            <w:tcW w:w="2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1A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3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33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8D2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2026-01-08</w:t>
            </w:r>
          </w:p>
        </w:tc>
        <w:tc>
          <w:tcPr>
            <w:tcW w:w="2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EA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已解决</w:t>
            </w:r>
          </w:p>
        </w:tc>
      </w:tr>
      <w:tr w14:paraId="301B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742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OBS-ITER2-002</w:t>
            </w:r>
          </w:p>
        </w:tc>
        <w:tc>
          <w:tcPr>
            <w:tcW w:w="4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CC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缺陷类障碍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EC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系统参数修改（D-F-052）</w:t>
            </w:r>
          </w:p>
        </w:tc>
        <w:tc>
          <w:tcPr>
            <w:tcW w:w="14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DD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修改非核心参数后，未弹出“保存成功”提示，用户无法确认操作结果；且参数生效需手动刷新页面，未实现自动刷新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1D9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P1</w:t>
            </w:r>
          </w:p>
        </w:tc>
        <w:tc>
          <w:tcPr>
            <w:tcW w:w="3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D0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2026-01-08</w:t>
            </w:r>
          </w:p>
        </w:tc>
        <w:tc>
          <w:tcPr>
            <w:tcW w:w="2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39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3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D04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5B6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2026-01-08</w:t>
            </w:r>
          </w:p>
        </w:tc>
        <w:tc>
          <w:tcPr>
            <w:tcW w:w="2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32B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已解决</w:t>
            </w:r>
          </w:p>
        </w:tc>
      </w:tr>
      <w:tr w14:paraId="4D42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84A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OBS-ITER2-003</w:t>
            </w:r>
          </w:p>
        </w:tc>
        <w:tc>
          <w:tcPr>
            <w:tcW w:w="4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6B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缺陷类障碍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D82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系统参数删除（D-F-053）</w:t>
            </w:r>
          </w:p>
        </w:tc>
        <w:tc>
          <w:tcPr>
            <w:tcW w:w="14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93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删除禁用状态参数时，确认弹窗文字表述冗长（“确定要删除该已禁用的系统参数吗？”），建议简化为“确定删除该参数？”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E8F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P2</w:t>
            </w:r>
          </w:p>
        </w:tc>
        <w:tc>
          <w:tcPr>
            <w:tcW w:w="3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F9E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2026-01-10</w:t>
            </w:r>
          </w:p>
        </w:tc>
        <w:tc>
          <w:tcPr>
            <w:tcW w:w="2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E4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3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59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E90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2026-01-13</w:t>
            </w:r>
          </w:p>
        </w:tc>
        <w:tc>
          <w:tcPr>
            <w:tcW w:w="2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EAF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已解决</w:t>
            </w:r>
          </w:p>
        </w:tc>
      </w:tr>
      <w:tr w14:paraId="15A9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54B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OBS-ITER2-004</w:t>
            </w:r>
          </w:p>
        </w:tc>
        <w:tc>
          <w:tcPr>
            <w:tcW w:w="4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23D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功能阻塞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672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物料分类新增（D-F-054）</w:t>
            </w:r>
          </w:p>
        </w:tc>
        <w:tc>
          <w:tcPr>
            <w:tcW w:w="14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B475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物料分类新增功能冒烟测试发现中优先级缺陷（DEF-ITER2-002），需优先修复，否则影响前端动态开发与联调进度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4A1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一般阻塞</w:t>
            </w:r>
          </w:p>
        </w:tc>
        <w:tc>
          <w:tcPr>
            <w:tcW w:w="3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B2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2026-01-13</w:t>
            </w:r>
          </w:p>
        </w:tc>
        <w:tc>
          <w:tcPr>
            <w:tcW w:w="2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85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3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C48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74E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2026-01-13</w:t>
            </w:r>
          </w:p>
        </w:tc>
        <w:tc>
          <w:tcPr>
            <w:tcW w:w="2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3B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已解决</w:t>
            </w:r>
          </w:p>
        </w:tc>
      </w:tr>
      <w:tr w14:paraId="5828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B0A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OBS-ITER2-005</w:t>
            </w:r>
          </w:p>
        </w:tc>
        <w:tc>
          <w:tcPr>
            <w:tcW w:w="4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4A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缺陷类障碍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B90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物料分类新增（D-F-054）</w:t>
            </w:r>
          </w:p>
        </w:tc>
        <w:tc>
          <w:tcPr>
            <w:tcW w:w="14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56D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同一上级分类下录入重复名称时，未弹出编码重复提示，直接允许保存，导致数据冗余</w:t>
            </w:r>
          </w:p>
        </w:tc>
        <w:tc>
          <w:tcPr>
            <w:tcW w:w="2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1C8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P1</w:t>
            </w:r>
          </w:p>
        </w:tc>
        <w:tc>
          <w:tcPr>
            <w:tcW w:w="3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119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2026-01-13</w:t>
            </w:r>
          </w:p>
        </w:tc>
        <w:tc>
          <w:tcPr>
            <w:tcW w:w="2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D81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3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84E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F84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2026-01-13</w:t>
            </w:r>
          </w:p>
        </w:tc>
        <w:tc>
          <w:tcPr>
            <w:tcW w:w="2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B71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已解决</w:t>
            </w:r>
          </w:p>
        </w:tc>
      </w:tr>
    </w:tbl>
    <w:p w14:paraId="1398045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四、障碍分析与改进建议</w:t>
      </w:r>
      <w:bookmarkEnd w:id="3"/>
    </w:p>
    <w:p w14:paraId="3B663E5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障碍分布分析</w:t>
      </w:r>
      <w:bookmarkEnd w:id="4"/>
    </w:p>
    <w:p w14:paraId="3CEF23A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类型分布：功能阻塞2项（占比40%），均由缺陷类障碍引发，无独立的环境、资源类阻塞；缺陷类障碍3项（占比60%），其中中优先级2项、低优先级1项，无高优先级阻断性障碍；</w:t>
      </w:r>
    </w:p>
    <w:p w14:paraId="357EB0E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模块分布：系统管理模块2项（占比40%，关联迭代1遗留功能），基础数据模块3项（占比60%，关联迭代2新增功能），与迭代2核心交付物重点高度匹配；</w:t>
      </w:r>
    </w:p>
    <w:p w14:paraId="6D7B45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发现阶段分布：测试阶段3项（占比60%）、初步验收阶段1项（占比20%）、开发阶段1项（占比20%），符合迭代全流程障碍发现规律，无后期集中爆发的障碍。</w:t>
      </w:r>
    </w:p>
    <w:p w14:paraId="4A05128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核心障碍原因</w:t>
      </w:r>
      <w:bookmarkEnd w:id="5"/>
    </w:p>
    <w:p w14:paraId="7CBB56A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功能阻塞原因：核心为缺陷类障碍未提前发现，开发自测阶段未覆盖交互细节（如提示弹窗、数据校验），导致测试阶段发现缺陷后影响后续开发与联调进度；</w:t>
      </w:r>
    </w:p>
    <w:p w14:paraId="063CE07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缺陷类障碍原因：中优先级缺陷源于开发过程中聚焦核心业务逻辑实现，忽略用户操作反馈与数据合法性校验细节；低优先级缺陷源于前期未充分结合用户实际操作习惯梳理交互文案，导致验收阶段客户提出优化建议；</w:t>
      </w:r>
    </w:p>
    <w:p w14:paraId="1A9C8E4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管理层面原因：无明确的障碍预防机制，开发前需求交底未重点强调交互细节与校验规则，开发自测标准未细化到交互层面。</w:t>
      </w:r>
    </w:p>
    <w:p w14:paraId="41CA258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改进建议</w:t>
      </w:r>
      <w:bookmarkEnd w:id="6"/>
    </w:p>
    <w:p w14:paraId="78081AC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前置预防：开发前组织需求交底会，重点梳理功能交互细节（如提示弹窗、文案表述、数据校验规则），形成交互标准清单；开发自测阶段需对照自测标准与交互清单执行，确保核心细节无遗漏；</w:t>
      </w:r>
    </w:p>
    <w:p w14:paraId="2323163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阻塞管控：建立障碍快速响应机制，每日站会同步障碍进度，中优先级及以上障碍当日响应、当日解决，功能阻塞需同步制定临时规避方案，减少进度影响；</w:t>
      </w:r>
    </w:p>
    <w:p w14:paraId="77AD488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流程优化：新增“开发自测-交叉测试”双环节，交叉测试由前端、后端、测试人员共同参与，重点覆盖交互细节与数据校验场景，提前发现潜在缺陷；</w:t>
      </w:r>
    </w:p>
    <w:p w14:paraId="33D78CF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文档完善：后续迭代需提前编制交互标准文档，作为开发、测试、验收的统一依据，减少因认知偏差导致的缺陷与优化建议；</w:t>
      </w:r>
    </w:p>
    <w:p w14:paraId="75B5D05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经验沉淀：将本次迭代的障碍案例（尤其是交互细节类缺陷）整理归档，作为后续迭代开发、测试的参考资料，规避同类障碍重复发生。</w:t>
      </w:r>
    </w:p>
    <w:p w14:paraId="181F691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五、签字确认</w:t>
      </w:r>
      <w:bookmarkEnd w:id="7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1"/>
        <w:gridCol w:w="2582"/>
        <w:gridCol w:w="892"/>
        <w:gridCol w:w="2137"/>
      </w:tblGrid>
      <w:tr w14:paraId="1438B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8A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障碍管理负责人签字</w:t>
            </w:r>
          </w:p>
        </w:tc>
        <w:tc>
          <w:tcPr>
            <w:tcW w:w="15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C3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（李静）</w:t>
            </w:r>
          </w:p>
        </w:tc>
        <w:tc>
          <w:tcPr>
            <w:tcW w:w="5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12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27BF">
            <w:pPr>
              <w:spacing w:before="120" w:after="120" w:line="288" w:lineRule="auto"/>
              <w:ind w:left="0"/>
              <w:jc w:val="left"/>
            </w:pPr>
          </w:p>
        </w:tc>
      </w:tr>
      <w:tr w14:paraId="4279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BC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开发负责人签字</w:t>
            </w:r>
          </w:p>
        </w:tc>
        <w:tc>
          <w:tcPr>
            <w:tcW w:w="15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79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（王强）</w:t>
            </w:r>
          </w:p>
        </w:tc>
        <w:tc>
          <w:tcPr>
            <w:tcW w:w="5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6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4CBBE">
            <w:pPr>
              <w:spacing w:before="120" w:after="120" w:line="288" w:lineRule="auto"/>
              <w:ind w:left="0"/>
              <w:jc w:val="left"/>
            </w:pPr>
          </w:p>
        </w:tc>
      </w:tr>
      <w:tr w14:paraId="2C80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E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测试负责人签字</w:t>
            </w:r>
          </w:p>
        </w:tc>
        <w:tc>
          <w:tcPr>
            <w:tcW w:w="15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3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（赵燕）</w:t>
            </w:r>
          </w:p>
        </w:tc>
        <w:tc>
          <w:tcPr>
            <w:tcW w:w="5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A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3E8E">
            <w:pPr>
              <w:spacing w:before="120" w:after="120" w:line="288" w:lineRule="auto"/>
              <w:ind w:left="0"/>
              <w:jc w:val="left"/>
            </w:pPr>
          </w:p>
        </w:tc>
      </w:tr>
      <w:tr w14:paraId="0F1E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79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产品负责人签字</w:t>
            </w:r>
          </w:p>
        </w:tc>
        <w:tc>
          <w:tcPr>
            <w:tcW w:w="15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53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 （张伟）</w:t>
            </w:r>
          </w:p>
        </w:tc>
        <w:tc>
          <w:tcPr>
            <w:tcW w:w="5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55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6C47">
            <w:pPr>
              <w:spacing w:before="120" w:after="120" w:line="288" w:lineRule="auto"/>
              <w:ind w:left="0"/>
              <w:jc w:val="left"/>
            </w:pPr>
          </w:p>
        </w:tc>
      </w:tr>
      <w:tr w14:paraId="0BAE8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20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客户方确认签字（可选）</w:t>
            </w:r>
          </w:p>
        </w:tc>
        <w:tc>
          <w:tcPr>
            <w:tcW w:w="15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E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</w:t>
            </w:r>
          </w:p>
        </w:tc>
        <w:tc>
          <w:tcPr>
            <w:tcW w:w="5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03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0916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C602C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备注：</w:t>
      </w:r>
    </w:p>
    <w:p w14:paraId="5AC3048D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本清单同步归档至项目文件夹，作为迭代2验收核心依据之一；</w:t>
      </w:r>
    </w:p>
    <w:p w14:paraId="7805F5F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后续迭代将参照本清单建立障碍预防与管控机制，持续优化迭代交</w:t>
      </w:r>
      <w:bookmarkStart w:id="8" w:name="_GoBack"/>
      <w:bookmarkEnd w:id="8"/>
      <w:r>
        <w:rPr>
          <w:rFonts w:ascii="Arial" w:hAnsi="Arial" w:eastAsia="等线" w:cs="Arial"/>
          <w:sz w:val="22"/>
        </w:rPr>
        <w:t>付效率。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FE4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0B0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62141"/>
    <w:multiLevelType w:val="singleLevel"/>
    <w:tmpl w:val="CC66214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F9231D"/>
    <w:multiLevelType w:val="multilevel"/>
    <w:tmpl w:val="F7F9231D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DB1862A"/>
    <w:multiLevelType w:val="multilevel"/>
    <w:tmpl w:val="5DB1862A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96F357C"/>
    <w:multiLevelType w:val="multilevel"/>
    <w:tmpl w:val="796F357C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C96881"/>
    <w:rsid w:val="1E0B0C53"/>
    <w:rsid w:val="52D96F8F"/>
    <w:rsid w:val="693D1D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1842</Words>
  <Characters>2263</Characters>
  <TotalTime>3</TotalTime>
  <ScaleCrop>false</ScaleCrop>
  <LinksUpToDate>false</LinksUpToDate>
  <CharactersWithSpaces>2289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2026-01-23T03:45:00Z</dcterms:created>
  <dc:creator>Apache POI</dc:creator>
  <cp:lastModifiedBy>..</cp:lastModifiedBy>
  <dcterms:modified xsi:type="dcterms:W3CDTF">2026-01-23T08:31:02Z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43101F94571447C495AFECB3E85886C7_12</vt:lpwstr>
  </property>
</Properties>
</file>