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0F975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kern w:val="0"/>
          <w:sz w:val="36"/>
          <w:szCs w:val="16"/>
          <w:lang w:val="en-US" w:eastAsia="zh-CN"/>
        </w:rPr>
      </w:pPr>
      <w:r>
        <w:rPr>
          <w:rFonts w:hint="eastAsia" w:ascii="Arial" w:hAnsi="Arial" w:eastAsia="等线" w:cs="Arial"/>
          <w:b/>
          <w:kern w:val="0"/>
          <w:sz w:val="36"/>
          <w:szCs w:val="16"/>
          <w:lang w:val="en-US" w:eastAsia="zh-CN"/>
        </w:rPr>
        <w:t>制造执行系统（MES）迭代1冲刺计划会议纪要</w:t>
      </w:r>
    </w:p>
    <w:p w14:paraId="3CFC2053">
      <w:pPr>
        <w:spacing w:after="156"/>
        <w:jc w:val="left"/>
        <w:rPr>
          <w:rFonts w:hint="default"/>
        </w:rPr>
      </w:pPr>
      <w:r>
        <w:t>文档版本</w:t>
      </w:r>
      <w:r>
        <w:rPr>
          <w:rFonts w:hint="default"/>
        </w:rPr>
        <w:t>：V1.1.0</w:t>
      </w:r>
    </w:p>
    <w:p w14:paraId="5D25B324">
      <w:pPr>
        <w:spacing w:after="156"/>
        <w:jc w:val="left"/>
        <w:rPr>
          <w:rFonts w:hint="default"/>
        </w:rPr>
      </w:pPr>
      <w:r>
        <w:rPr>
          <w:rFonts w:hint="default"/>
        </w:rPr>
        <w:t>编制部门：西安优加青软数字技术有限公司MES项目组</w:t>
      </w:r>
    </w:p>
    <w:p w14:paraId="161373CF">
      <w:pPr>
        <w:spacing w:after="156"/>
        <w:jc w:val="left"/>
        <w:rPr>
          <w:rFonts w:hint="eastAsia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/>
        </w:rPr>
        <w:t>编制日期：2025年12月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15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日</w:t>
      </w:r>
    </w:p>
    <w:p w14:paraId="53B7E58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一、会议基本信息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2540"/>
        <w:gridCol w:w="1041"/>
        <w:gridCol w:w="3875"/>
      </w:tblGrid>
      <w:tr w14:paraId="5CDF6B5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7C458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bookmarkStart w:id="0" w:name="_GoBack" w:colFirst="3" w:colLast="3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5215F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西安优加制造执行系统（MES）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091B86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会议主题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A385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迭代1冲刺计划评审与任务确认</w:t>
            </w:r>
          </w:p>
        </w:tc>
      </w:tr>
      <w:tr w14:paraId="00B3D64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0352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会议时间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86B9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2025年12月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15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日14:00-16:00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483D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会议地点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CED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公司3号会议室（线上同步：腾讯会议ID123456789）</w:t>
            </w:r>
          </w:p>
        </w:tc>
      </w:tr>
      <w:tr w14:paraId="3AD8AC3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A5D1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主持人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8C05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李静（敏捷教练）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7E35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记录人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A5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王强</w:t>
            </w:r>
          </w:p>
        </w:tc>
      </w:tr>
      <w:tr w14:paraId="3E0D396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2838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会议时长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4F9E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2小时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8AA3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分发范围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C5E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项目团队全体成员、公司技术管理部、相关业务对接方</w:t>
            </w:r>
          </w:p>
        </w:tc>
      </w:tr>
      <w:bookmarkEnd w:id="0"/>
    </w:tbl>
    <w:p w14:paraId="0621084D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二、参会人员</w:t>
      </w:r>
    </w:p>
    <w:p w14:paraId="3B0D308A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产品负责人（PO）：张伟</w:t>
      </w:r>
    </w:p>
    <w:p w14:paraId="4912E211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敏捷教练（SM）：李静</w:t>
      </w:r>
    </w:p>
    <w:p w14:paraId="2E2B98BE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开发团队：王强、刘婷、陈明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、孙涛、赵燕</w:t>
      </w:r>
    </w:p>
    <w:p w14:paraId="12DB0A66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其他参会人：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业务代表</w:t>
      </w:r>
    </w:p>
    <w:p w14:paraId="545F34B5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三、会议议程</w:t>
      </w:r>
    </w:p>
    <w:p w14:paraId="59510CFF">
      <w:pPr>
        <w:numPr>
          <w:ilvl w:val="0"/>
          <w:numId w:val="3"/>
        </w:numPr>
        <w:spacing w:line="360" w:lineRule="auto"/>
        <w:ind w:left="425" w:leftChars="0" w:hanging="425" w:firstLineChars="0"/>
      </w:pPr>
      <w:r>
        <w:rPr>
          <w:rFonts w:hint="eastAsia"/>
          <w:lang w:val="en-US" w:eastAsia="zh-CN"/>
        </w:rPr>
        <w:t>明确整体迭代原则</w:t>
      </w:r>
    </w:p>
    <w:p w14:paraId="0C7989B9">
      <w:pPr>
        <w:numPr>
          <w:ilvl w:val="0"/>
          <w:numId w:val="3"/>
        </w:numPr>
        <w:spacing w:line="360" w:lineRule="auto"/>
        <w:ind w:left="425" w:leftChars="0" w:hanging="425" w:firstLineChars="0"/>
      </w:pPr>
      <w:r>
        <w:rPr>
          <w:rFonts w:hint="eastAsia"/>
        </w:rPr>
        <w:t>迭代1核心目标确认</w:t>
      </w:r>
    </w:p>
    <w:p w14:paraId="1B9AA9D8">
      <w:pPr>
        <w:numPr>
          <w:ilvl w:val="0"/>
          <w:numId w:val="3"/>
        </w:numPr>
        <w:spacing w:line="360" w:lineRule="auto"/>
        <w:ind w:left="425" w:leftChars="0" w:hanging="425" w:firstLineChars="0"/>
      </w:pPr>
      <w:r>
        <w:rPr>
          <w:rFonts w:hint="default"/>
        </w:rPr>
        <w:t>冲刺待办项澄清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明确</w:t>
      </w:r>
      <w:r>
        <w:rPr>
          <w:rFonts w:hint="default"/>
        </w:rPr>
        <w:t>依赖关系</w:t>
      </w:r>
      <w:r>
        <w:rPr>
          <w:rFonts w:hint="eastAsia"/>
          <w:lang w:val="en-US" w:eastAsia="zh-CN"/>
        </w:rPr>
        <w:t>与</w:t>
      </w:r>
      <w:r>
        <w:rPr>
          <w:rFonts w:hint="default"/>
        </w:rPr>
        <w:t>验收标准</w:t>
      </w:r>
    </w:p>
    <w:p w14:paraId="6A8D2785">
      <w:pPr>
        <w:numPr>
          <w:ilvl w:val="0"/>
          <w:numId w:val="3"/>
        </w:numPr>
        <w:spacing w:line="360" w:lineRule="auto"/>
        <w:ind w:left="425" w:leftChars="0" w:hanging="425" w:firstLineChars="0"/>
      </w:pPr>
      <w:r>
        <w:rPr>
          <w:rFonts w:hint="default"/>
        </w:rPr>
        <w:t>任务拆分与认领确认</w:t>
      </w:r>
    </w:p>
    <w:p w14:paraId="37542379">
      <w:pPr>
        <w:numPr>
          <w:ilvl w:val="0"/>
          <w:numId w:val="3"/>
        </w:numPr>
        <w:spacing w:line="360" w:lineRule="auto"/>
        <w:ind w:left="425" w:leftChars="0" w:hanging="425" w:firstLineChars="0"/>
      </w:pPr>
      <w:r>
        <w:rPr>
          <w:rFonts w:hint="default"/>
        </w:rPr>
        <w:t>工作量评估与时间排期对齐</w:t>
      </w:r>
    </w:p>
    <w:p w14:paraId="65C382F0">
      <w:pPr>
        <w:numPr>
          <w:ilvl w:val="0"/>
          <w:numId w:val="3"/>
        </w:numPr>
        <w:spacing w:line="360" w:lineRule="auto"/>
        <w:ind w:left="425" w:leftChars="0" w:hanging="425" w:firstLineChars="0"/>
      </w:pPr>
      <w:r>
        <w:rPr>
          <w:rFonts w:hint="default"/>
        </w:rPr>
        <w:t>风险识别与应对方案讨论</w:t>
      </w:r>
    </w:p>
    <w:p w14:paraId="784CDD59">
      <w:pPr>
        <w:numPr>
          <w:ilvl w:val="0"/>
          <w:numId w:val="3"/>
        </w:numPr>
        <w:spacing w:line="360" w:lineRule="auto"/>
        <w:ind w:left="425" w:leftChars="0" w:hanging="425" w:firstLineChars="0"/>
      </w:pPr>
      <w:r>
        <w:rPr>
          <w:rFonts w:hint="default"/>
        </w:rPr>
        <w:t>会议决议与后续行动项确定</w:t>
      </w:r>
    </w:p>
    <w:p w14:paraId="0D3E840C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四、核心讨论内容与结论</w:t>
      </w:r>
    </w:p>
    <w:p w14:paraId="5AA87DED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  <w:lang w:val="en-US" w:eastAsia="zh-CN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（一）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明确迭代方案</w:t>
      </w:r>
    </w:p>
    <w:p w14:paraId="1A232C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关于如何将当前用户故事分配到三个迭代冲刺（Sprint）中，以确保项目在价值交付、技术风险和开发效率之间取得最佳平衡，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会上提出了两种基于不同优先级的迭代规划方案进行对比分析。</w:t>
      </w:r>
    </w:p>
    <w:p w14:paraId="1B0164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3528"/>
        <w:gridCol w:w="3650"/>
      </w:tblGrid>
      <w:tr w14:paraId="31F9C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tblHeader/>
          <w:jc w:val="center"/>
        </w:trPr>
        <w:tc>
          <w:tcPr>
            <w:tcW w:w="787" w:type="pct"/>
            <w:shd w:val="clear" w:color="auto" w:fill="auto"/>
            <w:vAlign w:val="center"/>
          </w:tcPr>
          <w:p w14:paraId="5AACEE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方案特性</w:t>
            </w:r>
          </w:p>
        </w:tc>
        <w:tc>
          <w:tcPr>
            <w:tcW w:w="2070" w:type="pct"/>
            <w:shd w:val="clear" w:color="auto" w:fill="auto"/>
            <w:vAlign w:val="center"/>
          </w:tcPr>
          <w:p w14:paraId="4FBBA7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方案一：业务价值优先​</w:t>
            </w:r>
          </w:p>
        </w:tc>
        <w:tc>
          <w:tcPr>
            <w:tcW w:w="2142" w:type="pct"/>
            <w:shd w:val="clear" w:color="auto" w:fill="auto"/>
            <w:vAlign w:val="center"/>
          </w:tcPr>
          <w:p w14:paraId="3659F4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方案二：架构优先​</w:t>
            </w:r>
          </w:p>
        </w:tc>
      </w:tr>
      <w:tr w14:paraId="05682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87" w:type="pct"/>
            <w:shd w:val="clear" w:color="auto" w:fill="auto"/>
            <w:vAlign w:val="center"/>
          </w:tcPr>
          <w:p w14:paraId="0FFB173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核心原则​</w:t>
            </w:r>
          </w:p>
        </w:tc>
        <w:tc>
          <w:tcPr>
            <w:tcW w:w="2070" w:type="pct"/>
            <w:shd w:val="clear" w:color="auto" w:fill="auto"/>
            <w:vAlign w:val="center"/>
          </w:tcPr>
          <w:p w14:paraId="62C9D1A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优先交付最终用户可感知的核心业务功能，快速验证市场需求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，符合敏捷开发的基本原则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。</w:t>
            </w:r>
          </w:p>
        </w:tc>
        <w:tc>
          <w:tcPr>
            <w:tcW w:w="2142" w:type="pct"/>
            <w:shd w:val="clear" w:color="auto" w:fill="auto"/>
            <w:vAlign w:val="center"/>
          </w:tcPr>
          <w:p w14:paraId="0B7526A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优先搭建稳固、可扩展的系统基础，降低长期技术风险，保障系统长期稳定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，返工概率低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。</w:t>
            </w:r>
          </w:p>
        </w:tc>
      </w:tr>
      <w:tr w14:paraId="7D60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87" w:type="pct"/>
            <w:shd w:val="clear" w:color="auto" w:fill="auto"/>
            <w:vAlign w:val="center"/>
          </w:tcPr>
          <w:p w14:paraId="3A5AFDB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迭代逻辑​</w:t>
            </w:r>
          </w:p>
        </w:tc>
        <w:tc>
          <w:tcPr>
            <w:tcW w:w="2070" w:type="pct"/>
            <w:shd w:val="clear" w:color="auto" w:fill="auto"/>
            <w:vAlign w:val="center"/>
          </w:tcPr>
          <w:p w14:paraId="52BA54C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每个迭代都交付一个“不完美但可运行”的、包含核心生产功能的产品增量。</w:t>
            </w:r>
          </w:p>
        </w:tc>
        <w:tc>
          <w:tcPr>
            <w:tcW w:w="2142" w:type="pct"/>
            <w:shd w:val="clear" w:color="auto" w:fill="auto"/>
            <w:vAlign w:val="center"/>
          </w:tcPr>
          <w:p w14:paraId="78220DB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严格按照功能依赖关系划分迭代，先完成所有基础支撑模块，再构建上层复杂业务。</w:t>
            </w:r>
          </w:p>
        </w:tc>
      </w:tr>
      <w:tr w14:paraId="2CD65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2" w:hRule="atLeast"/>
          <w:tblHeader/>
          <w:jc w:val="center"/>
        </w:trPr>
        <w:tc>
          <w:tcPr>
            <w:tcW w:w="787" w:type="pct"/>
            <w:vMerge w:val="restart"/>
            <w:shd w:val="clear" w:color="auto" w:fill="auto"/>
            <w:vAlign w:val="center"/>
          </w:tcPr>
          <w:p w14:paraId="6E50BB8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Sprint 1 内容​</w:t>
            </w:r>
          </w:p>
        </w:tc>
        <w:tc>
          <w:tcPr>
            <w:tcW w:w="2070" w:type="pct"/>
            <w:shd w:val="clear" w:color="auto" w:fill="auto"/>
            <w:vAlign w:val="center"/>
          </w:tcPr>
          <w:p w14:paraId="1F28B96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主题：最小可行生产闭环（MVP）​</w:t>
            </w:r>
          </w:p>
          <w:p w14:paraId="7A608E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实现最简化的登录、基础数据（物料、工序）。</w:t>
            </w:r>
          </w:p>
          <w:p w14:paraId="3812127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核心：支持手动创建生产工单、工序报工、查看生产进度。</w:t>
            </w:r>
          </w:p>
        </w:tc>
        <w:tc>
          <w:tcPr>
            <w:tcW w:w="2142" w:type="pct"/>
            <w:shd w:val="clear" w:color="auto" w:fill="auto"/>
            <w:vAlign w:val="center"/>
          </w:tcPr>
          <w:p w14:paraId="63667B2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主题：系统奠基与核心数据​</w:t>
            </w:r>
          </w:p>
          <w:p w14:paraId="2E06EC8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完成全部系统管理（用户、权限、菜单等）。</w:t>
            </w:r>
          </w:p>
          <w:p w14:paraId="56477A8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完成所有基础数据模块（物料、客户、供应商、BOM等）。</w:t>
            </w:r>
          </w:p>
          <w:p w14:paraId="43ED5E7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搭建仓库、设备管理等基础框架。</w:t>
            </w:r>
          </w:p>
        </w:tc>
      </w:tr>
      <w:tr w14:paraId="0198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tblHeader/>
          <w:jc w:val="center"/>
        </w:trPr>
        <w:tc>
          <w:tcPr>
            <w:tcW w:w="787" w:type="pct"/>
            <w:vMerge w:val="restart"/>
            <w:shd w:val="clear" w:color="auto" w:fill="auto"/>
            <w:vAlign w:val="center"/>
          </w:tcPr>
          <w:p w14:paraId="0A1B7D8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Sprint 2 内容​</w:t>
            </w:r>
          </w:p>
        </w:tc>
        <w:tc>
          <w:tcPr>
            <w:tcW w:w="2070" w:type="pct"/>
            <w:shd w:val="clear" w:color="auto" w:fill="auto"/>
            <w:vAlign w:val="center"/>
          </w:tcPr>
          <w:p w14:paraId="15C6680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主题：完善供应链与数据管理​</w:t>
            </w:r>
          </w:p>
          <w:p w14:paraId="42BEDF7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引入采购、销售模块，实现供应链闭环。</w:t>
            </w:r>
          </w:p>
          <w:p w14:paraId="71EEDB9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完善系统管理和数据维护功能。</w:t>
            </w:r>
          </w:p>
        </w:tc>
        <w:tc>
          <w:tcPr>
            <w:tcW w:w="2142" w:type="pct"/>
            <w:shd w:val="clear" w:color="auto" w:fill="auto"/>
            <w:vAlign w:val="center"/>
          </w:tcPr>
          <w:p w14:paraId="689768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主题：供应链闭环（采购与销售）​</w:t>
            </w:r>
          </w:p>
          <w:p w14:paraId="04B1824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实现完整的采购入库和销售出库流程。</w:t>
            </w:r>
          </w:p>
          <w:p w14:paraId="0F4D195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完善基础数据的“增删改查”功能。</w:t>
            </w:r>
          </w:p>
        </w:tc>
      </w:tr>
      <w:tr w14:paraId="3AF5D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tblHeader/>
          <w:jc w:val="center"/>
        </w:trPr>
        <w:tc>
          <w:tcPr>
            <w:tcW w:w="787" w:type="pct"/>
            <w:vMerge w:val="restart"/>
            <w:shd w:val="clear" w:color="auto" w:fill="auto"/>
            <w:vAlign w:val="center"/>
          </w:tcPr>
          <w:p w14:paraId="67DD080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Sprint 3 内容​</w:t>
            </w:r>
          </w:p>
        </w:tc>
        <w:tc>
          <w:tcPr>
            <w:tcW w:w="2070" w:type="pct"/>
            <w:shd w:val="clear" w:color="auto" w:fill="auto"/>
            <w:vAlign w:val="center"/>
          </w:tcPr>
          <w:p w14:paraId="394F915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主题：高级功能与优化​</w:t>
            </w:r>
          </w:p>
          <w:p w14:paraId="2CC5A7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引入质量、设备管理等高级功能。</w:t>
            </w:r>
          </w:p>
          <w:p w14:paraId="4AF916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完成报表、导出等优化功能。</w:t>
            </w:r>
          </w:p>
        </w:tc>
        <w:tc>
          <w:tcPr>
            <w:tcW w:w="2142" w:type="pct"/>
            <w:shd w:val="clear" w:color="auto" w:fill="auto"/>
            <w:vAlign w:val="center"/>
          </w:tcPr>
          <w:p w14:paraId="580DEB5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主题：生产执行与全景视图​</w:t>
            </w:r>
          </w:p>
          <w:p w14:paraId="433CC1A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实现核心生产功能（工序路线、工单管理、报工、质检）。</w:t>
            </w:r>
          </w:p>
          <w:p w14:paraId="6E2202E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• 完成从销售到生产的端到端闭环。</w:t>
            </w:r>
          </w:p>
        </w:tc>
      </w:tr>
      <w:tr w14:paraId="4D9F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tblHeader/>
          <w:jc w:val="center"/>
        </w:trPr>
        <w:tc>
          <w:tcPr>
            <w:tcW w:w="787" w:type="pct"/>
            <w:vMerge w:val="restart"/>
            <w:shd w:val="clear" w:color="auto" w:fill="auto"/>
            <w:vAlign w:val="center"/>
          </w:tcPr>
          <w:p w14:paraId="0C4F345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优点​</w:t>
            </w:r>
          </w:p>
        </w:tc>
        <w:tc>
          <w:tcPr>
            <w:tcW w:w="2070" w:type="pct"/>
            <w:shd w:val="clear" w:color="auto" w:fill="auto"/>
            <w:vAlign w:val="center"/>
          </w:tcPr>
          <w:p w14:paraId="101919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价值交付快：第一时间向业务方演示核心生产流程，及时获得反馈。</w:t>
            </w:r>
          </w:p>
          <w:p w14:paraId="3A7F0D0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市场响应灵活：利于快速验证核心业务假设。</w:t>
            </w:r>
          </w:p>
        </w:tc>
        <w:tc>
          <w:tcPr>
            <w:tcW w:w="2142" w:type="pct"/>
            <w:shd w:val="clear" w:color="auto" w:fill="auto"/>
            <w:vAlign w:val="center"/>
          </w:tcPr>
          <w:p w14:paraId="1D2FB85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架构稳健：技术债务少，底层设计经过充分验证，系统健壮性高。</w:t>
            </w:r>
          </w:p>
          <w:p w14:paraId="3BDEDA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长期维护成本低：代码结构清晰，便于后续扩展和维护。</w:t>
            </w:r>
          </w:p>
          <w:p w14:paraId="4B690BF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 开发过程顺畅：依赖关系明确，减少后期集成冲突和返工。</w:t>
            </w:r>
          </w:p>
        </w:tc>
      </w:tr>
      <w:tr w14:paraId="3871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  <w:tblHeader/>
          <w:jc w:val="center"/>
        </w:trPr>
        <w:tc>
          <w:tcPr>
            <w:tcW w:w="787" w:type="pct"/>
            <w:shd w:val="clear" w:color="auto" w:fill="auto"/>
            <w:vAlign w:val="center"/>
          </w:tcPr>
          <w:p w14:paraId="1275733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缺点​</w:t>
            </w:r>
          </w:p>
        </w:tc>
        <w:tc>
          <w:tcPr>
            <w:tcW w:w="2070" w:type="pct"/>
            <w:shd w:val="clear" w:color="auto" w:fill="auto"/>
            <w:vAlign w:val="center"/>
          </w:tcPr>
          <w:p w14:paraId="349E404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技术风险高：前期为求快可能采用临时方案，导致后期重构风险。</w:t>
            </w:r>
          </w:p>
          <w:p w14:paraId="2A79F4D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系统稳定性挑战：基础不牢，上层业务复杂后易出现数据和性能问题。</w:t>
            </w:r>
          </w:p>
        </w:tc>
        <w:tc>
          <w:tcPr>
            <w:tcW w:w="2142" w:type="pct"/>
            <w:shd w:val="clear" w:color="auto" w:fill="auto"/>
            <w:vAlign w:val="center"/>
          </w:tcPr>
          <w:p w14:paraId="2AF1B0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业务价值呈现延迟：前两个迭代业务方感知价值不强，需要耐心。</w:t>
            </w:r>
          </w:p>
          <w:p w14:paraId="09B5F5C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演示效果前期不直观：需要等到Sprint 3才能看到完整生产流程。</w:t>
            </w:r>
          </w:p>
        </w:tc>
      </w:tr>
    </w:tbl>
    <w:p w14:paraId="5FA7AE9F">
      <w:pPr>
        <w:spacing w:line="360" w:lineRule="auto"/>
        <w:rPr>
          <w:rFonts w:hint="default"/>
          <w:lang w:val="en-US" w:eastAsia="zh-CN"/>
        </w:rPr>
      </w:pPr>
    </w:p>
    <w:p w14:paraId="37146BA1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经过充分讨论，与会各方最终表决，确定采用“方案二：架构优先”作为本次开发的迭代规划方案。</w:t>
      </w:r>
    </w:p>
    <w:p w14:paraId="4B0A462D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决策依据如下：</w:t>
      </w:r>
    </w:p>
    <w:p w14:paraId="1ABE1A62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系统市场价值明确：本项目为面向明确客户的企业级系统，业务需求经过充分调研且已固化，无需通过MVP快速验证市场可行性。首要目标是交付一个功能完整、运行稳定的系统。</w:t>
      </w:r>
    </w:p>
    <w:p w14:paraId="642C86C9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组织机构支持长期开发：业务方（公司内部）明确支持项目开发，并对9周（3次迭代）的开发周期表示认可，能够接受“先打基础、后建应用”的稳妥策略。</w:t>
      </w:r>
    </w:p>
    <w:p w14:paraId="1F42909E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追求系统长期稳定性：MES系统作为生产核心系统，对数据的准确性和系统的稳定性要求极高。“架构优先”方案能最大程度保证系统底层数据的准确性和一致性，为未来系统集成和功能扩展奠定坚实基础，符合公司对关键业务系统“长期稳定、易于维护”的核心要求。</w:t>
      </w:r>
    </w:p>
    <w:p w14:paraId="1D731893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降低项目整体风险：该方案虽然前期业务演示效果不突出，但开发路径清晰，技术风险可控，能有效避免后期因架构问题导致的重大返工，从项目全周期来看，成功率更高。</w:t>
      </w:r>
    </w:p>
    <w:p w14:paraId="630B95D2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  <w:lang w:val="en-US" w:eastAsia="zh-CN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  <w:lang w:val="en-US" w:eastAsia="zh-CN"/>
        </w:rPr>
        <w:t>（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二</w:t>
      </w:r>
      <w:r>
        <w:rPr>
          <w:rFonts w:hint="default" w:ascii="Arial" w:hAnsi="Arial" w:eastAsia="等线" w:cs="Arial"/>
          <w:b/>
          <w:kern w:val="0"/>
          <w:sz w:val="30"/>
          <w:szCs w:val="22"/>
          <w:lang w:val="en-US" w:eastAsia="zh-CN"/>
        </w:rPr>
        <w:t>）迭代目标确认</w:t>
      </w:r>
    </w:p>
    <w:p w14:paraId="78E17106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会议一致通过迭代 1 核心目标：完成首页及通用、系统管理全量功能、核心基础数据（供应商、客户、计量单位、车间、工位）维护功能，搭建 MES 系统完整基础框架，实现用户权限管控、基础数据标准化管理，支撑后续迭代业务流程开发。</w:t>
      </w:r>
    </w:p>
    <w:p w14:paraId="69401245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29AAFDD3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核心交付物：可运行的首页及通用功能、系统管理功能、核心基础数据维护功能，以及对应测试报告、设计文档、接口文档。</w:t>
      </w:r>
    </w:p>
    <w:p w14:paraId="1A7FFE39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三</w:t>
      </w:r>
      <w:r>
        <w:rPr>
          <w:rFonts w:hint="default" w:ascii="Arial" w:hAnsi="Arial" w:eastAsia="等线" w:cs="Arial"/>
          <w:b/>
          <w:kern w:val="0"/>
          <w:sz w:val="30"/>
          <w:szCs w:val="22"/>
        </w:rPr>
        <w:t>）待办项澄清与调整</w:t>
      </w:r>
    </w:p>
    <w:p w14:paraId="0358A703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t>依赖关系确认：</w:t>
      </w:r>
    </w:p>
    <w:p w14:paraId="51C4C06D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系统管理模块：用户信息新增（PB-SM-009）依赖部门信息新增（PB-SM-001）、角色信息新增（PB-SM-005）；菜单信息修改（PB-SM-015）依赖菜单信息新增（PB-SM-013）；数据字典维护（PB-SM-024）依赖数据字典新增（PB-SM-021）。</w:t>
      </w:r>
    </w:p>
    <w:p w14:paraId="234BD89D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基础数据模块：工位信息新增（PB-BD-013）依赖车间信息新增（PB-BD-009）；客户信息修改（PB-BD-031）依赖客户信息新增（PB-BD-029）；供应商信息修改（PB-BD-003）依赖供应商信息新增（PB-BD-001）。</w:t>
      </w:r>
    </w:p>
    <w:p w14:paraId="3BA23B45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首页及通用模块：修改登录密码（PB-HM-005）依赖系统登录功能；全局菜单搜索（PB-HM-002）依赖菜单信息新增（PB-SM-013）；修改个人信息（PB-HM-004）依赖用户信息查询功能（PB-SM-010）。</w:t>
      </w:r>
    </w:p>
    <w:p w14:paraId="56AD8E29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系统环境部署由运维团队推进，2025 年 12 月 16 日前完成，保障首页及通用、系统管理模块功能启动开发。</w:t>
      </w:r>
    </w:p>
    <w:p w14:paraId="316C0EFC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验收标准补充：</w:t>
      </w:r>
    </w:p>
    <w:p w14:paraId="70A86192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所有 “操作日志记录” 需包含操作人、操作时间、操作内容、操作结果，支持按模块 / 时间筛选；</w:t>
      </w:r>
    </w:p>
    <w:p w14:paraId="04E099EC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数据唯一性校验需同步支持前端即时提示与后端接口校验；</w:t>
      </w:r>
    </w:p>
    <w:p w14:paraId="7276EA66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分页功能默认每页显示 20 条记录，支持手动调整每页条数（10/20/50 条）；</w:t>
      </w:r>
    </w:p>
    <w:p w14:paraId="7296AD23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导出功能统一采用 Excel 格式，文件名规范为 “功能名称_导出日期_操作人.xlsx”，支持多条件筛选导出。</w:t>
      </w:r>
    </w:p>
    <w:p w14:paraId="77D90EEE">
      <w:pPr>
        <w:numPr>
          <w:ilvl w:val="0"/>
          <w:numId w:val="5"/>
        </w:num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任务认领与工作量确认</w:t>
      </w:r>
    </w:p>
    <w:tbl>
      <w:tblPr>
        <w:tblStyle w:val="11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1129"/>
        <w:gridCol w:w="1620"/>
        <w:gridCol w:w="1145"/>
        <w:gridCol w:w="3305"/>
      </w:tblGrid>
      <w:tr w14:paraId="0908A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89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认领人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29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任务数量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E5E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涉及模块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80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故事点总和</w:t>
            </w:r>
          </w:p>
        </w:tc>
        <w:tc>
          <w:tcPr>
            <w:tcW w:w="3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018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核心任务示例</w:t>
            </w:r>
          </w:p>
        </w:tc>
      </w:tr>
      <w:tr w14:paraId="0CE69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7C48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刘婷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60A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22 项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1EC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首页及通用、系统管理、基础数据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D976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38</w:t>
            </w:r>
          </w:p>
        </w:tc>
        <w:tc>
          <w:tcPr>
            <w:tcW w:w="3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FDA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首页生产数据概览、全局菜单搜索、用户 / 角色 / 部门信息增删改查、供应商 / 客户信息增删改查</w:t>
            </w:r>
          </w:p>
        </w:tc>
      </w:tr>
      <w:tr w14:paraId="1B0F7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454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王强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4F0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18 项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1E3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系统管理、基础数据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100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30</w:t>
            </w:r>
          </w:p>
        </w:tc>
        <w:tc>
          <w:tcPr>
            <w:tcW w:w="3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C1F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系统参数配置、数据字典维护、编码规则管理、车间 / 工位信息管理、计量单位维护</w:t>
            </w:r>
          </w:p>
        </w:tc>
      </w:tr>
      <w:tr w14:paraId="62AD3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BB7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陈明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B32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8 项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222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系统管理、基础数据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6EC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14</w:t>
            </w:r>
          </w:p>
        </w:tc>
        <w:tc>
          <w:tcPr>
            <w:tcW w:w="3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AF3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用户权限关联、基础数据索引设计、数据字典存储优化、供应商 / 客户数据存储</w:t>
            </w:r>
          </w:p>
        </w:tc>
      </w:tr>
      <w:tr w14:paraId="58605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3BC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孙涛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0E1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4 项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D2F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首页及通用、基础数据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9B2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10</w:t>
            </w:r>
          </w:p>
        </w:tc>
        <w:tc>
          <w:tcPr>
            <w:tcW w:w="3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E670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修改登录密码、个人信息管理、工位与车间关联、基础数据查询优化</w:t>
            </w:r>
          </w:p>
        </w:tc>
      </w:tr>
      <w:tr w14:paraId="3BF72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6BB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赵燕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B3A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-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D97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全模块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EF3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-</w:t>
            </w:r>
          </w:p>
        </w:tc>
        <w:tc>
          <w:tcPr>
            <w:tcW w:w="3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4AE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编写迭代 1 所有功能测试用例，执行功能测试、集成测试</w:t>
            </w:r>
          </w:p>
        </w:tc>
      </w:tr>
    </w:tbl>
    <w:p w14:paraId="6ED60656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（</w:t>
      </w:r>
      <w:r>
        <w:rPr>
          <w:rFonts w:hint="eastAsia" w:ascii="Arial" w:hAnsi="Arial" w:eastAsia="等线" w:cs="Arial"/>
          <w:b/>
          <w:kern w:val="0"/>
          <w:sz w:val="30"/>
          <w:szCs w:val="22"/>
          <w:lang w:val="en-US" w:eastAsia="zh-CN"/>
        </w:rPr>
        <w:t>五</w:t>
      </w:r>
      <w:r>
        <w:rPr>
          <w:rFonts w:hint="default" w:ascii="Arial" w:hAnsi="Arial" w:eastAsia="等线" w:cs="Arial"/>
          <w:b/>
          <w:kern w:val="0"/>
          <w:sz w:val="30"/>
          <w:szCs w:val="22"/>
        </w:rPr>
        <w:t>）时间排期对齐</w:t>
      </w:r>
    </w:p>
    <w:p w14:paraId="5A98A4BC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迭代1时间范围：2025年12月15日-2026年1月5日（共3周，21个工作日）</w:t>
      </w:r>
    </w:p>
    <w:p w14:paraId="4F911561">
      <w:pPr>
        <w:spacing w:line="360" w:lineRule="auto"/>
        <w:rPr>
          <w:rFonts w:hint="default"/>
          <w:lang w:val="en-US" w:eastAsia="zh-CN"/>
        </w:rPr>
      </w:pPr>
    </w:p>
    <w:p w14:paraId="471A6111">
      <w:pPr>
        <w:spacing w:line="360" w:lineRule="auto"/>
        <w:rPr>
          <w:rFonts w:hint="default"/>
        </w:rPr>
      </w:pPr>
      <w:r>
        <w:rPr>
          <w:rFonts w:hint="default"/>
          <w:lang w:val="en-US" w:eastAsia="zh-CN"/>
        </w:rPr>
        <w:t>关键时间节点：</w:t>
      </w:r>
    </w:p>
    <w:p w14:paraId="6FFBD3B7">
      <w:pPr>
        <w:numPr>
          <w:ilvl w:val="0"/>
          <w:numId w:val="6"/>
        </w:numPr>
        <w:spacing w:line="360" w:lineRule="auto"/>
        <w:ind w:left="238" w:leftChars="0" w:hanging="238" w:firstLineChars="0"/>
        <w:rPr>
          <w:rFonts w:hint="default"/>
        </w:rPr>
      </w:pPr>
      <w:r>
        <w:rPr>
          <w:rFonts w:hint="default"/>
        </w:rPr>
        <w:t>第 1 周（2025 年 12 月 15 日 - 2025 年 12 月 21 日）：完成无依赖高优先级任务开发（如系统管理模块基础功能、首页通用基础功能）；</w:t>
      </w:r>
    </w:p>
    <w:p w14:paraId="42E69EAD">
      <w:pPr>
        <w:numPr>
          <w:ilvl w:val="0"/>
          <w:numId w:val="6"/>
        </w:numPr>
        <w:spacing w:line="360" w:lineRule="auto"/>
        <w:ind w:left="238" w:leftChars="0" w:hanging="238" w:firstLineChars="0"/>
        <w:rPr>
          <w:rFonts w:hint="default"/>
        </w:rPr>
      </w:pPr>
      <w:r>
        <w:rPr>
          <w:rFonts w:hint="default"/>
        </w:rPr>
        <w:t>第 2 周（2025 年 12 月 22 日 - 2025 年 12 月 28 日）：完成依赖类任务开发（如用户信息新增、工位信息新增），UI 设计稿落地适配，启动模块内联调；</w:t>
      </w:r>
    </w:p>
    <w:p w14:paraId="1F50CA95">
      <w:pPr>
        <w:numPr>
          <w:ilvl w:val="0"/>
          <w:numId w:val="6"/>
        </w:numPr>
        <w:spacing w:line="360" w:lineRule="auto"/>
        <w:ind w:left="238" w:leftChars="0" w:hanging="238" w:firstLineChars="0"/>
        <w:rPr>
          <w:rFonts w:hint="default"/>
        </w:rPr>
      </w:pPr>
      <w:r>
        <w:rPr>
          <w:rFonts w:hint="default"/>
        </w:rPr>
        <w:t>第 3 周（2025 年 12 月 29 日 - 2026 年 1 月 5 日）：全模块集成测试、缺陷修复、文档编制与验收。</w:t>
      </w:r>
    </w:p>
    <w:p w14:paraId="725EEF6A">
      <w:pPr>
        <w:numPr>
          <w:ilvl w:val="0"/>
          <w:numId w:val="0"/>
        </w:numPr>
        <w:spacing w:line="360" w:lineRule="auto"/>
        <w:ind w:leftChars="0"/>
        <w:rPr>
          <w:rFonts w:hint="default"/>
        </w:rPr>
      </w:pPr>
    </w:p>
    <w:p w14:paraId="70E93A80">
      <w:pPr>
        <w:numPr>
          <w:ilvl w:val="0"/>
          <w:numId w:val="7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风险识别与应对措施</w:t>
      </w:r>
    </w:p>
    <w:tbl>
      <w:tblPr>
        <w:tblStyle w:val="11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2104"/>
        <w:gridCol w:w="1942"/>
        <w:gridCol w:w="1221"/>
        <w:gridCol w:w="1181"/>
        <w:gridCol w:w="878"/>
      </w:tblGrid>
      <w:tr w14:paraId="303E0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tblHeader/>
          <w:jc w:val="center"/>
        </w:trPr>
        <w:tc>
          <w:tcPr>
            <w:tcW w:w="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923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风险类型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A39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具体描述</w:t>
            </w:r>
          </w:p>
        </w:tc>
        <w:tc>
          <w:tcPr>
            <w:tcW w:w="11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3E1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应对措施</w:t>
            </w:r>
          </w:p>
        </w:tc>
        <w:tc>
          <w:tcPr>
            <w:tcW w:w="7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800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责任人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728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截止日期</w:t>
            </w: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F08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状态</w:t>
            </w:r>
          </w:p>
        </w:tc>
      </w:tr>
      <w:tr w14:paraId="53775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BFC5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依赖风险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0CC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系统环境部署延迟导致登录、首页等功能开发受阻</w:t>
            </w:r>
          </w:p>
        </w:tc>
        <w:tc>
          <w:tcPr>
            <w:tcW w:w="11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C624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协调运维团队每日同步进度；提前完成静态页面开发，环境就绪后快速对接</w:t>
            </w:r>
          </w:p>
        </w:tc>
        <w:tc>
          <w:tcPr>
            <w:tcW w:w="7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C79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李静、刘婷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061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16 日</w:t>
            </w: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8A5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</w:tr>
      <w:tr w14:paraId="1A2E6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8C5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需求理解偏差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CE6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部分权限联动逻辑、数据唯一性校验标准存在认知差异</w:t>
            </w:r>
          </w:p>
        </w:tc>
        <w:tc>
          <w:tcPr>
            <w:tcW w:w="11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B45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提供权限联动示例原型，组织专项澄清会，明确校验规则</w:t>
            </w:r>
          </w:p>
        </w:tc>
        <w:tc>
          <w:tcPr>
            <w:tcW w:w="7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EA9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张伟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102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17 日</w:t>
            </w: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8E3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</w:tr>
      <w:tr w14:paraId="14B44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E67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进度滞后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721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前端模块任务量集中（22 项任务），可能出现瓶颈</w:t>
            </w:r>
          </w:p>
        </w:tc>
        <w:tc>
          <w:tcPr>
            <w:tcW w:w="11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47F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拆分前端任务为细分工作包，协调后端团队协助完成简单页面开发</w:t>
            </w:r>
          </w:p>
        </w:tc>
        <w:tc>
          <w:tcPr>
            <w:tcW w:w="7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C58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刘婷、王强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B86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迭代期间</w:t>
            </w: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C18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</w:tr>
      <w:tr w14:paraId="7D98D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F22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质量风险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5ED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系统管理与基础数据模块数据交互频繁，存在兼容性问题</w:t>
            </w:r>
          </w:p>
        </w:tc>
        <w:tc>
          <w:tcPr>
            <w:tcW w:w="11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643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制定详细集成测试方案，第 2 周启动模块间联调测试，重点验证数据流转一致性</w:t>
            </w:r>
          </w:p>
        </w:tc>
        <w:tc>
          <w:tcPr>
            <w:tcW w:w="7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693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赵燕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1F0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22 日</w:t>
            </w: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C9D1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</w:tr>
      <w:tr w14:paraId="55A70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B85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数据风险</w:t>
            </w:r>
          </w:p>
        </w:tc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328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基础数据模块字段多、校验规则复杂，易出现数据错误</w:t>
            </w:r>
          </w:p>
        </w:tc>
        <w:tc>
          <w:tcPr>
            <w:tcW w:w="11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F587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梳理核心字段校验清单，编写数据校验通用工具，前端后端双重校验</w:t>
            </w:r>
          </w:p>
        </w:tc>
        <w:tc>
          <w:tcPr>
            <w:tcW w:w="7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C02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陈明、孙涛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950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20 日</w:t>
            </w: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39F2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</w:tr>
    </w:tbl>
    <w:p w14:paraId="440720F1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六、会议决议</w:t>
      </w:r>
    </w:p>
    <w:p w14:paraId="72D9B7CC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迭代 1 冲刺待办列表（V1.1.0）正式生效，团队按认领任务推进；</w:t>
      </w:r>
    </w:p>
    <w:p w14:paraId="78CA32DD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每日站会固定于上午 9:30-9:45 召开，同步进度、暴露阻塞问题；</w:t>
      </w:r>
    </w:p>
    <w:p w14:paraId="3A8E40D9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每周五 17:00 召开迭代进度评审会，同步本周完成情况及下周计划；</w:t>
      </w:r>
    </w:p>
    <w:p w14:paraId="7D494F1F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交付物需符合《MES 项目开发规范》，由敏捷教练统筹归档；</w:t>
      </w:r>
    </w:p>
    <w:p w14:paraId="7D004BAC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</w:rPr>
      </w:pPr>
      <w:r>
        <w:rPr>
          <w:rFonts w:hint="default"/>
        </w:rPr>
        <w:t>迭代 1 结束后，需完成所有已开发功能的用户验收测试，通过率需达到 95% 以上。</w:t>
      </w:r>
    </w:p>
    <w:p w14:paraId="5D579DB3">
      <w:pPr>
        <w:numPr>
          <w:ilvl w:val="0"/>
          <w:numId w:val="7"/>
        </w:numPr>
        <w:spacing w:before="320" w:after="120" w:line="288" w:lineRule="auto"/>
        <w:ind w:left="0" w:leftChars="0" w:firstLine="0" w:firstLineChars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后续行动项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866"/>
        <w:gridCol w:w="1045"/>
        <w:gridCol w:w="1569"/>
        <w:gridCol w:w="1345"/>
        <w:gridCol w:w="1469"/>
      </w:tblGrid>
      <w:tr w14:paraId="2913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tblHeader/>
          <w:jc w:val="center"/>
        </w:trPr>
        <w:tc>
          <w:tcPr>
            <w:tcW w:w="1305" w:type="pct"/>
            <w:shd w:val="clear" w:color="auto" w:fill="auto"/>
            <w:vAlign w:val="center"/>
          </w:tcPr>
          <w:p w14:paraId="246B08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行动项描述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6A4E64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责任人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682EC9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协作人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5A413B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截止日期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3FDB1D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状态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7D8575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备注</w:t>
            </w:r>
          </w:p>
        </w:tc>
      </w:tr>
      <w:tr w14:paraId="18F69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pct"/>
            <w:shd w:val="clear" w:color="auto" w:fill="auto"/>
            <w:vAlign w:val="center"/>
          </w:tcPr>
          <w:p w14:paraId="37F6F4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协调运维团队完成系统环境部署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5360DB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李静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6028B2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运维团队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12A99E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16 日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2A614C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0247C9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无</w:t>
            </w:r>
          </w:p>
        </w:tc>
      </w:tr>
      <w:tr w14:paraId="354B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pct"/>
            <w:shd w:val="clear" w:color="auto" w:fill="auto"/>
            <w:vAlign w:val="center"/>
          </w:tcPr>
          <w:p w14:paraId="4BD96D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提供权限联动示例原型并组织澄清会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7EB612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张伟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241373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全体成员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15EAD9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17 日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73C5B8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452113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无</w:t>
            </w:r>
          </w:p>
        </w:tc>
      </w:tr>
      <w:tr w14:paraId="5FBF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pct"/>
            <w:shd w:val="clear" w:color="auto" w:fill="auto"/>
            <w:vAlign w:val="center"/>
          </w:tcPr>
          <w:p w14:paraId="0FC3E3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输出功能页面设计稿与交互原型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4A635A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孙涛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1F5B59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刘婷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685C62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18 日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005906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02CEA8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覆盖首页及通用、系统管理、基础数据模块</w:t>
            </w:r>
          </w:p>
        </w:tc>
      </w:tr>
      <w:tr w14:paraId="6E98E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pct"/>
            <w:shd w:val="clear" w:color="auto" w:fill="auto"/>
            <w:vAlign w:val="center"/>
          </w:tcPr>
          <w:p w14:paraId="663007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编写迭代 1 测试用例集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6F7125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赵燕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21EC19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张伟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28126D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20 日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77166E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490410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含功能测试、集成测试用例</w:t>
            </w:r>
          </w:p>
        </w:tc>
      </w:tr>
      <w:tr w14:paraId="55F2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pct"/>
            <w:shd w:val="clear" w:color="auto" w:fill="auto"/>
            <w:vAlign w:val="center"/>
          </w:tcPr>
          <w:p w14:paraId="7B6E38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拆分前端模块任务为细分工作包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2B28C8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刘婷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4D14D8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李静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63705C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15 日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2436E7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1C5FE3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无</w:t>
            </w:r>
          </w:p>
        </w:tc>
      </w:tr>
      <w:tr w14:paraId="67BD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pct"/>
            <w:shd w:val="clear" w:color="auto" w:fill="auto"/>
            <w:vAlign w:val="center"/>
          </w:tcPr>
          <w:p w14:paraId="775283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梳理基础数据核心字段校验清单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14A687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陈明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02E98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王强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29E211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18 日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43E92A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39CD35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无</w:t>
            </w:r>
          </w:p>
        </w:tc>
      </w:tr>
      <w:tr w14:paraId="1023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pct"/>
            <w:shd w:val="clear" w:color="auto" w:fill="auto"/>
            <w:vAlign w:val="center"/>
          </w:tcPr>
          <w:p w14:paraId="1F9091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更新冲刺待办列表跟踪表（Excel 版）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2EAB79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王强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4EB841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全体成员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70508D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2025 年 12 月 15 日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59206E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未开始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370666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无</w:t>
            </w:r>
          </w:p>
        </w:tc>
      </w:tr>
    </w:tbl>
    <w:p w14:paraId="61166550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八、会议总结</w:t>
      </w:r>
    </w:p>
    <w:p w14:paraId="657E14F5">
      <w:pPr>
        <w:spacing w:line="360" w:lineRule="auto"/>
        <w:rPr>
          <w:rFonts w:hint="default"/>
        </w:rPr>
      </w:pPr>
      <w:r>
        <w:rPr>
          <w:rFonts w:hint="default"/>
          <w:lang w:val="en-US" w:eastAsia="zh-CN"/>
        </w:rPr>
        <w:t>本次会议明确了迭代 1 的冲刺目标、任务范围（52 个用户故事、92 个故事点）、分工及风险应对方案，团队达成一致认知。后续需严格按排期推进，聚焦首页及通用、系统管理全量、核心基础数据功能交付，确保为后续迭代搭建稳固基础框架。</w:t>
      </w:r>
    </w:p>
    <w:p w14:paraId="47E7E948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九、散会信息</w:t>
      </w:r>
    </w:p>
    <w:p w14:paraId="0D3F82AF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散会时间：2025年12月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15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日16:00</w:t>
      </w:r>
    </w:p>
    <w:p w14:paraId="07C163B7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下次会议：2025年12月15日9:30（每日站会）</w:t>
      </w:r>
    </w:p>
    <w:p w14:paraId="2CD734B1">
      <w:pPr>
        <w:pStyle w:val="6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附件：迭代1冲刺待办列表（V1.1.0）、迭代1冲刺待办列表跟踪表（Excel版）</w:t>
      </w:r>
    </w:p>
    <w:p w14:paraId="60146E40">
      <w:pPr>
        <w:rPr>
          <w:rFonts w:hint="default"/>
        </w:rPr>
      </w:pPr>
      <w: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6964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编制人</w:t>
      </w:r>
      <w:r>
        <w:rPr>
          <w:rFonts w:hint="default"/>
          <w:lang w:val="en-US" w:eastAsia="zh-CN"/>
        </w:rPr>
        <w:t>：王强</w:t>
      </w:r>
    </w:p>
    <w:p w14:paraId="3969140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审核人</w:t>
      </w:r>
      <w:r>
        <w:rPr>
          <w:rFonts w:hint="default"/>
          <w:lang w:val="en-US" w:eastAsia="zh-CN"/>
        </w:rPr>
        <w:t>：李静</w:t>
      </w:r>
    </w:p>
    <w:p w14:paraId="1C53BA64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审批人</w:t>
      </w:r>
      <w:r>
        <w:rPr>
          <w:rFonts w:hint="default"/>
          <w:lang w:val="en-US" w:eastAsia="zh-CN"/>
        </w:rPr>
        <w:t>：张伟</w:t>
      </w:r>
    </w:p>
    <w:p w14:paraId="74B5139F">
      <w:pPr>
        <w:spacing w:line="360" w:lineRule="auto"/>
        <w:rPr>
          <w:rFonts w:hint="default" w:eastAsia="宋体" w:asciiTheme="minorEastAsia" w:hAnsiTheme="minorEastAsia" w:cstheme="minorEastAsia"/>
          <w:sz w:val="24"/>
          <w:lang w:val="en-US" w:eastAsia="zh-CN"/>
        </w:rPr>
      </w:pPr>
      <w:r>
        <w:rPr>
          <w:rFonts w:hint="default"/>
          <w:b/>
          <w:bCs/>
          <w:lang w:val="en-US" w:eastAsia="zh-CN"/>
        </w:rPr>
        <w:t>发布日期</w:t>
      </w:r>
      <w:r>
        <w:rPr>
          <w:rFonts w:hint="default"/>
          <w:lang w:val="en-US" w:eastAsia="zh-CN"/>
        </w:rPr>
        <w:t>：2025年12月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>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7"/>
      <w:spacing w:before="120" w:after="12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7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7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8"/>
      <w:tabs>
        <w:tab w:val="clear" w:pos="4153"/>
      </w:tabs>
      <w:spacing w:after="120"/>
      <w:jc w:val="both"/>
    </w:pPr>
    <w:r>
      <w:rPr>
        <w:rFonts w:hint="eastAsia"/>
        <w:lang w:val="en-US" w:eastAsia="zh-CN"/>
      </w:rPr>
      <w:t>制造执行系统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迭代1冲刺计划会议纪要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861D4"/>
    <w:multiLevelType w:val="singleLevel"/>
    <w:tmpl w:val="AB4861D4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2548EB23"/>
    <w:multiLevelType w:val="singleLevel"/>
    <w:tmpl w:val="2548EB23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F260321"/>
    <w:multiLevelType w:val="multilevel"/>
    <w:tmpl w:val="2F260321"/>
    <w:lvl w:ilvl="0" w:tentative="0">
      <w:start w:val="1"/>
      <w:numFmt w:val="decimal"/>
      <w:pStyle w:val="17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327CA77B"/>
    <w:multiLevelType w:val="singleLevel"/>
    <w:tmpl w:val="327CA77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3F782BA2"/>
    <w:multiLevelType w:val="singleLevel"/>
    <w:tmpl w:val="3F782BA2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6">
    <w:nsid w:val="46B044D9"/>
    <w:multiLevelType w:val="singleLevel"/>
    <w:tmpl w:val="46B044D9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385D7EF"/>
    <w:multiLevelType w:val="singleLevel"/>
    <w:tmpl w:val="6385D7EF"/>
    <w:lvl w:ilvl="0" w:tentative="0">
      <w:start w:val="1"/>
      <w:numFmt w:val="decimal"/>
      <w:suff w:val="space"/>
      <w:lvlText w:val="%1."/>
      <w:lvlJc w:val="left"/>
      <w:pPr>
        <w:ind w:left="238" w:leftChars="0" w:hanging="238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37FB"/>
    <w:rsid w:val="003A6B66"/>
    <w:rsid w:val="01B85F94"/>
    <w:rsid w:val="02816CCE"/>
    <w:rsid w:val="032E2909"/>
    <w:rsid w:val="04A942BA"/>
    <w:rsid w:val="056D178C"/>
    <w:rsid w:val="05D87A57"/>
    <w:rsid w:val="06473856"/>
    <w:rsid w:val="069A3EBB"/>
    <w:rsid w:val="06D048BB"/>
    <w:rsid w:val="070954E4"/>
    <w:rsid w:val="07B611C8"/>
    <w:rsid w:val="085F66D8"/>
    <w:rsid w:val="08F8136C"/>
    <w:rsid w:val="09594501"/>
    <w:rsid w:val="097D1872"/>
    <w:rsid w:val="09B74D83"/>
    <w:rsid w:val="0A3960E0"/>
    <w:rsid w:val="0AC37758"/>
    <w:rsid w:val="0BCF2A59"/>
    <w:rsid w:val="0C236700"/>
    <w:rsid w:val="0C395F24"/>
    <w:rsid w:val="0C87510A"/>
    <w:rsid w:val="0CF940F5"/>
    <w:rsid w:val="0E7924CB"/>
    <w:rsid w:val="0F2B5A9C"/>
    <w:rsid w:val="0FDD265B"/>
    <w:rsid w:val="105006C8"/>
    <w:rsid w:val="10AB4F16"/>
    <w:rsid w:val="10EF74F9"/>
    <w:rsid w:val="117F6ACF"/>
    <w:rsid w:val="12135D6D"/>
    <w:rsid w:val="16C54451"/>
    <w:rsid w:val="16E80C72"/>
    <w:rsid w:val="1791130A"/>
    <w:rsid w:val="17A252C5"/>
    <w:rsid w:val="17DD454F"/>
    <w:rsid w:val="18F22F92"/>
    <w:rsid w:val="1A9F5AEC"/>
    <w:rsid w:val="1B275558"/>
    <w:rsid w:val="1E53029D"/>
    <w:rsid w:val="1F0B3750"/>
    <w:rsid w:val="1FA346C9"/>
    <w:rsid w:val="20166850"/>
    <w:rsid w:val="202B06B3"/>
    <w:rsid w:val="207A5C32"/>
    <w:rsid w:val="208E288A"/>
    <w:rsid w:val="213F1DD6"/>
    <w:rsid w:val="217A4BBD"/>
    <w:rsid w:val="21FE759C"/>
    <w:rsid w:val="220C422F"/>
    <w:rsid w:val="23270D74"/>
    <w:rsid w:val="2492046F"/>
    <w:rsid w:val="259B3353"/>
    <w:rsid w:val="25E116AE"/>
    <w:rsid w:val="26A5092E"/>
    <w:rsid w:val="278542BB"/>
    <w:rsid w:val="28421703"/>
    <w:rsid w:val="28575C58"/>
    <w:rsid w:val="28BC3D0D"/>
    <w:rsid w:val="29157325"/>
    <w:rsid w:val="29E71D91"/>
    <w:rsid w:val="29F43B1A"/>
    <w:rsid w:val="2A81564E"/>
    <w:rsid w:val="2B2D0EF2"/>
    <w:rsid w:val="2B76135C"/>
    <w:rsid w:val="2C9C632F"/>
    <w:rsid w:val="2CE675AA"/>
    <w:rsid w:val="2E072CC8"/>
    <w:rsid w:val="2E56075F"/>
    <w:rsid w:val="2E8B047A"/>
    <w:rsid w:val="2EAE40F8"/>
    <w:rsid w:val="2EBF4557"/>
    <w:rsid w:val="2ECB2EFB"/>
    <w:rsid w:val="2FA21EAE"/>
    <w:rsid w:val="2FC736C3"/>
    <w:rsid w:val="2FCE6F5C"/>
    <w:rsid w:val="308275EA"/>
    <w:rsid w:val="30CF184C"/>
    <w:rsid w:val="35ED19A9"/>
    <w:rsid w:val="37FE7E9E"/>
    <w:rsid w:val="38DE55D9"/>
    <w:rsid w:val="38FA4880"/>
    <w:rsid w:val="392456E2"/>
    <w:rsid w:val="395F496C"/>
    <w:rsid w:val="397B72CC"/>
    <w:rsid w:val="39FE4185"/>
    <w:rsid w:val="3A7601BF"/>
    <w:rsid w:val="3B4E4C98"/>
    <w:rsid w:val="3C2B6D87"/>
    <w:rsid w:val="3DCB6CFD"/>
    <w:rsid w:val="3DD84CED"/>
    <w:rsid w:val="3DFC4E7F"/>
    <w:rsid w:val="3E1F291C"/>
    <w:rsid w:val="3F161F71"/>
    <w:rsid w:val="3FCE45FA"/>
    <w:rsid w:val="403D352D"/>
    <w:rsid w:val="413A67F0"/>
    <w:rsid w:val="41650F8E"/>
    <w:rsid w:val="41AA2E44"/>
    <w:rsid w:val="41B20E55"/>
    <w:rsid w:val="41C876D2"/>
    <w:rsid w:val="4214206C"/>
    <w:rsid w:val="44E1092B"/>
    <w:rsid w:val="45E31983"/>
    <w:rsid w:val="469C7200"/>
    <w:rsid w:val="47C479A8"/>
    <w:rsid w:val="48A82A82"/>
    <w:rsid w:val="49956188"/>
    <w:rsid w:val="49D40A5E"/>
    <w:rsid w:val="4A392FB7"/>
    <w:rsid w:val="4A6830D8"/>
    <w:rsid w:val="4ACE1952"/>
    <w:rsid w:val="4B0215FB"/>
    <w:rsid w:val="4B2C61E8"/>
    <w:rsid w:val="4B571947"/>
    <w:rsid w:val="4B5A31E5"/>
    <w:rsid w:val="4BD6363C"/>
    <w:rsid w:val="4BDF6E49"/>
    <w:rsid w:val="4C5145E8"/>
    <w:rsid w:val="4C5424D5"/>
    <w:rsid w:val="4CE27EB0"/>
    <w:rsid w:val="4CF51418"/>
    <w:rsid w:val="4DF523A6"/>
    <w:rsid w:val="4E3E294A"/>
    <w:rsid w:val="4EBE7F2F"/>
    <w:rsid w:val="4F96176E"/>
    <w:rsid w:val="4FDE0794"/>
    <w:rsid w:val="5023004A"/>
    <w:rsid w:val="50977E7E"/>
    <w:rsid w:val="50A0169A"/>
    <w:rsid w:val="50EE4AFC"/>
    <w:rsid w:val="513613AB"/>
    <w:rsid w:val="51A72EFC"/>
    <w:rsid w:val="533E33EC"/>
    <w:rsid w:val="536C4446"/>
    <w:rsid w:val="53911F28"/>
    <w:rsid w:val="539A4AC7"/>
    <w:rsid w:val="53D0673A"/>
    <w:rsid w:val="54102FDB"/>
    <w:rsid w:val="54DC69F7"/>
    <w:rsid w:val="554D2DBA"/>
    <w:rsid w:val="55D7727B"/>
    <w:rsid w:val="56191C48"/>
    <w:rsid w:val="56B063AF"/>
    <w:rsid w:val="56E36785"/>
    <w:rsid w:val="57403337"/>
    <w:rsid w:val="576A2A02"/>
    <w:rsid w:val="58E6430A"/>
    <w:rsid w:val="591C41D0"/>
    <w:rsid w:val="595B6AA6"/>
    <w:rsid w:val="5A7871E4"/>
    <w:rsid w:val="5AFF16B3"/>
    <w:rsid w:val="5BDB3ECE"/>
    <w:rsid w:val="5C003935"/>
    <w:rsid w:val="5E5F7A85"/>
    <w:rsid w:val="5F1576F7"/>
    <w:rsid w:val="5F225970"/>
    <w:rsid w:val="5F300033"/>
    <w:rsid w:val="5F337B7D"/>
    <w:rsid w:val="5F8C4321"/>
    <w:rsid w:val="5FF13CC0"/>
    <w:rsid w:val="6232236E"/>
    <w:rsid w:val="626562A0"/>
    <w:rsid w:val="627E2646"/>
    <w:rsid w:val="62C93162"/>
    <w:rsid w:val="6437345D"/>
    <w:rsid w:val="64A77044"/>
    <w:rsid w:val="64F07639"/>
    <w:rsid w:val="65163958"/>
    <w:rsid w:val="65501489"/>
    <w:rsid w:val="65B6655E"/>
    <w:rsid w:val="673212ED"/>
    <w:rsid w:val="674548F2"/>
    <w:rsid w:val="677D408C"/>
    <w:rsid w:val="685079F2"/>
    <w:rsid w:val="688431F8"/>
    <w:rsid w:val="697119CE"/>
    <w:rsid w:val="6A6B3675"/>
    <w:rsid w:val="6A94006A"/>
    <w:rsid w:val="6AC83870"/>
    <w:rsid w:val="6BC21322"/>
    <w:rsid w:val="6C303DC2"/>
    <w:rsid w:val="6CAD5413"/>
    <w:rsid w:val="6D042B59"/>
    <w:rsid w:val="70147557"/>
    <w:rsid w:val="701557A9"/>
    <w:rsid w:val="70761FC0"/>
    <w:rsid w:val="712B6906"/>
    <w:rsid w:val="74CB28DA"/>
    <w:rsid w:val="750A3212"/>
    <w:rsid w:val="79766B8D"/>
    <w:rsid w:val="7A3C1B84"/>
    <w:rsid w:val="7B3F6114"/>
    <w:rsid w:val="7C0B3F04"/>
    <w:rsid w:val="7C30792C"/>
    <w:rsid w:val="7D407BDD"/>
    <w:rsid w:val="7D7465A0"/>
    <w:rsid w:val="7FB8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Body Text"/>
    <w:basedOn w:val="1"/>
    <w:qFormat/>
    <w:uiPriority w:val="0"/>
    <w:pPr>
      <w:spacing w:after="120" w:afterLines="0" w:afterAutospacing="0"/>
    </w:pPr>
  </w:style>
  <w:style w:type="paragraph" w:styleId="7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封面落款"/>
    <w:basedOn w:val="15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5">
    <w:name w:val="封面标题"/>
    <w:basedOn w:val="1"/>
    <w:next w:val="14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6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7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8">
    <w:name w:val="表格正文"/>
    <w:basedOn w:val="1"/>
    <w:qFormat/>
    <w:uiPriority w:val="0"/>
    <w:pPr>
      <w:snapToGrid w:val="0"/>
      <w:spacing w:after="0" w:afterLines="0" w:line="300" w:lineRule="auto"/>
    </w:pPr>
  </w:style>
  <w:style w:type="character" w:customStyle="1" w:styleId="19">
    <w:name w:val="font21"/>
    <w:basedOn w:val="1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0">
    <w:name w:val="font11"/>
    <w:basedOn w:val="12"/>
    <w:qFormat/>
    <w:uiPriority w:val="0"/>
    <w:rPr>
      <w:rFonts w:hint="default" w:ascii="Segoe UI" w:hAnsi="Segoe UI" w:eastAsia="Segoe UI" w:cs="Segoe U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541</Words>
  <Characters>589</Characters>
  <Lines>0</Lines>
  <Paragraphs>0</Paragraphs>
  <TotalTime>48</TotalTime>
  <ScaleCrop>false</ScaleCrop>
  <LinksUpToDate>false</LinksUpToDate>
  <CharactersWithSpaces>589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2026-03-17T09:54:03Z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