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645D6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MES系统开发项目团队解散说明</w:t>
      </w:r>
    </w:p>
    <w:p w14:paraId="1F8652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致各相关部门、项目相关方及团队全体成员：</w:t>
      </w:r>
    </w:p>
    <w:p w14:paraId="6A628789">
      <w:pPr>
        <w:spacing w:before="120" w:after="120" w:line="288" w:lineRule="auto"/>
        <w:ind w:left="0" w:firstLine="420" w:firstLineChars="0"/>
        <w:jc w:val="left"/>
        <w:rPr>
          <w:sz w:val="21"/>
          <w:szCs w:val="21"/>
        </w:rPr>
      </w:pPr>
      <w:r>
        <w:rPr>
          <w:rFonts w:ascii="Arial" w:hAnsi="Arial" w:eastAsia="等线" w:cs="Arial"/>
          <w:sz w:val="22"/>
        </w:rPr>
        <w:t>由我司组建的MES系统开发项目团队，自项目启动以来，全体成员凝心聚力、攻坚克难，严格按照项目计划推进各项工作，顺利完成了MES系统的需求调研、方案设计、代码开发、系统测试、部署上线及交付验收等全流程工作。目前，MES系统已正式交付给</w:t>
      </w:r>
      <w:r>
        <w:rPr>
          <w:rFonts w:ascii="Arial" w:hAnsi="Arial" w:eastAsia="等线" w:cs="Arial"/>
          <w:sz w:val="21"/>
          <w:szCs w:val="21"/>
        </w:rPr>
        <w:t>使用方，各项功能均达到预设标准，系统运行稳定，满足业务实际应用需求，项目目标已全部达成。</w:t>
      </w:r>
    </w:p>
    <w:p w14:paraId="49352864">
      <w:pPr>
        <w:spacing w:before="120" w:after="120" w:line="288" w:lineRule="auto"/>
        <w:ind w:left="0" w:firstLine="420" w:firstLineChars="0"/>
        <w:jc w:val="left"/>
      </w:pPr>
      <w:r>
        <w:rPr>
          <w:rFonts w:ascii="Arial" w:hAnsi="Arial" w:eastAsia="等线" w:cs="Arial"/>
          <w:sz w:val="21"/>
          <w:szCs w:val="21"/>
        </w:rPr>
        <w:t>基于项目已圆满收尾且无后续迭代开发及运维衔接任务（若有后续运维需求，已另行安排专项团队</w:t>
      </w:r>
      <w:r>
        <w:rPr>
          <w:rFonts w:ascii="Arial" w:hAnsi="Arial" w:eastAsia="等线" w:cs="Arial"/>
          <w:sz w:val="22"/>
        </w:rPr>
        <w:t>承接），经公司管理层研究决定，正式解散本MES系统开发项目团队。具体安排如下：</w:t>
      </w:r>
    </w:p>
    <w:p w14:paraId="516AFCCB">
      <w:pPr>
        <w:spacing w:before="300" w:after="120" w:line="288" w:lineRule="auto"/>
        <w:ind w:left="0"/>
        <w:jc w:val="left"/>
        <w:outlineLvl w:val="2"/>
      </w:pPr>
      <w:bookmarkStart w:id="0" w:name="heading_0"/>
      <w:bookmarkStart w:id="4" w:name="_GoBack"/>
      <w:r>
        <w:rPr>
          <w:rFonts w:ascii="Arial" w:hAnsi="Arial" w:eastAsia="等线" w:cs="Arial"/>
          <w:b/>
          <w:sz w:val="30"/>
        </w:rPr>
        <w:t>一、团队解散时间</w:t>
      </w:r>
      <w:bookmarkEnd w:id="0"/>
    </w:p>
    <w:bookmarkEnd w:id="4"/>
    <w:p w14:paraId="2B428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本项目团队自</w:t>
      </w:r>
      <w:r>
        <w:rPr>
          <w:rFonts w:hint="eastAsia" w:ascii="Arial" w:hAnsi="Arial" w:eastAsia="等线" w:cs="Arial"/>
          <w:sz w:val="22"/>
          <w:lang w:val="en-US" w:eastAsia="zh-CN"/>
        </w:rPr>
        <w:t>2026</w:t>
      </w:r>
      <w:r>
        <w:rPr>
          <w:rFonts w:ascii="Arial" w:hAnsi="Arial" w:eastAsia="等线" w:cs="Arial"/>
          <w:sz w:val="22"/>
        </w:rPr>
        <w:t>年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sz w:val="22"/>
          <w:lang w:val="en-US" w:eastAsia="zh-CN"/>
        </w:rPr>
        <w:t>14</w:t>
      </w:r>
      <w:r>
        <w:rPr>
          <w:rFonts w:ascii="Arial" w:hAnsi="Arial" w:eastAsia="等线" w:cs="Arial"/>
          <w:sz w:val="22"/>
        </w:rPr>
        <w:t>日起正式解散。</w:t>
      </w:r>
    </w:p>
    <w:p w14:paraId="5647ABAA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二、团队成员后续安排</w:t>
      </w:r>
      <w:bookmarkEnd w:id="1"/>
    </w:p>
    <w:p w14:paraId="24978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核心技术成员将回归各业务部门，投身公司其他重点项目的研发工作，持续发挥技术优势；</w:t>
      </w:r>
    </w:p>
    <w:p w14:paraId="0AC95A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其他成员将根据公司岗位调配计划，结合个人专业能力及职业发展意愿，统筹安排至适配岗位，相关调配通知将由人力资源部另行下发；</w:t>
      </w:r>
    </w:p>
    <w:p w14:paraId="368B2A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团队成员在项目期间的工作表现均已纳入个人绩效考核，对于表现突出、贡献显著的成员，公司将给予表彰及奖励。</w:t>
      </w:r>
    </w:p>
    <w:p w14:paraId="261675D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三、项目后续衔接事宜</w:t>
      </w:r>
      <w:bookmarkEnd w:id="2"/>
    </w:p>
    <w:p w14:paraId="485CFD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项目全部资料（含需求文档、设计方案、源代码、测试报告、</w:t>
      </w:r>
      <w:r>
        <w:rPr>
          <w:rFonts w:hint="eastAsia" w:ascii="Arial" w:hAnsi="Arial" w:eastAsia="等线" w:cs="Arial"/>
          <w:sz w:val="22"/>
          <w:lang w:val="en-US" w:eastAsia="zh-CN"/>
        </w:rPr>
        <w:t>敏捷过程性文档、</w:t>
      </w:r>
      <w:r>
        <w:rPr>
          <w:rFonts w:ascii="Arial" w:hAnsi="Arial" w:eastAsia="等线" w:cs="Arial"/>
          <w:sz w:val="22"/>
        </w:rPr>
        <w:t>交付清单等）已完成整理归档，由技术部指定专人负责保管，如需查阅或调取，可联系技术部对接人（姓名：</w:t>
      </w:r>
      <w:r>
        <w:rPr>
          <w:rFonts w:hint="eastAsia" w:ascii="Arial" w:hAnsi="Arial" w:eastAsia="等线" w:cs="Arial"/>
          <w:sz w:val="22"/>
          <w:lang w:val="en-US" w:eastAsia="zh-CN"/>
        </w:rPr>
        <w:t>李静</w:t>
      </w:r>
      <w:r>
        <w:rPr>
          <w:rFonts w:ascii="Arial" w:hAnsi="Arial" w:eastAsia="等线" w:cs="Arial"/>
          <w:sz w:val="22"/>
        </w:rPr>
        <w:t>，联系方式：</w:t>
      </w:r>
      <w:r>
        <w:rPr>
          <w:rFonts w:hint="eastAsia" w:ascii="Arial" w:hAnsi="Arial" w:eastAsia="等线" w:cs="Arial"/>
          <w:sz w:val="22"/>
          <w:lang w:val="en-US" w:eastAsia="zh-CN"/>
        </w:rPr>
        <w:t>17600031117</w:t>
      </w:r>
      <w:r>
        <w:rPr>
          <w:rFonts w:ascii="Arial" w:hAnsi="Arial" w:eastAsia="等线" w:cs="Arial"/>
          <w:sz w:val="22"/>
        </w:rPr>
        <w:t>）；</w:t>
      </w:r>
    </w:p>
    <w:p w14:paraId="70D228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系统交付后如需技术支持、问题排查等事宜，已交接至公司运维团队，对接人（姓名：</w:t>
      </w:r>
      <w:r>
        <w:rPr>
          <w:rFonts w:hint="eastAsia" w:ascii="Arial" w:hAnsi="Arial" w:eastAsia="等线" w:cs="Arial"/>
          <w:sz w:val="22"/>
          <w:lang w:val="en-US" w:eastAsia="zh-CN"/>
        </w:rPr>
        <w:t>韩洋</w:t>
      </w:r>
      <w:r>
        <w:rPr>
          <w:rFonts w:ascii="Arial" w:hAnsi="Arial" w:eastAsia="等线" w:cs="Arial"/>
          <w:sz w:val="22"/>
        </w:rPr>
        <w:t>，联系方式：</w:t>
      </w:r>
      <w:r>
        <w:rPr>
          <w:rFonts w:hint="eastAsia" w:ascii="Arial" w:hAnsi="Arial" w:eastAsia="等线" w:cs="Arial"/>
          <w:sz w:val="22"/>
          <w:lang w:val="en-US" w:eastAsia="zh-CN"/>
        </w:rPr>
        <w:t>17600031118</w:t>
      </w:r>
      <w:r>
        <w:rPr>
          <w:rFonts w:ascii="Arial" w:hAnsi="Arial" w:eastAsia="等线" w:cs="Arial"/>
          <w:sz w:val="22"/>
        </w:rPr>
        <w:t>），将负责后续对接响应；</w:t>
      </w:r>
    </w:p>
    <w:p w14:paraId="4E09E0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与使用方及合作单位的后续沟通衔接，由市场部及项目管理部统筹负责，确保各项收尾工作闭环。</w:t>
      </w:r>
    </w:p>
    <w:p w14:paraId="08DB7D1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四、致谢</w:t>
      </w:r>
      <w:bookmarkEnd w:id="3"/>
    </w:p>
    <w:p w14:paraId="13C51734">
      <w:pPr>
        <w:spacing w:before="120" w:after="120" w:line="288" w:lineRule="auto"/>
        <w:ind w:left="0" w:firstLine="420" w:firstLineChars="0"/>
        <w:jc w:val="left"/>
      </w:pPr>
      <w:r>
        <w:rPr>
          <w:rFonts w:ascii="Arial" w:hAnsi="Arial" w:eastAsia="等线" w:cs="Arial"/>
          <w:sz w:val="22"/>
        </w:rPr>
        <w:t>在此，衷心感谢全体项目团队成员的辛勤付出与不懈努力。在项目推进过程中，大家主动担当、高效协作，克服了技术难点、时间紧张等诸多挑战，用专业能力保障了项目的顺利交付，为公司业务发展注入了强劲动力。感谢各相关部门在项目实施过程中的大力支持与密切配合，也感谢使用方及合作单位的信任与协作。</w:t>
      </w:r>
    </w:p>
    <w:p w14:paraId="6603BC00">
      <w:pPr>
        <w:spacing w:before="120" w:after="120" w:line="288" w:lineRule="auto"/>
        <w:ind w:left="0" w:firstLine="420" w:firstLineChars="0"/>
        <w:jc w:val="left"/>
      </w:pPr>
      <w:r>
        <w:rPr>
          <w:rFonts w:ascii="Arial" w:hAnsi="Arial" w:eastAsia="等线" w:cs="Arial"/>
          <w:sz w:val="22"/>
        </w:rPr>
        <w:t>希望全体团队成员在新的岗位上继续发光发热，再创佳绩。同时，祝愿各相关方后续合作顺利，共赢发展。</w:t>
      </w:r>
    </w:p>
    <w:p w14:paraId="17F5EE6A">
      <w:pPr>
        <w:spacing w:before="120" w:after="120" w:line="288" w:lineRule="auto"/>
        <w:ind w:left="0"/>
        <w:jc w:val="right"/>
      </w:pPr>
      <w:r>
        <w:rPr>
          <w:rFonts w:ascii="Arial" w:hAnsi="Arial" w:eastAsia="等线" w:cs="Arial"/>
          <w:sz w:val="22"/>
        </w:rPr>
        <w:t>特此说明。</w:t>
      </w:r>
    </w:p>
    <w:p w14:paraId="53569E05">
      <w:pPr>
        <w:spacing w:before="120" w:after="120" w:line="288" w:lineRule="auto"/>
        <w:ind w:left="0"/>
        <w:jc w:val="right"/>
      </w:pPr>
      <w:r>
        <w:rPr>
          <w:rFonts w:hint="eastAsia" w:ascii="Arial" w:hAnsi="Arial" w:eastAsia="等线" w:cs="Arial"/>
          <w:sz w:val="22"/>
          <w:lang w:val="en-US" w:eastAsia="zh-CN"/>
        </w:rPr>
        <w:t>西安优加青软数字技术有限</w:t>
      </w:r>
      <w:r>
        <w:rPr>
          <w:rFonts w:ascii="Arial" w:hAnsi="Arial" w:eastAsia="等线" w:cs="Arial"/>
          <w:sz w:val="22"/>
        </w:rPr>
        <w:t>公司（盖章）</w:t>
      </w:r>
    </w:p>
    <w:p w14:paraId="4AD45A01">
      <w:pPr>
        <w:spacing w:before="120" w:after="120" w:line="288" w:lineRule="auto"/>
        <w:ind w:left="0"/>
        <w:jc w:val="right"/>
      </w:pPr>
      <w:r>
        <w:rPr>
          <w:rFonts w:hint="eastAsia" w:ascii="Arial" w:hAnsi="Arial" w:eastAsia="等线" w:cs="Arial"/>
          <w:sz w:val="22"/>
          <w:lang w:val="en-US" w:eastAsia="zh-CN"/>
        </w:rPr>
        <w:t>2026</w:t>
      </w:r>
      <w:r>
        <w:rPr>
          <w:rFonts w:ascii="Arial" w:hAnsi="Arial" w:eastAsia="等线" w:cs="Arial"/>
          <w:sz w:val="22"/>
        </w:rPr>
        <w:t>年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sz w:val="22"/>
          <w:lang w:val="en-US" w:eastAsia="zh-CN"/>
        </w:rPr>
        <w:t>14</w:t>
      </w:r>
      <w:r>
        <w:rPr>
          <w:rFonts w:ascii="Arial" w:hAnsi="Arial" w:eastAsia="等线" w:cs="Arial"/>
          <w:sz w:val="22"/>
        </w:rPr>
        <w:t>日</w:t>
      </w:r>
    </w:p>
    <w:p w14:paraId="5F75D6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03004F"/>
    <w:rsid w:val="2C406FA5"/>
    <w:rsid w:val="74DD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886</Words>
  <Characters>930</Characters>
  <Lines>0</Lines>
  <Paragraphs>0</Paragraphs>
  <TotalTime>10</TotalTime>
  <ScaleCrop>false</ScaleCrop>
  <LinksUpToDate>false</LinksUpToDate>
  <CharactersWithSpaces>942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2026-01-06T01:50:00Z</dcterms:created>
  <dc:creator>Administrator</dc:creator>
  <cp:lastModifiedBy>..</cp:lastModifiedBy>
  <dcterms:modified xsi:type="dcterms:W3CDTF">2026-01-06T04:19:18Z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B6F55784B9AC4927A26654ABD7F3CCB8_12</vt:lpwstr>
  </property>
</Properties>
</file>