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DB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1" w:beforeLines="500" w:after="156"/>
        <w:jc w:val="center"/>
        <w:textAlignment w:val="auto"/>
        <w:rPr>
          <w:rFonts w:hint="eastAsia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202ACAF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测试计划</w:t>
      </w:r>
    </w:p>
    <w:p w14:paraId="388C17C3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4FDB58C5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69BBA352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4217811B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2E70B9E3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1C09F75B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7F1405B7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1D93221F">
      <w:pPr>
        <w:spacing w:after="156"/>
        <w:rPr>
          <w:rFonts w:hint="eastAsia" w:ascii="黑体" w:hAnsi="黑体" w:eastAsia="黑体"/>
          <w:b/>
          <w:sz w:val="52"/>
          <w:szCs w:val="52"/>
        </w:rPr>
      </w:pPr>
      <w:bookmarkStart w:id="25" w:name="_GoBack"/>
      <w:bookmarkEnd w:id="25"/>
    </w:p>
    <w:p w14:paraId="7BDC4F7C">
      <w:pPr>
        <w:pStyle w:val="61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33" name="图片 33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西北工业大学软件学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3BBD">
      <w:pPr>
        <w:pStyle w:val="61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2AD4F334">
      <w:pPr>
        <w:pStyle w:val="61"/>
        <w:spacing w:before="156" w:beforeLines="50"/>
        <w:rPr>
          <w:rFonts w:hint="eastAsia"/>
        </w:rPr>
      </w:pPr>
    </w:p>
    <w:p w14:paraId="379192FF">
      <w:pPr>
        <w:jc w:val="center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/>
        </w:rPr>
        <w:t>20</w:t>
      </w:r>
      <w:r>
        <w:t>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</w:p>
    <w:p w14:paraId="4F0F9FB9">
      <w:pPr>
        <w:keepNext w:val="0"/>
        <w:keepLines w:val="0"/>
        <w:pageBreakBefore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vertAlign w:val="baseline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tbl>
      <w:tblPr>
        <w:tblStyle w:val="4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7"/>
      </w:tblGrid>
      <w:tr w14:paraId="143A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308164D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文档名称</w:t>
            </w:r>
          </w:p>
        </w:tc>
        <w:tc>
          <w:tcPr>
            <w:tcW w:w="4021" w:type="pct"/>
          </w:tcPr>
          <w:p w14:paraId="74DAB7F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西安优加制造执行系统(MES)</w:t>
            </w:r>
            <w:r>
              <w:rPr>
                <w:rStyle w:val="4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1.0.0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测试计划</w:t>
            </w:r>
          </w:p>
        </w:tc>
      </w:tr>
      <w:tr w14:paraId="464F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72AB192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项目名称</w:t>
            </w:r>
          </w:p>
        </w:tc>
        <w:tc>
          <w:tcPr>
            <w:tcW w:w="4021" w:type="pct"/>
          </w:tcPr>
          <w:p w14:paraId="36028D2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制造执行系统(MES)</w:t>
            </w:r>
          </w:p>
        </w:tc>
      </w:tr>
      <w:tr w14:paraId="4B53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1775D38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文档编号</w:t>
            </w:r>
          </w:p>
        </w:tc>
        <w:tc>
          <w:tcPr>
            <w:tcW w:w="4021" w:type="pct"/>
          </w:tcPr>
          <w:p w14:paraId="68F280C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MES-TEST-PLAN-1.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.0</w:t>
            </w:r>
          </w:p>
        </w:tc>
      </w:tr>
      <w:tr w14:paraId="07E5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37D9B75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版本号</w:t>
            </w:r>
          </w:p>
        </w:tc>
        <w:tc>
          <w:tcPr>
            <w:tcW w:w="4021" w:type="pct"/>
          </w:tcPr>
          <w:p w14:paraId="5586171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V1.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.0</w:t>
            </w:r>
          </w:p>
        </w:tc>
      </w:tr>
      <w:tr w14:paraId="3446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294F931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密级</w:t>
            </w:r>
          </w:p>
        </w:tc>
        <w:tc>
          <w:tcPr>
            <w:tcW w:w="4021" w:type="pct"/>
          </w:tcPr>
          <w:p w14:paraId="3DDD82A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内部公开</w:t>
            </w:r>
          </w:p>
        </w:tc>
      </w:tr>
      <w:tr w14:paraId="771F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523744A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撰写部门</w:t>
            </w:r>
          </w:p>
        </w:tc>
        <w:tc>
          <w:tcPr>
            <w:tcW w:w="4021" w:type="pct"/>
          </w:tcPr>
          <w:p w14:paraId="203AFBE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测试部</w:t>
            </w:r>
          </w:p>
        </w:tc>
      </w:tr>
      <w:tr w14:paraId="04D5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27A6F34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编制人</w:t>
            </w:r>
          </w:p>
        </w:tc>
        <w:tc>
          <w:tcPr>
            <w:tcW w:w="4021" w:type="pct"/>
          </w:tcPr>
          <w:p w14:paraId="09506A5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李佳</w:t>
            </w:r>
          </w:p>
        </w:tc>
      </w:tr>
      <w:tr w14:paraId="1450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669CE81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审核人</w:t>
            </w:r>
          </w:p>
        </w:tc>
        <w:tc>
          <w:tcPr>
            <w:tcW w:w="4021" w:type="pct"/>
          </w:tcPr>
          <w:p w14:paraId="1599BA6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王强</w:t>
            </w:r>
          </w:p>
        </w:tc>
      </w:tr>
      <w:tr w14:paraId="5AD2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20BC666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批准人</w:t>
            </w:r>
          </w:p>
        </w:tc>
        <w:tc>
          <w:tcPr>
            <w:tcW w:w="4021" w:type="pct"/>
          </w:tcPr>
          <w:p w14:paraId="5833894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vertAlign w:val="baseline"/>
              </w:rPr>
            </w:pPr>
          </w:p>
        </w:tc>
      </w:tr>
      <w:tr w14:paraId="4C1D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4108DE4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编制日期</w:t>
            </w:r>
          </w:p>
        </w:tc>
        <w:tc>
          <w:tcPr>
            <w:tcW w:w="4021" w:type="pct"/>
          </w:tcPr>
          <w:p w14:paraId="1CCD94A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2026-01-20</w:t>
            </w:r>
          </w:p>
        </w:tc>
      </w:tr>
      <w:tr w14:paraId="6578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0E41248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审核日期</w:t>
            </w:r>
          </w:p>
        </w:tc>
        <w:tc>
          <w:tcPr>
            <w:tcW w:w="4021" w:type="pct"/>
          </w:tcPr>
          <w:p w14:paraId="64510BD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2026-01-23</w:t>
            </w:r>
          </w:p>
        </w:tc>
      </w:tr>
      <w:tr w14:paraId="408EB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pct"/>
            <w:shd w:val="clear" w:color="auto" w:fill="D7D7D7" w:themeFill="background1" w:themeFillShade="D8"/>
          </w:tcPr>
          <w:p w14:paraId="70AB0F2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批准日期</w:t>
            </w:r>
          </w:p>
        </w:tc>
        <w:tc>
          <w:tcPr>
            <w:tcW w:w="4021" w:type="pct"/>
          </w:tcPr>
          <w:p w14:paraId="0D1F01F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/>
                <w:vertAlign w:val="baseline"/>
              </w:rPr>
            </w:pPr>
          </w:p>
        </w:tc>
      </w:tr>
    </w:tbl>
    <w:p w14:paraId="2B238DE6">
      <w:pPr>
        <w:keepNext w:val="0"/>
        <w:keepLines w:val="0"/>
        <w:widowControl/>
        <w:suppressLineNumbers w:val="0"/>
        <w:jc w:val="left"/>
      </w:pPr>
    </w:p>
    <w:p w14:paraId="12909C58">
      <w:pPr>
        <w:rPr>
          <w:rFonts w:hint="eastAsia" w:ascii="宋体" w:hAnsi="宋体" w:eastAsia="宋体" w:cs="宋体"/>
          <w:color w:val="000000" w:themeColor="text1"/>
        </w:rPr>
        <w:sectPr>
          <w:headerReference r:id="rId5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0DFDA21F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  <w:color w:val="000000" w:themeColor="text1"/>
        </w:rPr>
        <w:instrText xml:space="preserve"> TOC \o "1-3" \h \z </w:instrText>
      </w:r>
      <w:r>
        <w:rPr>
          <w:rFonts w:hint="eastAsia" w:ascii="宋体" w:hAnsi="宋体" w:eastAsia="宋体" w:cs="宋体"/>
          <w:color w:val="000000" w:themeColor="text1"/>
        </w:rPr>
        <w:fldChar w:fldCharType="separate"/>
      </w: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引言</w:t>
      </w:r>
      <w:r>
        <w:tab/>
      </w:r>
      <w:r>
        <w:fldChar w:fldCharType="begin"/>
      </w:r>
      <w:r>
        <w:instrText xml:space="preserve"> PAGEREF _Toc1150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993C94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_Toc12155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1.1. </w:t>
      </w:r>
      <w:r>
        <w:rPr>
          <w:rFonts w:hint="eastAsia" w:ascii="宋体" w:hAnsi="宋体" w:eastAsia="宋体" w:cs="宋体"/>
        </w:rPr>
        <w:t>测试目的</w:t>
      </w:r>
      <w:r>
        <w:tab/>
      </w:r>
      <w:r>
        <w:fldChar w:fldCharType="begin"/>
      </w:r>
      <w:r>
        <w:instrText xml:space="preserve"> PAGEREF _Toc12155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4F9019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_Toc7901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1.2. </w:t>
      </w:r>
      <w:r>
        <w:rPr>
          <w:rFonts w:hint="eastAsia" w:ascii="宋体" w:hAnsi="宋体" w:eastAsia="宋体" w:cs="宋体"/>
        </w:rPr>
        <w:t>测试范围</w:t>
      </w:r>
      <w:r>
        <w:tab/>
      </w:r>
      <w:r>
        <w:fldChar w:fldCharType="begin"/>
      </w:r>
      <w:r>
        <w:instrText xml:space="preserve"> PAGEREF _Toc7901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884EA48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_Toc21849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bCs/>
          <w:kern w:val="2"/>
          <w:szCs w:val="32"/>
          <w:lang w:val="en-US" w:eastAsia="zh-CN" w:bidi="ar-SA"/>
        </w:rPr>
        <w:t xml:space="preserve">1.3. </w:t>
      </w:r>
      <w:r>
        <w:rPr>
          <w:rFonts w:hint="eastAsia" w:ascii="宋体" w:hAnsi="宋体" w:eastAsia="宋体" w:cs="宋体"/>
          <w:bCs/>
          <w:kern w:val="2"/>
          <w:szCs w:val="32"/>
          <w:lang w:val="en-US" w:eastAsia="zh-CN" w:bidi="ar-SA"/>
        </w:rPr>
        <w:t>术语与定义</w:t>
      </w:r>
      <w:r>
        <w:tab/>
      </w:r>
      <w:r>
        <w:fldChar w:fldCharType="begin"/>
      </w:r>
      <w:r>
        <w:instrText xml:space="preserve"> PAGEREF _Toc21849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9539F59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_Toc25325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1.4. </w:t>
      </w:r>
      <w:r>
        <w:rPr>
          <w:rFonts w:hint="eastAsia" w:ascii="宋体" w:hAnsi="宋体" w:eastAsia="宋体" w:cs="宋体"/>
        </w:rPr>
        <w:t>参考文档</w:t>
      </w:r>
      <w:r>
        <w:tab/>
      </w:r>
      <w:r>
        <w:fldChar w:fldCharType="begin"/>
      </w:r>
      <w:r>
        <w:instrText xml:space="preserve"> PAGEREF _Toc25325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37CEAC7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_Toc10827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测试策略</w:t>
      </w:r>
      <w:r>
        <w:tab/>
      </w:r>
      <w:r>
        <w:fldChar w:fldCharType="begin"/>
      </w:r>
      <w:r>
        <w:instrText xml:space="preserve"> PAGEREF _Toc10827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2E40BC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_Toc14928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 w:ascii="宋体" w:hAnsi="宋体" w:eastAsia="宋体" w:cs="宋体"/>
        </w:rPr>
        <w:t>测试类型及方法</w:t>
      </w:r>
      <w:r>
        <w:tab/>
      </w:r>
      <w:r>
        <w:fldChar w:fldCharType="begin"/>
      </w:r>
      <w:r>
        <w:instrText xml:space="preserve"> PAGEREF _Toc14928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F7777A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_Toc29844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2.2. </w:t>
      </w:r>
      <w:r>
        <w:rPr>
          <w:rFonts w:hint="eastAsia" w:ascii="宋体" w:hAnsi="宋体" w:eastAsia="宋体" w:cs="宋体"/>
        </w:rPr>
        <w:t>测试环境</w:t>
      </w:r>
      <w:r>
        <w:tab/>
      </w:r>
      <w:r>
        <w:fldChar w:fldCharType="begin"/>
      </w:r>
      <w:r>
        <w:instrText xml:space="preserve"> PAGEREF _Toc29844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4258F2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_Toc28867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2.3. </w:t>
      </w:r>
      <w:r>
        <w:rPr>
          <w:rFonts w:hint="eastAsia" w:ascii="宋体" w:hAnsi="宋体" w:eastAsia="宋体" w:cs="宋体"/>
        </w:rPr>
        <w:t>测试工具</w:t>
      </w:r>
      <w:r>
        <w:tab/>
      </w:r>
      <w:r>
        <w:fldChar w:fldCharType="begin"/>
      </w:r>
      <w:r>
        <w:instrText xml:space="preserve"> PAGEREF _Toc28867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B544602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_Toc32118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测试范围与优先级</w:t>
      </w:r>
      <w:r>
        <w:tab/>
      </w:r>
      <w:r>
        <w:fldChar w:fldCharType="begin"/>
      </w:r>
      <w:r>
        <w:instrText xml:space="preserve"> PAGEREF _Toc32118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5288A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_Toc3341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3.1. </w:t>
      </w:r>
      <w:r>
        <w:rPr>
          <w:rFonts w:hint="eastAsia" w:ascii="宋体" w:hAnsi="宋体" w:eastAsia="宋体" w:cs="宋体"/>
        </w:rPr>
        <w:t>模块测试优先级划分</w:t>
      </w:r>
      <w:r>
        <w:tab/>
      </w:r>
      <w:r>
        <w:fldChar w:fldCharType="begin"/>
      </w:r>
      <w:r>
        <w:instrText xml:space="preserve"> PAGEREF _Toc3341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5E151FE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_Toc20709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3.2. </w:t>
      </w:r>
      <w:r>
        <w:rPr>
          <w:rFonts w:hint="eastAsia" w:ascii="宋体" w:hAnsi="宋体" w:eastAsia="宋体" w:cs="宋体"/>
        </w:rPr>
        <w:t>测试准入标准</w:t>
      </w:r>
      <w:r>
        <w:tab/>
      </w:r>
      <w:r>
        <w:fldChar w:fldCharType="begin"/>
      </w:r>
      <w:r>
        <w:instrText xml:space="preserve"> PAGEREF _Toc20709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6669070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_Toc12918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3.3. </w:t>
      </w:r>
      <w:r>
        <w:rPr>
          <w:rFonts w:hint="eastAsia" w:ascii="宋体" w:hAnsi="宋体" w:eastAsia="宋体" w:cs="宋体"/>
        </w:rPr>
        <w:t>测试准出标准</w:t>
      </w:r>
      <w:r>
        <w:tab/>
      </w:r>
      <w:r>
        <w:fldChar w:fldCharType="begin"/>
      </w:r>
      <w:r>
        <w:instrText xml:space="preserve"> PAGEREF _Toc12918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0734E59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_Toc14244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测试资源</w:t>
      </w:r>
      <w:r>
        <w:tab/>
      </w:r>
      <w:r>
        <w:fldChar w:fldCharType="begin"/>
      </w:r>
      <w:r>
        <w:instrText xml:space="preserve"> PAGEREF _Toc14244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8FC555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_Toc22250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4.1. </w:t>
      </w:r>
      <w:r>
        <w:rPr>
          <w:rFonts w:hint="eastAsia" w:ascii="宋体" w:hAnsi="宋体" w:eastAsia="宋体" w:cs="宋体"/>
        </w:rPr>
        <w:t>人力资源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3D2E0BA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_Toc10075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4.2. </w:t>
      </w:r>
      <w:r>
        <w:rPr>
          <w:rFonts w:hint="eastAsia" w:ascii="宋体" w:hAnsi="宋体" w:eastAsia="宋体" w:cs="宋体"/>
        </w:rPr>
        <w:t>硬件 / 软件资源</w:t>
      </w:r>
      <w:r>
        <w:tab/>
      </w:r>
      <w:r>
        <w:fldChar w:fldCharType="begin"/>
      </w:r>
      <w:r>
        <w:instrText xml:space="preserve"> PAGEREF _Toc10075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35AD174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_Toc15149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测试进度安排</w:t>
      </w:r>
      <w:r>
        <w:tab/>
      </w:r>
      <w:r>
        <w:fldChar w:fldCharType="begin"/>
      </w:r>
      <w:r>
        <w:instrText xml:space="preserve"> PAGEREF _Toc15149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75FBF37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缺陷管理流程</w:t>
      </w:r>
      <w:r>
        <w:tab/>
      </w:r>
      <w:r>
        <w:fldChar w:fldCharType="begin"/>
      </w:r>
      <w:r>
        <w:instrText xml:space="preserve"> PAGEREF _Toc117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DEA2A44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_Toc15828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6.1. </w:t>
      </w:r>
      <w:r>
        <w:rPr>
          <w:rFonts w:hint="eastAsia" w:ascii="宋体" w:hAnsi="宋体" w:eastAsia="宋体" w:cs="宋体"/>
        </w:rPr>
        <w:t>缺陷分类标准</w:t>
      </w:r>
      <w:r>
        <w:tab/>
      </w:r>
      <w:r>
        <w:fldChar w:fldCharType="begin"/>
      </w:r>
      <w:r>
        <w:instrText xml:space="preserve"> PAGEREF _Toc15828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C60C01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_Toc28607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6.2. </w:t>
      </w:r>
      <w:r>
        <w:rPr>
          <w:rFonts w:hint="eastAsia" w:ascii="宋体" w:hAnsi="宋体" w:eastAsia="宋体" w:cs="宋体"/>
        </w:rPr>
        <w:t>缺陷处理流程</w:t>
      </w:r>
      <w:r>
        <w:tab/>
      </w:r>
      <w:r>
        <w:fldChar w:fldCharType="begin"/>
      </w:r>
      <w:r>
        <w:instrText xml:space="preserve"> PAGEREF _Toc28607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E513730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_Toc9949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6.3. </w:t>
      </w:r>
      <w:r>
        <w:rPr>
          <w:rFonts w:hint="eastAsia" w:ascii="宋体" w:hAnsi="宋体" w:eastAsia="宋体" w:cs="宋体"/>
        </w:rPr>
        <w:t>缺陷统计与分析</w:t>
      </w:r>
      <w:r>
        <w:tab/>
      </w:r>
      <w:r>
        <w:fldChar w:fldCharType="begin"/>
      </w:r>
      <w:r>
        <w:instrText xml:space="preserve"> PAGEREF _Toc9949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61449D6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_Toc14872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风险与应对措施</w:t>
      </w:r>
      <w:r>
        <w:tab/>
      </w:r>
      <w:r>
        <w:fldChar w:fldCharType="begin"/>
      </w:r>
      <w:r>
        <w:instrText xml:space="preserve"> PAGEREF _Toc14872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6477CC7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_Toc14612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测试交付物清单</w:t>
      </w:r>
      <w:r>
        <w:tab/>
      </w:r>
      <w:r>
        <w:fldChar w:fldCharType="begin"/>
      </w:r>
      <w:r>
        <w:instrText xml:space="preserve"> PAGEREF _Toc14612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9D82113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_Toc10950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其他</w:t>
      </w:r>
      <w:r>
        <w:tab/>
      </w:r>
      <w:r>
        <w:fldChar w:fldCharType="begin"/>
      </w:r>
      <w:r>
        <w:instrText xml:space="preserve"> PAGEREF _Toc10950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A380C00">
      <w:pPr>
        <w:rPr>
          <w:rFonts w:hint="eastAsia" w:ascii="宋体" w:hAnsi="宋体" w:eastAsia="宋体" w:cs="宋体"/>
          <w:color w:val="000000" w:themeColor="text1"/>
        </w:rPr>
        <w:sectPr>
          <w:headerReference r:id="rId6" w:type="default"/>
          <w:footerReference r:id="rId7" w:type="default"/>
          <w:type w:val="oddPage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color w:val="000000" w:themeColor="text1"/>
        </w:rPr>
        <w:fldChar w:fldCharType="end"/>
      </w:r>
      <w:bookmarkStart w:id="0" w:name="_Toc507035519"/>
    </w:p>
    <w:bookmarkEnd w:id="0"/>
    <w:p w14:paraId="6854D7F9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" w:name="_Toc1150"/>
      <w:r>
        <w:rPr>
          <w:rFonts w:hint="eastAsia" w:ascii="宋体" w:hAnsi="宋体" w:eastAsia="宋体" w:cs="宋体"/>
          <w:color w:val="000000" w:themeColor="text1"/>
        </w:rPr>
        <w:t>引言</w:t>
      </w:r>
      <w:bookmarkEnd w:id="1"/>
    </w:p>
    <w:p w14:paraId="5CB8AB54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2" w:name="_Toc12155"/>
      <w:r>
        <w:rPr>
          <w:rFonts w:hint="eastAsia" w:ascii="宋体" w:hAnsi="宋体" w:eastAsia="宋体" w:cs="宋体"/>
          <w:color w:val="000000" w:themeColor="text1"/>
        </w:rPr>
        <w:t>测试目的</w:t>
      </w:r>
      <w:bookmarkEnd w:id="2"/>
    </w:p>
    <w:p w14:paraId="27DA0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验证 MES 系统是否符合需求规格说明书及用户操作手册要求，全面检测系统功能、性能、兼容性等维度，发现潜在缺陷，保障系统上线后在离散制造场景中稳定、高效运行，满足生产全流程管控需求。</w:t>
      </w:r>
    </w:p>
    <w:p w14:paraId="10287A61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3" w:name="_Toc7901"/>
      <w:r>
        <w:rPr>
          <w:rFonts w:hint="eastAsia" w:ascii="宋体" w:hAnsi="宋体" w:eastAsia="宋体" w:cs="宋体"/>
          <w:color w:val="000000" w:themeColor="text1"/>
        </w:rPr>
        <w:t>测试范围</w:t>
      </w:r>
      <w:bookmarkEnd w:id="3"/>
    </w:p>
    <w:p w14:paraId="7F0493C4">
      <w:pPr>
        <w:rPr>
          <w:b/>
          <w:bCs/>
        </w:rPr>
      </w:pPr>
      <w:r>
        <w:rPr>
          <w:b/>
          <w:bCs/>
        </w:rPr>
        <w:t>纳入范围</w:t>
      </w:r>
    </w:p>
    <w:p w14:paraId="4BB5625B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核心模块：系统管理（部门、角色、用户、菜单等）、基础数据（供应商、物料、客户等）、设备管理（设备信息、巡检）、仓库管理（仓库信息、库存、领料单）、销售管理（销售订单、出库单）、采购管理（采购订单、入库单）、生产管理（工序、工单、报工、入库）。</w:t>
      </w:r>
    </w:p>
    <w:p w14:paraId="6A68A02A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关键流程：订单→排产→领料→生产→报工→质检→入库→出库全闭环流程。</w:t>
      </w:r>
    </w:p>
    <w:p w14:paraId="40987D8F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非功能维度：并发性能、兼容性、数据安全性、响应时间。</w:t>
      </w:r>
    </w:p>
    <w:p w14:paraId="2E002570">
      <w:pPr>
        <w:rPr>
          <w:b/>
          <w:bCs/>
        </w:rPr>
      </w:pPr>
      <w:r>
        <w:rPr>
          <w:b/>
          <w:bCs/>
        </w:rPr>
        <w:t>排除范围</w:t>
      </w:r>
    </w:p>
    <w:p w14:paraId="78EE765B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未开发完成的自定义报表扩展功能。</w:t>
      </w:r>
    </w:p>
    <w:p w14:paraId="3C87F02A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第三方系统（如 ERP、IIoT 平台）已验证的集成接口。</w:t>
      </w:r>
    </w:p>
    <w:p w14:paraId="4E75976F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系统部署搭建与初始配置相关操作。</w:t>
      </w:r>
    </w:p>
    <w:p w14:paraId="286F1163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b/>
          <w:bCs/>
          <w:color w:val="000000" w:themeColor="text1"/>
          <w:kern w:val="2"/>
          <w:sz w:val="32"/>
          <w:szCs w:val="32"/>
          <w:lang w:val="en-US" w:eastAsia="zh-CN" w:bidi="ar-SA"/>
        </w:rPr>
      </w:pPr>
      <w:bookmarkStart w:id="4" w:name="_Toc21849"/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32"/>
          <w:szCs w:val="32"/>
          <w:lang w:val="en-US" w:eastAsia="zh-CN" w:bidi="ar-SA"/>
        </w:rPr>
        <w:t>术语与定义</w:t>
      </w:r>
      <w:bookmarkEnd w:id="4"/>
    </w:p>
    <w:tbl>
      <w:tblPr>
        <w:tblStyle w:val="41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7048"/>
      </w:tblGrid>
      <w:tr w14:paraId="2486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vAlign w:val="center"/>
          </w:tcPr>
          <w:p w14:paraId="2BCC2B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术语</w:t>
            </w:r>
          </w:p>
        </w:tc>
        <w:tc>
          <w:tcPr>
            <w:tcW w:w="7204" w:type="dxa"/>
            <w:vAlign w:val="center"/>
          </w:tcPr>
          <w:p w14:paraId="7BEAB2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定义</w:t>
            </w:r>
          </w:p>
        </w:tc>
      </w:tr>
      <w:tr w14:paraId="1B02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53BF59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</w:t>
            </w:r>
          </w:p>
        </w:tc>
        <w:tc>
          <w:tcPr>
            <w:tcW w:w="7204" w:type="dxa"/>
            <w:vAlign w:val="center"/>
          </w:tcPr>
          <w:p w14:paraId="26EAFD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制造执行系统（Manufacturing Execution System），负责管理、监控和优化从发布生产订单到成品入库的整个生产活动。</w:t>
            </w:r>
          </w:p>
        </w:tc>
      </w:tr>
      <w:tr w14:paraId="6033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207776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7204" w:type="dxa"/>
            <w:vAlign w:val="center"/>
          </w:tcPr>
          <w:p w14:paraId="5F163E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为特定测试目标而制定的一组输入、执行条件、预期结果和实际结果的验证步骤，是测试执行的最小实体。</w:t>
            </w:r>
          </w:p>
        </w:tc>
      </w:tr>
      <w:tr w14:paraId="04FE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211D32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</w:t>
            </w:r>
          </w:p>
        </w:tc>
        <w:tc>
          <w:tcPr>
            <w:tcW w:w="7204" w:type="dxa"/>
            <w:vAlign w:val="center"/>
          </w:tcPr>
          <w:p w14:paraId="0D9E2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也称Bug，指软件产品中存在的、与预期需求或规格说明不符的问题，导致软件功能、性能或质量属性失效。</w:t>
            </w:r>
          </w:p>
        </w:tc>
      </w:tr>
      <w:tr w14:paraId="0FA3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270D6B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优先级（Priority）</w:t>
            </w:r>
          </w:p>
        </w:tc>
        <w:tc>
          <w:tcPr>
            <w:tcW w:w="7204" w:type="dxa"/>
            <w:vAlign w:val="center"/>
          </w:tcPr>
          <w:p w14:paraId="183F18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业务角度定义的缺陷修复紧迫程度。本文档采用P0（紧急）、P1（高）、P2（中）、P3（低）四级划分。</w:t>
            </w:r>
          </w:p>
        </w:tc>
      </w:tr>
      <w:tr w14:paraId="7D81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0D1146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严重程度（Severity）</w:t>
            </w:r>
          </w:p>
        </w:tc>
        <w:tc>
          <w:tcPr>
            <w:tcW w:w="7204" w:type="dxa"/>
            <w:vAlign w:val="center"/>
          </w:tcPr>
          <w:p w14:paraId="3C71F0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从技术角度定义的缺陷对系统功能的影响程度。本文档采用严重、高、中、低四级划分。</w:t>
            </w:r>
          </w:p>
        </w:tc>
      </w:tr>
      <w:tr w14:paraId="3E79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6C2F28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7204" w:type="dxa"/>
            <w:vAlign w:val="center"/>
          </w:tcPr>
          <w:p w14:paraId="762CE9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验证软件功能是否符合需求规格说明书的测试活动，主要关注软件的各种行为。</w:t>
            </w:r>
          </w:p>
        </w:tc>
      </w:tr>
      <w:tr w14:paraId="3E9B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747654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回归测试</w:t>
            </w:r>
          </w:p>
        </w:tc>
        <w:tc>
          <w:tcPr>
            <w:tcW w:w="7204" w:type="dxa"/>
            <w:vAlign w:val="center"/>
          </w:tcPr>
          <w:p w14:paraId="72162E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在软件修改（如修复缺陷）后，重新执行之前的测试用例，以确保修改没有引入新的错误或导致其他代码产生回归。</w:t>
            </w:r>
          </w:p>
        </w:tc>
      </w:tr>
      <w:tr w14:paraId="1BC3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48ABE7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测试准入标准</w:t>
            </w:r>
          </w:p>
        </w:tc>
        <w:tc>
          <w:tcPr>
            <w:tcW w:w="7204" w:type="dxa"/>
            <w:vAlign w:val="center"/>
          </w:tcPr>
          <w:p w14:paraId="56F17B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一系列必须满足的先决条件，只有满足这些条件，测试活动才可以正式启动。</w:t>
            </w:r>
          </w:p>
        </w:tc>
      </w:tr>
      <w:tr w14:paraId="46FE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07EC1B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测试准出标准</w:t>
            </w:r>
          </w:p>
        </w:tc>
        <w:tc>
          <w:tcPr>
            <w:tcW w:w="7204" w:type="dxa"/>
            <w:vAlign w:val="center"/>
          </w:tcPr>
          <w:p w14:paraId="248D06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一系列必须满足的准则，只有满足这些条件，才可以判定当前测试阶段结束，软件产品达到可发布的质量水平。</w:t>
            </w:r>
          </w:p>
        </w:tc>
      </w:tr>
      <w:tr w14:paraId="123A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2A720B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并发用户数</w:t>
            </w:r>
          </w:p>
        </w:tc>
        <w:tc>
          <w:tcPr>
            <w:tcW w:w="7204" w:type="dxa"/>
            <w:vAlign w:val="center"/>
          </w:tcPr>
          <w:p w14:paraId="4B7CFE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在某一特定时间点，同时与系统进行交互操作的用户数量。</w:t>
            </w:r>
          </w:p>
        </w:tc>
      </w:tr>
      <w:tr w14:paraId="7090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1B0599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响应时间</w:t>
            </w:r>
          </w:p>
        </w:tc>
        <w:tc>
          <w:tcPr>
            <w:tcW w:w="7204" w:type="dxa"/>
            <w:vAlign w:val="center"/>
          </w:tcPr>
          <w:p w14:paraId="281CFC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从用户发起请求到系统完成处理并返回结果所消耗的全部时间。本文档中特指系统前端接收到请求到完成响应的时间。</w:t>
            </w:r>
          </w:p>
        </w:tc>
      </w:tr>
      <w:tr w14:paraId="4EAC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2" w:type="dxa"/>
            <w:vAlign w:val="center"/>
          </w:tcPr>
          <w:p w14:paraId="5C2784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Jira</w:t>
            </w:r>
          </w:p>
        </w:tc>
        <w:tc>
          <w:tcPr>
            <w:tcW w:w="7204" w:type="dxa"/>
            <w:vAlign w:val="center"/>
          </w:tcPr>
          <w:p w14:paraId="7644AF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本项目使用的缺陷管理与项目跟踪工具，用于记录、跟踪、管理和报告缺陷。</w:t>
            </w:r>
          </w:p>
        </w:tc>
      </w:tr>
    </w:tbl>
    <w:p w14:paraId="3D0B8ADE">
      <w:pPr>
        <w:rPr>
          <w:rFonts w:hint="eastAsia"/>
          <w:lang w:val="en-US" w:eastAsia="zh-CN"/>
        </w:rPr>
      </w:pPr>
    </w:p>
    <w:p w14:paraId="4BC58A9E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" w:name="_Toc25325"/>
      <w:r>
        <w:rPr>
          <w:rFonts w:hint="eastAsia" w:ascii="宋体" w:hAnsi="宋体" w:eastAsia="宋体" w:cs="宋体"/>
          <w:color w:val="000000" w:themeColor="text1"/>
        </w:rPr>
        <w:t>参考文档</w:t>
      </w:r>
      <w:bookmarkEnd w:id="5"/>
    </w:p>
    <w:p w14:paraId="4819F94C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制造执行系统（MES）_1.1.0_需求规格说明书 V1.0.0</w:t>
      </w:r>
    </w:p>
    <w:p w14:paraId="086F43FF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制造执行系统（MES）_1.1.0_概要设计文档 V1.0.0</w:t>
      </w:r>
    </w:p>
    <w:p w14:paraId="0862E849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制造执行系统（MES）_1.1.0_详细设计文档 V1.0.0</w:t>
      </w:r>
    </w:p>
    <w:p w14:paraId="2B1F0795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</w:rPr>
      </w:pPr>
      <w:bookmarkStart w:id="6" w:name="_Toc10827"/>
      <w:r>
        <w:rPr>
          <w:rFonts w:hint="eastAsia" w:ascii="宋体" w:hAnsi="宋体" w:eastAsia="宋体" w:cs="宋体"/>
          <w:color w:val="000000" w:themeColor="text1"/>
        </w:rPr>
        <w:t>测试策略</w:t>
      </w:r>
      <w:bookmarkEnd w:id="6"/>
    </w:p>
    <w:p w14:paraId="74AECCFE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7" w:name="_Toc14928"/>
      <w:r>
        <w:rPr>
          <w:rFonts w:hint="eastAsia" w:ascii="宋体" w:hAnsi="宋体" w:eastAsia="宋体" w:cs="宋体"/>
          <w:color w:val="000000" w:themeColor="text1"/>
        </w:rPr>
        <w:t>测试类型及方法</w:t>
      </w:r>
      <w:bookmarkEnd w:id="7"/>
    </w:p>
    <w:tbl>
      <w:tblPr>
        <w:tblStyle w:val="40"/>
        <w:tblW w:w="85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7125"/>
      </w:tblGrid>
      <w:tr w14:paraId="28E9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662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测试类型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371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测试方法及覆盖点</w:t>
            </w:r>
          </w:p>
        </w:tc>
      </w:tr>
      <w:tr w14:paraId="51C7B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FC6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666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黑盒测试为主，验证各模块核心功能及业务流程；重点覆盖订单排产、物料领用、工序报工、成品入库等关键场景</w:t>
            </w:r>
          </w:p>
        </w:tc>
      </w:tr>
      <w:tr w14:paraId="3F443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821F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061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验证模块间数据交互及外部预留接口（ERP、WMS）的参数传递、异常处理；工具使用 Postman</w:t>
            </w:r>
          </w:p>
        </w:tc>
      </w:tr>
      <w:tr w14:paraId="062D1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B54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B26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并发测试（500 用户同时操作工单）、负载测试、压力测试；明确响应时间≤2s、并发用户数≥500 等指标</w:t>
            </w:r>
          </w:p>
        </w:tc>
      </w:tr>
      <w:tr w14:paraId="4440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C2F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兼容性测试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BB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验证系统在 Windows Server 2019、CentOS 7.x 操作系统，Chrome 100+、Edge 浏览器的运行情况</w:t>
            </w:r>
          </w:p>
        </w:tc>
      </w:tr>
      <w:tr w14:paraId="543E6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9AD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数据一致性测试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A58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验证跨模块数据同步准确性（如订单与工单、报工与库存）、数据增删改查后一致性</w:t>
            </w:r>
          </w:p>
        </w:tc>
      </w:tr>
      <w:tr w14:paraId="09C5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D09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</w:t>
            </w:r>
          </w:p>
        </w:tc>
        <w:tc>
          <w:tcPr>
            <w:tcW w:w="7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92E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验证权限分级管控、敏感数据加密、防 SQL 注入、操作日志审计等功能</w:t>
            </w:r>
          </w:p>
        </w:tc>
      </w:tr>
    </w:tbl>
    <w:p w14:paraId="48ED76B0">
      <w:pPr>
        <w:rPr>
          <w:rFonts w:hint="eastAsia"/>
        </w:rPr>
      </w:pPr>
    </w:p>
    <w:p w14:paraId="03D54D77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8" w:name="_Toc29844"/>
      <w:r>
        <w:rPr>
          <w:rFonts w:hint="eastAsia" w:ascii="宋体" w:hAnsi="宋体" w:eastAsia="宋体" w:cs="宋体"/>
          <w:color w:val="000000" w:themeColor="text1"/>
        </w:rPr>
        <w:t>测试环境</w:t>
      </w:r>
      <w:bookmarkEnd w:id="8"/>
    </w:p>
    <w:p w14:paraId="3F1C1797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硬件环境：测试服务器（16 核 CPU、64GB 内存、1TB 磁盘）、工业级平板、PC 终端（i5 处理器、8GB 内存）。</w:t>
      </w:r>
    </w:p>
    <w:p w14:paraId="088FE5E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软件环境：操作系统（Windows Server 2019/CentOS 7.x）、数据库（MySQL 8.0）、中间件（Redis）、浏览器（Chrome 100+、Edge）。</w:t>
      </w:r>
    </w:p>
    <w:p w14:paraId="79A17089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网络环境：局域网带宽 100Mbps，支持有线 / 无线连接，网络延迟≤5ms。</w:t>
      </w:r>
    </w:p>
    <w:p w14:paraId="0CD14FAE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环境管理：环境搭建责任人：赵阳；2026-03-08 前完成搭建；每日 22:00 自动备份环境数据。</w:t>
      </w:r>
    </w:p>
    <w:p w14:paraId="09D51533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9" w:name="_Toc28867"/>
      <w:r>
        <w:rPr>
          <w:rFonts w:hint="eastAsia" w:ascii="宋体" w:hAnsi="宋体" w:eastAsia="宋体" w:cs="宋体"/>
          <w:color w:val="000000" w:themeColor="text1"/>
        </w:rPr>
        <w:t>测试工具</w:t>
      </w:r>
      <w:bookmarkEnd w:id="9"/>
    </w:p>
    <w:p w14:paraId="735FD0C7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缺陷管理：Jira</w:t>
      </w:r>
    </w:p>
    <w:p w14:paraId="0496457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性能测试：JMeter</w:t>
      </w:r>
    </w:p>
    <w:p w14:paraId="0CBC1118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接口测试：Postman</w:t>
      </w:r>
    </w:p>
    <w:p w14:paraId="25391D7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安全测试：OWASP ZAP</w:t>
      </w:r>
    </w:p>
    <w:p w14:paraId="25775593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数据对比：Excel、SQL 查询工具</w:t>
      </w:r>
    </w:p>
    <w:p w14:paraId="6880F94D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0" w:name="_Toc32118"/>
      <w:r>
        <w:rPr>
          <w:rFonts w:hint="eastAsia" w:ascii="宋体" w:hAnsi="宋体" w:eastAsia="宋体" w:cs="宋体"/>
          <w:color w:val="000000" w:themeColor="text1"/>
        </w:rPr>
        <w:t>测试范围与优先级</w:t>
      </w:r>
      <w:bookmarkEnd w:id="10"/>
    </w:p>
    <w:p w14:paraId="21B4E6DF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1" w:name="_Toc3341"/>
      <w:r>
        <w:rPr>
          <w:rFonts w:hint="eastAsia" w:ascii="宋体" w:hAnsi="宋体" w:eastAsia="宋体" w:cs="宋体"/>
          <w:color w:val="000000" w:themeColor="text1"/>
        </w:rPr>
        <w:t>模块测试优先级划分</w:t>
      </w:r>
      <w:bookmarkEnd w:id="11"/>
    </w:p>
    <w:tbl>
      <w:tblPr>
        <w:tblStyle w:val="40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7210"/>
      </w:tblGrid>
      <w:tr w14:paraId="1CB34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74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优先级</w:t>
            </w:r>
          </w:p>
        </w:tc>
        <w:tc>
          <w:tcPr>
            <w:tcW w:w="4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DA4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模块及核心功能</w:t>
            </w:r>
          </w:p>
        </w:tc>
      </w:tr>
      <w:tr w14:paraId="087BC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41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P0（最高）</w:t>
            </w:r>
          </w:p>
        </w:tc>
        <w:tc>
          <w:tcPr>
            <w:tcW w:w="4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41F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生产管理（工单创建、排产、报工、完工入库）、仓库管理（领料单、库存管理）、销售管理（订单创建、出库）</w:t>
            </w:r>
          </w:p>
        </w:tc>
      </w:tr>
      <w:tr w14:paraId="700E8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C5C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P1（高）</w:t>
            </w:r>
          </w:p>
        </w:tc>
        <w:tc>
          <w:tcPr>
            <w:tcW w:w="4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42D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采购管理（采购订单、入库）、基础数据（物料、供应商、客户）、设备管理（设备信息、巡检）</w:t>
            </w:r>
          </w:p>
        </w:tc>
      </w:tr>
      <w:tr w14:paraId="3FD98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429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P2（中）</w:t>
            </w:r>
          </w:p>
        </w:tc>
        <w:tc>
          <w:tcPr>
            <w:tcW w:w="4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F76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系统管理（部门、角色、用户、菜单）、数据字典、编码规则</w:t>
            </w:r>
          </w:p>
        </w:tc>
      </w:tr>
      <w:tr w14:paraId="03939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6CD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P3（低）</w:t>
            </w:r>
          </w:p>
        </w:tc>
        <w:tc>
          <w:tcPr>
            <w:tcW w:w="4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78B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界面 UI 优化、非核心参数配置、辅助统计功能</w:t>
            </w:r>
          </w:p>
        </w:tc>
      </w:tr>
    </w:tbl>
    <w:p w14:paraId="0D54595A">
      <w:pPr>
        <w:rPr>
          <w:rFonts w:hint="eastAsia"/>
        </w:rPr>
      </w:pPr>
    </w:p>
    <w:p w14:paraId="53784092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2" w:name="_Toc20709"/>
      <w:r>
        <w:rPr>
          <w:rFonts w:hint="eastAsia" w:ascii="宋体" w:hAnsi="宋体" w:eastAsia="宋体" w:cs="宋体"/>
          <w:color w:val="000000" w:themeColor="text1"/>
        </w:rPr>
        <w:t>测试准入标准</w:t>
      </w:r>
      <w:bookmarkEnd w:id="12"/>
    </w:p>
    <w:p w14:paraId="546AA0F3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代码完成单元测试，通过率 100%。</w:t>
      </w:r>
    </w:p>
    <w:p w14:paraId="29714729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核心模块功能开发完成，无重大未解决问题。</w:t>
      </w:r>
    </w:p>
    <w:p w14:paraId="086456F4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测试环境搭建完成，可正常访问并支持全流程操作。</w:t>
      </w:r>
    </w:p>
    <w:p w14:paraId="6B2FC227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需求规格说明书已冻结，无未决变更。</w:t>
      </w:r>
    </w:p>
    <w:p w14:paraId="4A0142E8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提供完整的系统部署文档及接口说明文档。</w:t>
      </w:r>
    </w:p>
    <w:p w14:paraId="50257CC9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3" w:name="_Toc12918"/>
      <w:r>
        <w:rPr>
          <w:rFonts w:hint="eastAsia" w:ascii="宋体" w:hAnsi="宋体" w:eastAsia="宋体" w:cs="宋体"/>
          <w:color w:val="000000" w:themeColor="text1"/>
        </w:rPr>
        <w:t>测试准出标准</w:t>
      </w:r>
      <w:bookmarkEnd w:id="13"/>
    </w:p>
    <w:p w14:paraId="4351F379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所有 P0/P1 级功能测试用例执行通过率 100%。</w:t>
      </w:r>
    </w:p>
    <w:p w14:paraId="43AAFB87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残留缺陷仅为 P2/P3 级，且不影响核心业务流程运行。</w:t>
      </w:r>
    </w:p>
    <w:p w14:paraId="21086E5B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性能指标达到需求要求（并发、响应时间等）。</w:t>
      </w:r>
    </w:p>
    <w:p w14:paraId="44176B86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安全测试无高危漏洞。</w:t>
      </w:r>
    </w:p>
    <w:p w14:paraId="08DACAA8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测试报告经审核批准，相关方无异议。</w:t>
      </w:r>
    </w:p>
    <w:p w14:paraId="5A3468A6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</w:rPr>
      </w:pPr>
      <w:bookmarkStart w:id="14" w:name="_Toc14244"/>
      <w:r>
        <w:rPr>
          <w:rFonts w:hint="eastAsia" w:ascii="宋体" w:hAnsi="宋体" w:eastAsia="宋体" w:cs="宋体"/>
          <w:color w:val="000000" w:themeColor="text1"/>
        </w:rPr>
        <w:t>测试资源</w:t>
      </w:r>
      <w:bookmarkEnd w:id="14"/>
    </w:p>
    <w:p w14:paraId="06B0988D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5" w:name="_Toc22250"/>
      <w:r>
        <w:rPr>
          <w:rFonts w:hint="eastAsia" w:ascii="宋体" w:hAnsi="宋体" w:eastAsia="宋体" w:cs="宋体"/>
          <w:color w:val="000000" w:themeColor="text1"/>
        </w:rPr>
        <w:t>人力资源</w:t>
      </w:r>
      <w:bookmarkEnd w:id="15"/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6191"/>
      </w:tblGrid>
      <w:tr w14:paraId="09222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982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33E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职责</w:t>
            </w:r>
          </w:p>
        </w:tc>
      </w:tr>
      <w:tr w14:paraId="3900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364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测试负责人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D92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制定测试计划、协调资源、审核用例与报告、决策测试结论</w:t>
            </w:r>
          </w:p>
        </w:tc>
      </w:tr>
      <w:tr w14:paraId="1519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07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功能测试工程师（3 名）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581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编写测试用例、执行功能测试、提交缺陷报告、执行回归测试</w:t>
            </w:r>
          </w:p>
        </w:tc>
      </w:tr>
      <w:tr w14:paraId="23FA5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217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性能测试工程师（1 名）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E01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设计性能测试场景、搭建性能测试环境、执行性能测试、分析性能瓶颈</w:t>
            </w:r>
          </w:p>
        </w:tc>
      </w:tr>
      <w:tr w14:paraId="62A30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D7C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接口测试工程师（1 名）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84F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设计接口测试用例、执行接口测试、验证接口兼容性与稳定性</w:t>
            </w:r>
          </w:p>
        </w:tc>
      </w:tr>
      <w:tr w14:paraId="40CCA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CAF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安全测试工程师（1 名）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D79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执行安全测试、识别安全漏洞、提供修复建议</w:t>
            </w:r>
          </w:p>
        </w:tc>
      </w:tr>
      <w:tr w14:paraId="06501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460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开发人员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2BE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配合环境搭建、修复缺陷、参与缺陷评审、提供技术支持</w:t>
            </w:r>
          </w:p>
        </w:tc>
      </w:tr>
      <w:tr w14:paraId="34AF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EF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产品经理</w:t>
            </w:r>
          </w:p>
        </w:tc>
        <w:tc>
          <w:tcPr>
            <w:tcW w:w="6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41B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澄清需求、确认缺陷优先级、参与测试结果评审</w:t>
            </w:r>
          </w:p>
        </w:tc>
      </w:tr>
    </w:tbl>
    <w:p w14:paraId="700E3FB0">
      <w:pPr>
        <w:rPr>
          <w:rFonts w:hint="eastAsia"/>
        </w:rPr>
      </w:pPr>
    </w:p>
    <w:p w14:paraId="6E5DA81C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6" w:name="_Toc10075"/>
      <w:r>
        <w:rPr>
          <w:rFonts w:hint="eastAsia" w:ascii="宋体" w:hAnsi="宋体" w:eastAsia="宋体" w:cs="宋体"/>
          <w:color w:val="000000" w:themeColor="text1"/>
        </w:rPr>
        <w:t>硬件 / 软件资源</w:t>
      </w:r>
      <w:bookmarkEnd w:id="16"/>
    </w:p>
    <w:tbl>
      <w:tblPr>
        <w:tblStyle w:val="4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7127"/>
      </w:tblGrid>
      <w:tr w14:paraId="173F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97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41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3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具体内容及要求</w:t>
            </w:r>
          </w:p>
        </w:tc>
      </w:tr>
      <w:tr w14:paraId="62B07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88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硬件资源</w:t>
            </w:r>
          </w:p>
        </w:tc>
        <w:tc>
          <w:tcPr>
            <w:tcW w:w="41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0C7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测试服务器 1 台、PC 终端 5 台、工业级平板 2 台、网络交换机 1 台</w:t>
            </w:r>
          </w:p>
        </w:tc>
      </w:tr>
      <w:tr w14:paraId="24EF6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B4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软件资源</w:t>
            </w:r>
          </w:p>
        </w:tc>
        <w:tc>
          <w:tcPr>
            <w:tcW w:w="41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60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MySQL 8.0 授权、Jira 账号、JMeter、Postman、OWASP ZAP、浏览器（Chrome/Edge）</w:t>
            </w:r>
          </w:p>
        </w:tc>
      </w:tr>
      <w:tr w14:paraId="6792B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468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数据资源</w:t>
            </w:r>
          </w:p>
        </w:tc>
        <w:tc>
          <w:tcPr>
            <w:tcW w:w="41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A9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测试用基础数据（物料、供应商、客户等）、模拟生产数据、历史业务数据样本</w:t>
            </w:r>
          </w:p>
        </w:tc>
      </w:tr>
    </w:tbl>
    <w:p w14:paraId="38B6742C">
      <w:pPr>
        <w:rPr>
          <w:rFonts w:hint="eastAsia"/>
        </w:rPr>
      </w:pPr>
    </w:p>
    <w:p w14:paraId="5564F698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7" w:name="_Toc15149"/>
      <w:r>
        <w:rPr>
          <w:rFonts w:hint="eastAsia" w:ascii="宋体" w:hAnsi="宋体" w:eastAsia="宋体" w:cs="宋体"/>
          <w:color w:val="000000" w:themeColor="text1"/>
        </w:rPr>
        <w:t>测试进度安排</w:t>
      </w:r>
      <w:bookmarkEnd w:id="17"/>
    </w:p>
    <w:tbl>
      <w:tblPr>
        <w:tblStyle w:val="4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062"/>
        <w:gridCol w:w="1235"/>
        <w:gridCol w:w="3797"/>
      </w:tblGrid>
      <w:tr w14:paraId="18DD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0EC498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阶段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11684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起止时间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423EC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09FE7F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核心任务</w:t>
            </w:r>
          </w:p>
        </w:tc>
      </w:tr>
      <w:tr w14:paraId="7E84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349CA8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测试计划评审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6EF2F1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2026-03-06 至 2026-03-07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66A79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李佳、王强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4CFE3D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组织相关方评审测试计划，确认测试范围、策略及资源配置</w:t>
            </w:r>
          </w:p>
        </w:tc>
      </w:tr>
      <w:tr w14:paraId="3DCA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2A27D2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测试用例设计与评审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451AAD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2026-03-08 至 2026-03-15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372441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A9CC4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编写各模块测试用例，组织评审并修订完善</w:t>
            </w:r>
          </w:p>
        </w:tc>
      </w:tr>
      <w:tr w14:paraId="1897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4AED71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测试环境搭建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74F8A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2026-03-06 至 2026-03-08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5FFF0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赵阳、开发人员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47B74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部署测试环境、配置数据库、导入测试数据、验证环境可用性</w:t>
            </w:r>
          </w:p>
        </w:tc>
      </w:tr>
      <w:tr w14:paraId="076A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3FF7DC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功能测试执行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662FEE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2026-03-16 至 2026-03-29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41D2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3902E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按模块执行功能测试，提交缺陷，跟踪缺陷修复进度</w:t>
            </w:r>
          </w:p>
        </w:tc>
      </w:tr>
      <w:tr w14:paraId="04CA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4EB8E9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接口测试执行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235E9E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2026-03-18 至 2026-03-27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D5B10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020432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执行接口测试，验证模块间及外部接口的稳定性与正确性</w:t>
            </w:r>
          </w:p>
        </w:tc>
      </w:tr>
      <w:tr w14:paraId="2BF3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6CD1CE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性能测试执行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05D653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2026-03-25 至 2026-03-30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5FEE19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4B62F8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执行并发、负载、压力测试，分析测试结果并提交性能报告</w:t>
            </w:r>
          </w:p>
        </w:tc>
      </w:tr>
      <w:tr w14:paraId="4018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773B7E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安全测试执行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335CFB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2026-03-26 至 2026-03-30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6A68D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02038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执行安全测试，识别漏洞并提交安全测试报告</w:t>
            </w:r>
          </w:p>
        </w:tc>
      </w:tr>
      <w:tr w14:paraId="4BB6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0AE9A0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缺陷修复与回归测试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6047C6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2026-03-31 至 2026-04-05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FE3F2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全体测试工程师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611DE4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验证缺陷修复结果，执行回归测试，确保无新增缺陷</w:t>
            </w:r>
          </w:p>
        </w:tc>
      </w:tr>
      <w:tr w14:paraId="399B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30A15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测试报告编制与提交</w:t>
            </w:r>
          </w:p>
        </w:tc>
        <w:tc>
          <w:tcPr>
            <w:tcW w:w="2062" w:type="dxa"/>
            <w:shd w:val="clear" w:color="auto" w:fill="auto"/>
            <w:vAlign w:val="center"/>
          </w:tcPr>
          <w:p w14:paraId="7AB96E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2026-04-06 至 2026-04-08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5F5388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李佳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3891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汇总测试结果，编制测试总结报告，提交相关方审核</w:t>
            </w:r>
          </w:p>
        </w:tc>
      </w:tr>
    </w:tbl>
    <w:p w14:paraId="7629C265">
      <w:pPr>
        <w:rPr>
          <w:rFonts w:hint="eastAsia"/>
        </w:rPr>
      </w:pPr>
    </w:p>
    <w:p w14:paraId="1B1C4E75">
      <w:pPr>
        <w:rPr>
          <w:rFonts w:hint="eastAsia" w:ascii="宋体" w:hAnsi="宋体" w:eastAsia="宋体" w:cs="宋体"/>
          <w:color w:val="000000" w:themeColor="text1"/>
          <w:lang w:val="en-US" w:eastAsia="zh-CN"/>
        </w:rPr>
      </w:pPr>
    </w:p>
    <w:p w14:paraId="0EE3E3C2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8" w:name="_Toc117"/>
      <w:r>
        <w:rPr>
          <w:rFonts w:hint="eastAsia" w:ascii="宋体" w:hAnsi="宋体" w:eastAsia="宋体" w:cs="宋体"/>
          <w:color w:val="000000" w:themeColor="text1"/>
        </w:rPr>
        <w:t>缺陷管理流程</w:t>
      </w:r>
      <w:bookmarkEnd w:id="18"/>
    </w:p>
    <w:p w14:paraId="3E1E21A6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9" w:name="_Toc15828"/>
      <w:r>
        <w:rPr>
          <w:rFonts w:hint="eastAsia" w:ascii="宋体" w:hAnsi="宋体" w:eastAsia="宋体" w:cs="宋体"/>
          <w:color w:val="000000" w:themeColor="text1"/>
        </w:rPr>
        <w:t>缺陷分类标准</w:t>
      </w:r>
      <w:bookmarkEnd w:id="19"/>
    </w:p>
    <w:tbl>
      <w:tblPr>
        <w:tblStyle w:val="4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7797"/>
      </w:tblGrid>
      <w:tr w14:paraId="735D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7" w:type="pct"/>
            <w:shd w:val="clear" w:color="auto" w:fill="auto"/>
            <w:vAlign w:val="center"/>
          </w:tcPr>
          <w:p w14:paraId="0E075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级别</w:t>
            </w:r>
          </w:p>
        </w:tc>
        <w:tc>
          <w:tcPr>
            <w:tcW w:w="4572" w:type="pct"/>
            <w:shd w:val="clear" w:color="auto" w:fill="auto"/>
            <w:vAlign w:val="center"/>
          </w:tcPr>
          <w:p w14:paraId="0441C3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定义</w:t>
            </w:r>
          </w:p>
        </w:tc>
      </w:tr>
      <w:tr w14:paraId="7DA7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pct"/>
            <w:shd w:val="clear" w:color="auto" w:fill="auto"/>
            <w:vAlign w:val="center"/>
          </w:tcPr>
          <w:p w14:paraId="1E54C0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严重</w:t>
            </w:r>
          </w:p>
        </w:tc>
        <w:tc>
          <w:tcPr>
            <w:tcW w:w="4572" w:type="pct"/>
            <w:shd w:val="clear" w:color="auto" w:fill="auto"/>
            <w:vAlign w:val="center"/>
          </w:tcPr>
          <w:p w14:paraId="4671A5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导致系统崩溃、核心功能无法使用、数据丢失或严重不一致的缺陷</w:t>
            </w:r>
          </w:p>
        </w:tc>
      </w:tr>
      <w:tr w14:paraId="523C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pct"/>
            <w:shd w:val="clear" w:color="auto" w:fill="auto"/>
            <w:vAlign w:val="center"/>
          </w:tcPr>
          <w:p w14:paraId="52D62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4572" w:type="pct"/>
            <w:shd w:val="clear" w:color="auto" w:fill="auto"/>
            <w:vAlign w:val="center"/>
          </w:tcPr>
          <w:p w14:paraId="54F7B6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核心功能存在缺陷，但有替代方案，不影响系统整体运行但影响业务效率</w:t>
            </w:r>
          </w:p>
        </w:tc>
      </w:tr>
      <w:tr w14:paraId="4061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pct"/>
            <w:shd w:val="clear" w:color="auto" w:fill="auto"/>
            <w:vAlign w:val="center"/>
          </w:tcPr>
          <w:p w14:paraId="32F5A5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4572" w:type="pct"/>
            <w:shd w:val="clear" w:color="auto" w:fill="auto"/>
            <w:vAlign w:val="center"/>
          </w:tcPr>
          <w:p w14:paraId="2AB0C3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非核心功能缺陷，不影响业务流程完成，但影响用户体验或数据展示</w:t>
            </w:r>
          </w:p>
        </w:tc>
      </w:tr>
      <w:tr w14:paraId="718F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pct"/>
            <w:shd w:val="clear" w:color="auto" w:fill="auto"/>
            <w:vAlign w:val="center"/>
          </w:tcPr>
          <w:p w14:paraId="3B1830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4572" w:type="pct"/>
            <w:shd w:val="clear" w:color="auto" w:fill="auto"/>
            <w:vAlign w:val="center"/>
          </w:tcPr>
          <w:p w14:paraId="2766CA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UI 显示问题、文案错误、非关键操作的轻微异常等不影响功能使用的缺陷</w:t>
            </w:r>
          </w:p>
        </w:tc>
      </w:tr>
    </w:tbl>
    <w:p w14:paraId="1E4D4FE7">
      <w:pPr>
        <w:rPr>
          <w:rFonts w:hint="eastAsia"/>
        </w:rPr>
      </w:pPr>
    </w:p>
    <w:p w14:paraId="763A9C0B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0" w:name="_Toc28607"/>
      <w:r>
        <w:rPr>
          <w:rFonts w:hint="eastAsia" w:ascii="宋体" w:hAnsi="宋体" w:eastAsia="宋体" w:cs="宋体"/>
          <w:color w:val="000000" w:themeColor="text1"/>
        </w:rPr>
        <w:t>缺陷处理流程</w:t>
      </w:r>
      <w:bookmarkEnd w:id="20"/>
    </w:p>
    <w:p w14:paraId="44FBD87D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测试工程师发现缺陷→通过 Jira 提交（关联测试用例、模块、截图等）→指派给对应开发人员。</w:t>
      </w:r>
    </w:p>
    <w:p w14:paraId="3FAF7195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开发人员认领缺陷→分析并修复→提交回归测试申请。</w:t>
      </w:r>
    </w:p>
    <w:p w14:paraId="651C58F0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测试工程师验证修复结果→通过则关闭缺陷，未通过则重新打开并说明原因。</w:t>
      </w:r>
    </w:p>
    <w:p w14:paraId="3611FB1D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严重 / 高优先级缺陷需 24 小时内响应，48 小时内修复；中 / 低优先级缺陷 72 小时内响应，一周内修复。</w:t>
      </w:r>
    </w:p>
    <w:p w14:paraId="2512F6F1">
      <w:pPr>
        <w:pStyle w:val="3"/>
        <w:keepNext/>
        <w:numPr>
          <w:ilvl w:val="1"/>
          <w:numId w:val="1"/>
        </w:numPr>
        <w:ind w:left="567" w:leftChars="0" w:hanging="567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1" w:name="_Toc9949"/>
      <w:r>
        <w:rPr>
          <w:rFonts w:hint="eastAsia" w:ascii="宋体" w:hAnsi="宋体" w:eastAsia="宋体" w:cs="宋体"/>
          <w:color w:val="000000" w:themeColor="text1"/>
        </w:rPr>
        <w:t>缺陷统计与分析</w:t>
      </w:r>
      <w:bookmarkEnd w:id="21"/>
    </w:p>
    <w:p w14:paraId="5A92F1FE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每日统计缺陷新增、修复、关闭数量，跟踪缺陷密度变化。</w:t>
      </w:r>
    </w:p>
    <w:p w14:paraId="2841BD40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每周分析缺陷分布（模块、类型、优先级），识别高频问题区域并反馈给开发团队。</w:t>
      </w:r>
    </w:p>
    <w:p w14:paraId="550D047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测试结束后输出缺陷总览报告，包含缺陷总数、修复率、未关闭缺陷说明。</w:t>
      </w:r>
    </w:p>
    <w:p w14:paraId="48760A45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2" w:name="_Toc14872"/>
      <w:r>
        <w:rPr>
          <w:rFonts w:hint="eastAsia" w:ascii="宋体" w:hAnsi="宋体" w:eastAsia="宋体" w:cs="宋体"/>
          <w:color w:val="000000" w:themeColor="text1"/>
        </w:rPr>
        <w:t>风险与应对措施</w:t>
      </w:r>
      <w:bookmarkEnd w:id="22"/>
    </w:p>
    <w:tbl>
      <w:tblPr>
        <w:tblStyle w:val="40"/>
        <w:tblW w:w="85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000"/>
        <w:gridCol w:w="1190"/>
        <w:gridCol w:w="4556"/>
      </w:tblGrid>
      <w:tr w14:paraId="20BA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2970A9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风险点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2470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可能性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7BB7E5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影响程度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7D2D0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应对措施</w:t>
            </w:r>
          </w:p>
        </w:tc>
      </w:tr>
      <w:tr w14:paraId="06CF1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5CA5A1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需求变更频繁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129DD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8A8D9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57CF37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需求变更需走正式变更流程，评估对测试范围和进度的影响，预留 3 天缓冲时间</w:t>
            </w:r>
          </w:p>
        </w:tc>
      </w:tr>
      <w:tr w14:paraId="7328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06DA86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测试环境搭建延迟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A9948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9DD5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2EB0F0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提前与开发团队确认环境依赖，安排专人跟进，制定备用环境方案</w:t>
            </w:r>
          </w:p>
        </w:tc>
      </w:tr>
      <w:tr w14:paraId="74C6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78A68D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核心功能缺陷修复周期长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7ED53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F39AF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019BE5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优先修复 P0/P1 级缺陷，调整测试执行顺序，同步推进其他模块测试</w:t>
            </w:r>
          </w:p>
        </w:tc>
      </w:tr>
      <w:tr w14:paraId="4A26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50E47D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并发测试数据不一致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F2AC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5ECE3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4FDD2C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测试前备份环境数据，设计独立的性能测试数据集，避免与功能测试冲突</w:t>
            </w:r>
          </w:p>
        </w:tc>
      </w:tr>
      <w:tr w14:paraId="6729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vAlign w:val="center"/>
          </w:tcPr>
          <w:p w14:paraId="28C482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第三方接口不稳定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FBC53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CA06A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4556" w:type="dxa"/>
            <w:shd w:val="clear" w:color="auto" w:fill="auto"/>
            <w:vAlign w:val="center"/>
          </w:tcPr>
          <w:p w14:paraId="4E09C1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搭建接口模拟服务，优先验证系统内部逻辑，接口稳定后补充测试</w:t>
            </w:r>
          </w:p>
        </w:tc>
      </w:tr>
    </w:tbl>
    <w:p w14:paraId="40382041">
      <w:pPr>
        <w:rPr>
          <w:rFonts w:hint="eastAsia"/>
        </w:rPr>
      </w:pPr>
    </w:p>
    <w:p w14:paraId="6E3134D6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3" w:name="_Toc14612"/>
      <w:r>
        <w:rPr>
          <w:rFonts w:hint="eastAsia" w:ascii="宋体" w:hAnsi="宋体" w:eastAsia="宋体" w:cs="宋体"/>
          <w:color w:val="000000" w:themeColor="text1"/>
        </w:rPr>
        <w:t>测试交付物清单</w:t>
      </w:r>
      <w:bookmarkEnd w:id="23"/>
    </w:p>
    <w:p w14:paraId="1EC77AE5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测试计划（最终版）</w:t>
      </w:r>
    </w:p>
    <w:p w14:paraId="69ACAE28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测试用例集（含评审记录）</w:t>
      </w:r>
    </w:p>
    <w:p w14:paraId="6C461A72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缺陷报告汇总（Jira 导出文件）</w:t>
      </w:r>
    </w:p>
    <w:p w14:paraId="2E658300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接口测试报告</w:t>
      </w:r>
    </w:p>
    <w:p w14:paraId="748C455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性能测试报告</w:t>
      </w:r>
    </w:p>
    <w:p w14:paraId="03465A51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安全测试报告</w:t>
      </w:r>
    </w:p>
    <w:p w14:paraId="3AF936AA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测试总结报告</w:t>
      </w:r>
    </w:p>
    <w:p w14:paraId="3869C8AA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4" w:name="_Toc10950"/>
      <w:r>
        <w:rPr>
          <w:rFonts w:hint="eastAsia" w:ascii="宋体" w:hAnsi="宋体" w:eastAsia="宋体" w:cs="宋体"/>
          <w:color w:val="000000" w:themeColor="text1"/>
        </w:rPr>
        <w:t>其他</w:t>
      </w:r>
      <w:bookmarkEnd w:id="24"/>
    </w:p>
    <w:p w14:paraId="4F74F144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保密要求：测试过程中涉及的系统数据、文档、测试用例等需严格保密，不得外泄。</w:t>
      </w:r>
    </w:p>
    <w:p w14:paraId="58980EAA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沟通机制：每日召开 15 分钟测试站会，同步进度、问题及风险；重大问题及时召开专项会议。</w:t>
      </w:r>
    </w:p>
    <w:p w14:paraId="05A87772">
      <w:pPr>
        <w:pStyle w:val="7"/>
        <w:numPr>
          <w:ilvl w:val="0"/>
          <w:numId w:val="3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</w:rPr>
        <w:t>审批流程：测试计划、测试报告需经测试负责人、产品经理、技术负责人审核通过后生效。</w:t>
      </w:r>
    </w:p>
    <w:p w14:paraId="040E29A0">
      <w:pPr>
        <w:pStyle w:val="7"/>
        <w:numPr>
          <w:ilvl w:val="0"/>
          <w:numId w:val="0"/>
        </w:numPr>
        <w:ind w:left="480" w:leftChars="0"/>
        <w:rPr>
          <w:rFonts w:hint="eastAsia" w:ascii="宋体" w:hAnsi="宋体" w:eastAsia="宋体" w:cs="宋体"/>
          <w:b w:val="0"/>
          <w:color w:val="000000" w:themeColor="text1"/>
        </w:rPr>
      </w:pPr>
    </w:p>
    <w:sectPr>
      <w:headerReference r:id="rId8" w:type="default"/>
      <w:footerReference r:id="rId9" w:type="default"/>
      <w:type w:val="oddPage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7E84">
    <w:pPr>
      <w:pStyle w:val="26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9F21DD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BF016">
    <w:pPr>
      <w:pStyle w:val="26"/>
      <w:jc w:val="center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313B35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sdt>
      <w:sdtPr>
        <w:id w:val="-568032764"/>
        <w:docPartObj>
          <w:docPartGallery w:val="autotext"/>
        </w:docPartObj>
      </w:sdtPr>
      <w:sdtContent/>
    </w:sdt>
  </w:p>
  <w:p w14:paraId="56765C0D"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5A32">
    <w:pPr>
      <w:pStyle w:val="2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测试计划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D7118">
    <w:pPr>
      <w:pStyle w:val="27"/>
      <w:rPr>
        <w:rFonts w:hint="default"/>
        <w:lang w:val="en-US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测试计划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131F9">
    <w:pPr>
      <w:pStyle w:val="27"/>
      <w:rPr>
        <w:rFonts w:hint="default"/>
        <w:lang w:val="en-US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测试计划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3001E42"/>
    <w:multiLevelType w:val="multilevel"/>
    <w:tmpl w:val="03001E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5B9C0EE2"/>
    <w:multiLevelType w:val="multilevel"/>
    <w:tmpl w:val="5B9C0E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ZGI1OTg3YzY3Y2EwYjVkNDE1NDA4NDZkOGVhMzE3MWUifQ=="/>
  </w:docVars>
  <w:rsids>
    <w:rsidRoot w:val="00461BF4"/>
    <w:rsid w:val="00014CCA"/>
    <w:rsid w:val="00015E8E"/>
    <w:rsid w:val="00024F42"/>
    <w:rsid w:val="00025157"/>
    <w:rsid w:val="00034E2D"/>
    <w:rsid w:val="00046FA4"/>
    <w:rsid w:val="000513B6"/>
    <w:rsid w:val="00054D31"/>
    <w:rsid w:val="00056766"/>
    <w:rsid w:val="000679EF"/>
    <w:rsid w:val="00081726"/>
    <w:rsid w:val="000830C2"/>
    <w:rsid w:val="0009554D"/>
    <w:rsid w:val="000B52E2"/>
    <w:rsid w:val="000D312D"/>
    <w:rsid w:val="000F7A77"/>
    <w:rsid w:val="00100B76"/>
    <w:rsid w:val="00104553"/>
    <w:rsid w:val="00113D9F"/>
    <w:rsid w:val="001141A7"/>
    <w:rsid w:val="001230CA"/>
    <w:rsid w:val="00124BF5"/>
    <w:rsid w:val="001344C3"/>
    <w:rsid w:val="001444FE"/>
    <w:rsid w:val="00144F63"/>
    <w:rsid w:val="001650AE"/>
    <w:rsid w:val="001720A4"/>
    <w:rsid w:val="001720D7"/>
    <w:rsid w:val="00184728"/>
    <w:rsid w:val="001A2EDE"/>
    <w:rsid w:val="001C4F59"/>
    <w:rsid w:val="001D080A"/>
    <w:rsid w:val="001D445F"/>
    <w:rsid w:val="001E7546"/>
    <w:rsid w:val="00206C6F"/>
    <w:rsid w:val="002128DD"/>
    <w:rsid w:val="00226C47"/>
    <w:rsid w:val="00227B96"/>
    <w:rsid w:val="002571DC"/>
    <w:rsid w:val="00260418"/>
    <w:rsid w:val="00272460"/>
    <w:rsid w:val="002730A7"/>
    <w:rsid w:val="002740D3"/>
    <w:rsid w:val="002748AE"/>
    <w:rsid w:val="00291D38"/>
    <w:rsid w:val="002D7190"/>
    <w:rsid w:val="002E22DB"/>
    <w:rsid w:val="002F0CD7"/>
    <w:rsid w:val="002F5A97"/>
    <w:rsid w:val="002F6059"/>
    <w:rsid w:val="00303508"/>
    <w:rsid w:val="0030439D"/>
    <w:rsid w:val="00334301"/>
    <w:rsid w:val="00347891"/>
    <w:rsid w:val="00354444"/>
    <w:rsid w:val="00354CF8"/>
    <w:rsid w:val="003567DF"/>
    <w:rsid w:val="003766CE"/>
    <w:rsid w:val="00380340"/>
    <w:rsid w:val="00394819"/>
    <w:rsid w:val="003A6A74"/>
    <w:rsid w:val="003C5E38"/>
    <w:rsid w:val="003D4A50"/>
    <w:rsid w:val="003D664A"/>
    <w:rsid w:val="004133E9"/>
    <w:rsid w:val="0042109C"/>
    <w:rsid w:val="00452D93"/>
    <w:rsid w:val="004568C5"/>
    <w:rsid w:val="00461BF4"/>
    <w:rsid w:val="004714F7"/>
    <w:rsid w:val="00472BFC"/>
    <w:rsid w:val="004A5600"/>
    <w:rsid w:val="004B0BE3"/>
    <w:rsid w:val="004B1B78"/>
    <w:rsid w:val="004C768A"/>
    <w:rsid w:val="004E01D3"/>
    <w:rsid w:val="004F568D"/>
    <w:rsid w:val="00502DC9"/>
    <w:rsid w:val="0057349D"/>
    <w:rsid w:val="005839E8"/>
    <w:rsid w:val="00584822"/>
    <w:rsid w:val="005A02E8"/>
    <w:rsid w:val="005A2FAD"/>
    <w:rsid w:val="005B4A38"/>
    <w:rsid w:val="005B4D4D"/>
    <w:rsid w:val="0061680F"/>
    <w:rsid w:val="00621F3A"/>
    <w:rsid w:val="00624785"/>
    <w:rsid w:val="0062674B"/>
    <w:rsid w:val="00642612"/>
    <w:rsid w:val="00643A82"/>
    <w:rsid w:val="00652BFB"/>
    <w:rsid w:val="00655EB9"/>
    <w:rsid w:val="0067099E"/>
    <w:rsid w:val="00672E6C"/>
    <w:rsid w:val="0067781B"/>
    <w:rsid w:val="006C484D"/>
    <w:rsid w:val="006C6D3D"/>
    <w:rsid w:val="006C7BE5"/>
    <w:rsid w:val="006E67D3"/>
    <w:rsid w:val="006E6FD9"/>
    <w:rsid w:val="00794FAB"/>
    <w:rsid w:val="007A2D17"/>
    <w:rsid w:val="007A628F"/>
    <w:rsid w:val="007C16DA"/>
    <w:rsid w:val="007D1B92"/>
    <w:rsid w:val="007D7604"/>
    <w:rsid w:val="007E7C33"/>
    <w:rsid w:val="00803482"/>
    <w:rsid w:val="008079FF"/>
    <w:rsid w:val="00820AAD"/>
    <w:rsid w:val="00822A37"/>
    <w:rsid w:val="00825A3A"/>
    <w:rsid w:val="008314BC"/>
    <w:rsid w:val="00836639"/>
    <w:rsid w:val="00850B3D"/>
    <w:rsid w:val="008565C0"/>
    <w:rsid w:val="00865094"/>
    <w:rsid w:val="0088049E"/>
    <w:rsid w:val="0089246B"/>
    <w:rsid w:val="008A27D6"/>
    <w:rsid w:val="008E53F7"/>
    <w:rsid w:val="008F1456"/>
    <w:rsid w:val="00913168"/>
    <w:rsid w:val="00914E93"/>
    <w:rsid w:val="00923719"/>
    <w:rsid w:val="0093486B"/>
    <w:rsid w:val="009429CE"/>
    <w:rsid w:val="0095499A"/>
    <w:rsid w:val="00973403"/>
    <w:rsid w:val="00975CA6"/>
    <w:rsid w:val="009A6239"/>
    <w:rsid w:val="009B3EAC"/>
    <w:rsid w:val="00A04449"/>
    <w:rsid w:val="00A07021"/>
    <w:rsid w:val="00A14A8E"/>
    <w:rsid w:val="00A15D45"/>
    <w:rsid w:val="00A16524"/>
    <w:rsid w:val="00A243B8"/>
    <w:rsid w:val="00A26372"/>
    <w:rsid w:val="00A3071C"/>
    <w:rsid w:val="00A311C2"/>
    <w:rsid w:val="00A463FA"/>
    <w:rsid w:val="00A86319"/>
    <w:rsid w:val="00A87E3F"/>
    <w:rsid w:val="00AA1BD0"/>
    <w:rsid w:val="00AA1D9E"/>
    <w:rsid w:val="00AB43D8"/>
    <w:rsid w:val="00AC1D69"/>
    <w:rsid w:val="00AD1B92"/>
    <w:rsid w:val="00B079A2"/>
    <w:rsid w:val="00B50C3A"/>
    <w:rsid w:val="00B645E9"/>
    <w:rsid w:val="00B651ED"/>
    <w:rsid w:val="00B72734"/>
    <w:rsid w:val="00B84303"/>
    <w:rsid w:val="00B936F5"/>
    <w:rsid w:val="00B9426A"/>
    <w:rsid w:val="00BC06E8"/>
    <w:rsid w:val="00BD765B"/>
    <w:rsid w:val="00C7149A"/>
    <w:rsid w:val="00CA3F1C"/>
    <w:rsid w:val="00CA5969"/>
    <w:rsid w:val="00CB5D83"/>
    <w:rsid w:val="00CB7D72"/>
    <w:rsid w:val="00CC4F0B"/>
    <w:rsid w:val="00CE1A9C"/>
    <w:rsid w:val="00CF3B41"/>
    <w:rsid w:val="00CF7327"/>
    <w:rsid w:val="00D1348A"/>
    <w:rsid w:val="00D1774B"/>
    <w:rsid w:val="00D2042D"/>
    <w:rsid w:val="00D25CDB"/>
    <w:rsid w:val="00D50713"/>
    <w:rsid w:val="00D518CA"/>
    <w:rsid w:val="00D74D77"/>
    <w:rsid w:val="00D84EF3"/>
    <w:rsid w:val="00DB477E"/>
    <w:rsid w:val="00DC0831"/>
    <w:rsid w:val="00DC258C"/>
    <w:rsid w:val="00DC27E7"/>
    <w:rsid w:val="00DE3163"/>
    <w:rsid w:val="00E06291"/>
    <w:rsid w:val="00E071B4"/>
    <w:rsid w:val="00E55202"/>
    <w:rsid w:val="00E6142F"/>
    <w:rsid w:val="00E65EB1"/>
    <w:rsid w:val="00E90401"/>
    <w:rsid w:val="00EF18CA"/>
    <w:rsid w:val="00F16558"/>
    <w:rsid w:val="00F22144"/>
    <w:rsid w:val="00F31EB9"/>
    <w:rsid w:val="00F367E8"/>
    <w:rsid w:val="00F36841"/>
    <w:rsid w:val="00F36FA5"/>
    <w:rsid w:val="00F45AA3"/>
    <w:rsid w:val="00F86394"/>
    <w:rsid w:val="00FC55BE"/>
    <w:rsid w:val="00FD1FE2"/>
    <w:rsid w:val="00FD2622"/>
    <w:rsid w:val="00FF1475"/>
    <w:rsid w:val="00FF6F27"/>
    <w:rsid w:val="03B60BF9"/>
    <w:rsid w:val="062F6A41"/>
    <w:rsid w:val="069074F3"/>
    <w:rsid w:val="07A63A6D"/>
    <w:rsid w:val="080B2B96"/>
    <w:rsid w:val="08E40073"/>
    <w:rsid w:val="09490A4F"/>
    <w:rsid w:val="09D973F0"/>
    <w:rsid w:val="0E0E518E"/>
    <w:rsid w:val="0E6E5A4B"/>
    <w:rsid w:val="105909AF"/>
    <w:rsid w:val="10D426BF"/>
    <w:rsid w:val="11784933"/>
    <w:rsid w:val="1424395D"/>
    <w:rsid w:val="1C47468D"/>
    <w:rsid w:val="1CBF5FD1"/>
    <w:rsid w:val="1D491D3F"/>
    <w:rsid w:val="1F5B6DDA"/>
    <w:rsid w:val="216830DB"/>
    <w:rsid w:val="22317AA4"/>
    <w:rsid w:val="24A759DB"/>
    <w:rsid w:val="28B706BF"/>
    <w:rsid w:val="2AB845D9"/>
    <w:rsid w:val="2B711E09"/>
    <w:rsid w:val="2B841744"/>
    <w:rsid w:val="2E1431CA"/>
    <w:rsid w:val="2E745CE6"/>
    <w:rsid w:val="2F6F3887"/>
    <w:rsid w:val="305D4027"/>
    <w:rsid w:val="317B79E5"/>
    <w:rsid w:val="318A0E4C"/>
    <w:rsid w:val="33404E83"/>
    <w:rsid w:val="339C22EC"/>
    <w:rsid w:val="33FB7CA3"/>
    <w:rsid w:val="351F5D4F"/>
    <w:rsid w:val="3EFF1A6B"/>
    <w:rsid w:val="3FB452E6"/>
    <w:rsid w:val="3FCA6932"/>
    <w:rsid w:val="41FA16D6"/>
    <w:rsid w:val="42274788"/>
    <w:rsid w:val="441A7E8F"/>
    <w:rsid w:val="45460CEC"/>
    <w:rsid w:val="45BE4A80"/>
    <w:rsid w:val="482D7DF7"/>
    <w:rsid w:val="4A57221E"/>
    <w:rsid w:val="4B0435C5"/>
    <w:rsid w:val="4BA56BFF"/>
    <w:rsid w:val="4F1A758E"/>
    <w:rsid w:val="500D4CCA"/>
    <w:rsid w:val="534248C2"/>
    <w:rsid w:val="5354676C"/>
    <w:rsid w:val="56B807EC"/>
    <w:rsid w:val="597F2F65"/>
    <w:rsid w:val="5A7B25F8"/>
    <w:rsid w:val="5C8400C2"/>
    <w:rsid w:val="5D3F7D26"/>
    <w:rsid w:val="5DAB7C4B"/>
    <w:rsid w:val="5DEF723D"/>
    <w:rsid w:val="5F776A62"/>
    <w:rsid w:val="5FEA2932"/>
    <w:rsid w:val="60DD0A0A"/>
    <w:rsid w:val="62917095"/>
    <w:rsid w:val="65240E95"/>
    <w:rsid w:val="67E7764F"/>
    <w:rsid w:val="697274F4"/>
    <w:rsid w:val="6A510566"/>
    <w:rsid w:val="6D582B1C"/>
    <w:rsid w:val="6D936261"/>
    <w:rsid w:val="6DFB3F5C"/>
    <w:rsid w:val="6FAF3458"/>
    <w:rsid w:val="70302017"/>
    <w:rsid w:val="7030295B"/>
    <w:rsid w:val="724D3AE3"/>
    <w:rsid w:val="741B699D"/>
    <w:rsid w:val="74B80DF9"/>
    <w:rsid w:val="74D61302"/>
    <w:rsid w:val="74F51705"/>
    <w:rsid w:val="76EE66F5"/>
    <w:rsid w:val="777D6759"/>
    <w:rsid w:val="779A170C"/>
    <w:rsid w:val="77DA2F38"/>
    <w:rsid w:val="78A31478"/>
    <w:rsid w:val="79B75AA1"/>
    <w:rsid w:val="7BC91DB9"/>
    <w:rsid w:val="7C493974"/>
    <w:rsid w:val="7F713D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5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42">
    <w:name w:val="Default Paragraph Font"/>
    <w:semiHidden/>
    <w:qFormat/>
    <w:uiPriority w:val="0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toc 7"/>
    <w:basedOn w:val="1"/>
    <w:next w:val="1"/>
    <w:qFormat/>
    <w:uiPriority w:val="0"/>
    <w:pPr>
      <w:ind w:left="2520" w:leftChars="1200"/>
    </w:pPr>
  </w:style>
  <w:style w:type="paragraph" w:styleId="13">
    <w:name w:val="Normal Indent"/>
    <w:basedOn w:val="1"/>
    <w:qFormat/>
    <w:uiPriority w:val="0"/>
    <w:pPr>
      <w:ind w:firstLine="420" w:firstLineChars="200"/>
    </w:pPr>
  </w:style>
  <w:style w:type="paragraph" w:styleId="14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5">
    <w:name w:val="Document Map"/>
    <w:basedOn w:val="1"/>
    <w:link w:val="51"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7">
    <w:name w:val="Salutation"/>
    <w:basedOn w:val="1"/>
    <w:next w:val="1"/>
    <w:qFormat/>
    <w:uiPriority w:val="0"/>
  </w:style>
  <w:style w:type="paragraph" w:styleId="18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9">
    <w:name w:val="toc 5"/>
    <w:basedOn w:val="1"/>
    <w:next w:val="1"/>
    <w:qFormat/>
    <w:uiPriority w:val="0"/>
    <w:pPr>
      <w:ind w:left="1680" w:leftChars="8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styleId="21">
    <w:name w:val="Plain Text"/>
    <w:basedOn w:val="1"/>
    <w:link w:val="55"/>
    <w:qFormat/>
    <w:uiPriority w:val="0"/>
    <w:rPr>
      <w:rFonts w:ascii="宋体" w:hAnsi="Courier New"/>
    </w:rPr>
  </w:style>
  <w:style w:type="paragraph" w:styleId="22">
    <w:name w:val="toc 8"/>
    <w:basedOn w:val="1"/>
    <w:next w:val="1"/>
    <w:qFormat/>
    <w:uiPriority w:val="0"/>
    <w:pPr>
      <w:ind w:left="2940" w:leftChars="1400"/>
    </w:pPr>
  </w:style>
  <w:style w:type="paragraph" w:styleId="23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4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25">
    <w:name w:val="Balloon Text"/>
    <w:basedOn w:val="1"/>
    <w:link w:val="54"/>
    <w:qFormat/>
    <w:uiPriority w:val="0"/>
    <w:rPr>
      <w:sz w:val="18"/>
      <w:szCs w:val="18"/>
    </w:rPr>
  </w:style>
  <w:style w:type="paragraph" w:styleId="26">
    <w:name w:val="footer"/>
    <w:basedOn w:val="1"/>
    <w:link w:val="58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8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9">
    <w:name w:val="toc 1"/>
    <w:basedOn w:val="1"/>
    <w:next w:val="1"/>
    <w:qFormat/>
    <w:uiPriority w:val="0"/>
  </w:style>
  <w:style w:type="paragraph" w:styleId="30">
    <w:name w:val="toc 4"/>
    <w:basedOn w:val="1"/>
    <w:next w:val="1"/>
    <w:qFormat/>
    <w:uiPriority w:val="0"/>
    <w:pPr>
      <w:ind w:left="1260" w:leftChars="600"/>
    </w:pPr>
  </w:style>
  <w:style w:type="paragraph" w:styleId="31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2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3">
    <w:name w:val="toc 6"/>
    <w:basedOn w:val="1"/>
    <w:next w:val="1"/>
    <w:qFormat/>
    <w:uiPriority w:val="0"/>
    <w:pPr>
      <w:ind w:left="2100" w:leftChars="1000"/>
    </w:pPr>
  </w:style>
  <w:style w:type="paragraph" w:styleId="34">
    <w:name w:val="toc 2"/>
    <w:basedOn w:val="1"/>
    <w:next w:val="1"/>
    <w:qFormat/>
    <w:uiPriority w:val="0"/>
    <w:pPr>
      <w:ind w:left="420" w:leftChars="200"/>
    </w:p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37">
    <w:name w:val="Normal (Web)"/>
    <w:basedOn w:val="1"/>
    <w:qFormat/>
    <w:uiPriority w:val="0"/>
    <w:rPr>
      <w:sz w:val="24"/>
    </w:rPr>
  </w:style>
  <w:style w:type="paragraph" w:styleId="3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9">
    <w:name w:val="annotation subject"/>
    <w:basedOn w:val="16"/>
    <w:next w:val="16"/>
    <w:qFormat/>
    <w:uiPriority w:val="0"/>
    <w:rPr>
      <w:b/>
      <w:color w:val="252525" w:themeColor="text1" w:themeTint="D9"/>
    </w:rPr>
  </w:style>
  <w:style w:type="table" w:styleId="41">
    <w:name w:val="Table Grid"/>
    <w:basedOn w:val="40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0"/>
    <w:rPr>
      <w:rFonts w:asciiTheme="minorAscii" w:hAnsiTheme="minorAscii" w:eastAsiaTheme="minorEastAsia"/>
      <w:b/>
    </w:rPr>
  </w:style>
  <w:style w:type="character" w:styleId="44">
    <w:name w:val="end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4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46">
    <w:name w:val="FollowedHyperlink"/>
    <w:basedOn w:val="4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7">
    <w:name w:val="Emphasis"/>
    <w:basedOn w:val="42"/>
    <w:qFormat/>
    <w:uiPriority w:val="0"/>
    <w:rPr>
      <w:i/>
    </w:rPr>
  </w:style>
  <w:style w:type="character" w:styleId="48">
    <w:name w:val="Hyperlink"/>
    <w:basedOn w:val="4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9">
    <w:name w:val="annotation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50">
    <w:name w:val="foot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customStyle="1" w:styleId="51">
    <w:name w:val="文档结构图 字符"/>
    <w:link w:val="15"/>
    <w:semiHidden/>
    <w:qFormat/>
    <w:uiPriority w:val="99"/>
  </w:style>
  <w:style w:type="character" w:customStyle="1" w:styleId="52">
    <w:name w:val="标题 4 字符"/>
    <w:link w:val="5"/>
    <w:qFormat/>
    <w:uiPriority w:val="9"/>
    <w:rPr>
      <w:b/>
      <w:bCs/>
      <w:sz w:val="28"/>
      <w:szCs w:val="28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  <w:style w:type="character" w:customStyle="1" w:styleId="54">
    <w:name w:val="批注框文本 字符"/>
    <w:link w:val="25"/>
    <w:semiHidden/>
    <w:qFormat/>
    <w:uiPriority w:val="99"/>
    <w:rPr>
      <w:sz w:val="18"/>
      <w:szCs w:val="18"/>
    </w:rPr>
  </w:style>
  <w:style w:type="character" w:customStyle="1" w:styleId="55">
    <w:name w:val="纯文本 字符"/>
    <w:link w:val="21"/>
    <w:semiHidden/>
    <w:qFormat/>
    <w:uiPriority w:val="0"/>
    <w:rPr>
      <w:rFonts w:ascii="宋体" w:hAnsi="Courier New"/>
    </w:rPr>
  </w:style>
  <w:style w:type="character" w:customStyle="1" w:styleId="56">
    <w:name w:val="apple-converted-space"/>
    <w:basedOn w:val="42"/>
    <w:qFormat/>
    <w:uiPriority w:val="0"/>
  </w:style>
  <w:style w:type="paragraph" w:customStyle="1" w:styleId="57">
    <w:name w:val="列出段落1"/>
    <w:basedOn w:val="1"/>
    <w:qFormat/>
    <w:uiPriority w:val="34"/>
    <w:pPr>
      <w:ind w:firstLine="420" w:firstLineChars="200"/>
    </w:pPr>
  </w:style>
  <w:style w:type="character" w:customStyle="1" w:styleId="58">
    <w:name w:val="页脚 字符"/>
    <w:link w:val="26"/>
    <w:qFormat/>
    <w:uiPriority w:val="99"/>
    <w:rPr>
      <w:sz w:val="18"/>
      <w:szCs w:val="18"/>
    </w:rPr>
  </w:style>
  <w:style w:type="paragraph" w:customStyle="1" w:styleId="5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60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61">
    <w:name w:val="封面落款"/>
    <w:basedOn w:val="62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62">
    <w:name w:val="封面标题"/>
    <w:basedOn w:val="1"/>
    <w:next w:val="61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63">
    <w:name w:val="目录"/>
    <w:basedOn w:val="1"/>
    <w:next w:val="1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a\Desktop\&#36719;&#24037;&#20316;&#19994;\03_&#38656;&#27714;&#35268;&#26684;&#35828;&#26126;&#20070;.do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  <customShpInfo spid="_x0000_s4098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2B7C35-E423-4113-965C-96C56F8AC8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10</Pages>
  <Words>680</Words>
  <Characters>827</Characters>
  <Lines>30</Lines>
  <Paragraphs>8</Paragraphs>
  <TotalTime>0</TotalTime>
  <ScaleCrop>false</ScaleCrop>
  <LinksUpToDate>false</LinksUpToDate>
  <CharactersWithSpaces>883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2013-11-12T12:47:00Z</dcterms:created>
  <dc:creator>Java</dc:creator>
  <cp:lastModifiedBy>..</cp:lastModifiedBy>
  <cp:lastPrinted>2001-02-09T04:16:00Z</cp:lastPrinted>
  <dcterms:modified xsi:type="dcterms:W3CDTF">2026-03-17T09:42:45Z</dcterms:modified>
  <dc:title>三、需求规格说明书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308D37C6BF05459694B217AB2D1DB428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